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60" w:rsidRDefault="00274840">
      <w:r>
        <w:rPr>
          <w:rFonts w:hint="eastAsia"/>
        </w:rPr>
        <w:t>整体画像：</w:t>
      </w:r>
    </w:p>
    <w:p w:rsidR="00274840" w:rsidRDefault="00274840">
      <w:r>
        <w:rPr>
          <w:rFonts w:hint="eastAsia"/>
        </w:rPr>
        <w:t>一、一句话描述：</w:t>
      </w:r>
    </w:p>
    <w:p w:rsidR="00274840" w:rsidRDefault="00274840">
      <w:r w:rsidRPr="00274840">
        <w:rPr>
          <w:rFonts w:hint="eastAsia"/>
        </w:rPr>
        <w:t>本企业</w:t>
      </w:r>
      <w:r w:rsidRPr="00274840">
        <w:t>1年内(2017-06 ~ 2018-06 )违约概率：1.374‰，同行业排名（违约概率由低至高，下同）12/79。</w:t>
      </w:r>
      <w:proofErr w:type="gramStart"/>
      <w:r w:rsidRPr="00274840">
        <w:t>在胜遇</w:t>
      </w:r>
      <w:proofErr w:type="gramEnd"/>
      <w:r w:rsidRPr="00274840">
        <w:t>AA+评级中排名360/984。在公开市场AAA评级中排名67/431。</w:t>
      </w:r>
    </w:p>
    <w:p w:rsidR="00274840" w:rsidRDefault="00274840">
      <w:proofErr w:type="gramStart"/>
      <w:r>
        <w:rPr>
          <w:rFonts w:hint="eastAsia"/>
        </w:rPr>
        <w:t>按照胜遇系统</w:t>
      </w:r>
      <w:proofErr w:type="gramEnd"/>
      <w:r>
        <w:rPr>
          <w:rFonts w:hint="eastAsia"/>
        </w:rPr>
        <w:t>的违约分析，</w:t>
      </w:r>
      <w:r w:rsidR="00584F02">
        <w:rPr>
          <w:rFonts w:hint="eastAsia"/>
        </w:rPr>
        <w:t>该主体的违约概率极低（低于10</w:t>
      </w:r>
      <w:r w:rsidR="00584F02" w:rsidRPr="00274840">
        <w:t>‰</w:t>
      </w:r>
      <w:r w:rsidR="00584F02">
        <w:rPr>
          <w:rFonts w:hint="eastAsia"/>
        </w:rPr>
        <w:t>），信用状况良好</w:t>
      </w:r>
    </w:p>
    <w:p w:rsidR="00584F02" w:rsidRDefault="00584F02">
      <w:r>
        <w:rPr>
          <w:rFonts w:hint="eastAsia"/>
        </w:rPr>
        <w:t>二</w:t>
      </w:r>
      <w:r w:rsidR="00823D9D">
        <w:rPr>
          <w:rFonts w:hint="eastAsia"/>
        </w:rPr>
        <w:t>、信用评分分析</w:t>
      </w:r>
      <w:r>
        <w:rPr>
          <w:rFonts w:hint="eastAsia"/>
        </w:rPr>
        <w:t>：</w:t>
      </w:r>
    </w:p>
    <w:p w:rsidR="00584F02" w:rsidRDefault="00F0593B">
      <w:r>
        <w:rPr>
          <w:rFonts w:hint="eastAsia"/>
        </w:rPr>
        <w:t>（一）总体得分：</w:t>
      </w:r>
      <w:r w:rsidRPr="00F0593B">
        <w:rPr>
          <w:rFonts w:hint="eastAsia"/>
        </w:rPr>
        <w:t>总体</w:t>
      </w:r>
      <w:r w:rsidRPr="00F0593B">
        <w:t>92.1分，盈利能力89.6分，偿债能力89.3分，资本结构68.5分，营运能力84.8分。</w:t>
      </w:r>
    </w:p>
    <w:p w:rsidR="00F0593B" w:rsidRDefault="00F0593B">
      <w:r>
        <w:rPr>
          <w:rFonts w:hint="eastAsia"/>
        </w:rPr>
        <w:t>三、</w:t>
      </w:r>
      <w:r w:rsidR="00823D9D">
        <w:rPr>
          <w:rFonts w:hint="eastAsia"/>
        </w:rPr>
        <w:t>异常指标分析：</w:t>
      </w:r>
    </w:p>
    <w:p w:rsidR="00823D9D" w:rsidRDefault="00823D9D">
      <w:r>
        <w:rPr>
          <w:noProof/>
        </w:rPr>
        <w:drawing>
          <wp:inline distT="0" distB="0" distL="0" distR="0" wp14:anchorId="76B2A438" wp14:editId="2B5D6843">
            <wp:extent cx="5274310" cy="1181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9D" w:rsidRDefault="00823D9D">
      <w:r>
        <w:rPr>
          <w:rFonts w:hint="eastAsia"/>
        </w:rPr>
        <w:t>资产结构：</w:t>
      </w:r>
    </w:p>
    <w:p w:rsidR="00823D9D" w:rsidRDefault="00162C9A">
      <w:pPr>
        <w:rPr>
          <w:rFonts w:hint="eastAsia"/>
        </w:rPr>
      </w:pPr>
      <w:r w:rsidRPr="00162C9A">
        <w:rPr>
          <w:rFonts w:hint="eastAsia"/>
        </w:rPr>
        <w:t>存货跌价准备计提系数</w:t>
      </w:r>
    </w:p>
    <w:tbl>
      <w:tblPr>
        <w:tblW w:w="58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1720"/>
        <w:gridCol w:w="1096"/>
      </w:tblGrid>
      <w:tr w:rsidR="00180E99" w:rsidRPr="00180E99" w:rsidTr="00180E99">
        <w:trPr>
          <w:trHeight w:val="270"/>
        </w:trPr>
        <w:tc>
          <w:tcPr>
            <w:tcW w:w="3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0.033554</w:t>
            </w:r>
          </w:p>
        </w:tc>
      </w:tr>
      <w:tr w:rsidR="00180E99" w:rsidRPr="00180E99" w:rsidTr="00180E99">
        <w:trPr>
          <w:trHeight w:val="270"/>
        </w:trPr>
        <w:tc>
          <w:tcPr>
            <w:tcW w:w="3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0.038374</w:t>
            </w:r>
          </w:p>
        </w:tc>
      </w:tr>
      <w:tr w:rsidR="00180E99" w:rsidRPr="00180E99" w:rsidTr="00180E99">
        <w:trPr>
          <w:trHeight w:val="270"/>
        </w:trPr>
        <w:tc>
          <w:tcPr>
            <w:tcW w:w="3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0.041275</w:t>
            </w:r>
          </w:p>
        </w:tc>
      </w:tr>
      <w:tr w:rsidR="00180E99" w:rsidRPr="00180E99" w:rsidTr="00180E99">
        <w:trPr>
          <w:trHeight w:val="270"/>
        </w:trPr>
        <w:tc>
          <w:tcPr>
            <w:tcW w:w="3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0.043464</w:t>
            </w:r>
          </w:p>
        </w:tc>
      </w:tr>
      <w:tr w:rsidR="00180E99" w:rsidRPr="00180E99" w:rsidTr="00180E99">
        <w:trPr>
          <w:trHeight w:val="270"/>
        </w:trPr>
        <w:tc>
          <w:tcPr>
            <w:tcW w:w="3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0.039661</w:t>
            </w:r>
          </w:p>
        </w:tc>
      </w:tr>
    </w:tbl>
    <w:p w:rsidR="00180E99" w:rsidRPr="00180E99" w:rsidRDefault="00180E99"/>
    <w:p w:rsidR="00162C9A" w:rsidRDefault="00162C9A">
      <w:pPr>
        <w:rPr>
          <w:rFonts w:hint="eastAsia"/>
        </w:rPr>
      </w:pPr>
      <w:r w:rsidRPr="00162C9A">
        <w:rPr>
          <w:rFonts w:hint="eastAsia"/>
        </w:rPr>
        <w:t>非应收授信坏账系数</w:t>
      </w:r>
    </w:p>
    <w:tbl>
      <w:tblPr>
        <w:tblW w:w="60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1720"/>
        <w:gridCol w:w="1096"/>
      </w:tblGrid>
      <w:tr w:rsidR="00180E99" w:rsidRPr="00180E99" w:rsidTr="00180E99">
        <w:trPr>
          <w:trHeight w:val="270"/>
        </w:trPr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0.350987</w:t>
            </w:r>
          </w:p>
        </w:tc>
      </w:tr>
      <w:tr w:rsidR="00180E99" w:rsidRPr="00180E99" w:rsidTr="00180E99">
        <w:trPr>
          <w:trHeight w:val="270"/>
        </w:trPr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0.662455</w:t>
            </w:r>
          </w:p>
        </w:tc>
      </w:tr>
      <w:tr w:rsidR="00180E99" w:rsidRPr="00180E99" w:rsidTr="00180E99">
        <w:trPr>
          <w:trHeight w:val="270"/>
        </w:trPr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0.46273</w:t>
            </w:r>
          </w:p>
        </w:tc>
      </w:tr>
      <w:tr w:rsidR="00180E99" w:rsidRPr="00180E99" w:rsidTr="00180E99">
        <w:trPr>
          <w:trHeight w:val="270"/>
        </w:trPr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0.880525</w:t>
            </w:r>
          </w:p>
        </w:tc>
      </w:tr>
      <w:tr w:rsidR="00180E99" w:rsidRPr="00180E99" w:rsidTr="00180E99">
        <w:trPr>
          <w:trHeight w:val="270"/>
        </w:trPr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0.739179</w:t>
            </w:r>
          </w:p>
        </w:tc>
      </w:tr>
    </w:tbl>
    <w:p w:rsidR="00180E99" w:rsidRDefault="00180E99"/>
    <w:p w:rsidR="00162C9A" w:rsidRDefault="00162C9A">
      <w:pPr>
        <w:rPr>
          <w:rFonts w:hint="eastAsia"/>
        </w:rPr>
      </w:pPr>
      <w:r w:rsidRPr="00162C9A">
        <w:rPr>
          <w:rFonts w:hint="eastAsia"/>
        </w:rPr>
        <w:t>总资产的经营性资产占比</w:t>
      </w:r>
    </w:p>
    <w:tbl>
      <w:tblPr>
        <w:tblW w:w="59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1660"/>
        <w:gridCol w:w="1096"/>
      </w:tblGrid>
      <w:tr w:rsidR="00180E99" w:rsidRPr="00180E99" w:rsidTr="00180E99">
        <w:trPr>
          <w:trHeight w:val="270"/>
        </w:trPr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0.999977</w:t>
            </w:r>
          </w:p>
        </w:tc>
      </w:tr>
      <w:tr w:rsidR="00180E99" w:rsidRPr="00180E99" w:rsidTr="00180E99">
        <w:trPr>
          <w:trHeight w:val="270"/>
        </w:trPr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80E99" w:rsidRPr="00180E99" w:rsidTr="00180E99">
        <w:trPr>
          <w:trHeight w:val="270"/>
        </w:trPr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80E99" w:rsidRPr="00180E99" w:rsidTr="00180E99">
        <w:trPr>
          <w:trHeight w:val="270"/>
        </w:trPr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80E99" w:rsidRPr="00180E99" w:rsidTr="00180E99">
        <w:trPr>
          <w:trHeight w:val="270"/>
        </w:trPr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180E99" w:rsidRDefault="00180E99"/>
    <w:p w:rsidR="00162C9A" w:rsidRDefault="00162C9A">
      <w:pPr>
        <w:rPr>
          <w:rFonts w:hint="eastAsia"/>
        </w:rPr>
      </w:pPr>
      <w:r w:rsidRPr="00162C9A">
        <w:rPr>
          <w:rFonts w:hint="eastAsia"/>
        </w:rPr>
        <w:t>总负债的流动负债率</w:t>
      </w:r>
    </w:p>
    <w:tbl>
      <w:tblPr>
        <w:tblW w:w="59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1840"/>
        <w:gridCol w:w="1096"/>
      </w:tblGrid>
      <w:tr w:rsidR="00180E99" w:rsidRPr="00180E99" w:rsidTr="00180E99">
        <w:trPr>
          <w:trHeight w:val="270"/>
        </w:trPr>
        <w:tc>
          <w:tcPr>
            <w:tcW w:w="30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0.876348</w:t>
            </w:r>
          </w:p>
        </w:tc>
      </w:tr>
      <w:tr w:rsidR="00180E99" w:rsidRPr="00180E99" w:rsidTr="00180E99">
        <w:trPr>
          <w:trHeight w:val="270"/>
        </w:trPr>
        <w:tc>
          <w:tcPr>
            <w:tcW w:w="30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0.827379</w:t>
            </w:r>
          </w:p>
        </w:tc>
      </w:tr>
      <w:tr w:rsidR="00180E99" w:rsidRPr="00180E99" w:rsidTr="00180E99">
        <w:trPr>
          <w:trHeight w:val="270"/>
        </w:trPr>
        <w:tc>
          <w:tcPr>
            <w:tcW w:w="30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0.791358</w:t>
            </w:r>
          </w:p>
        </w:tc>
      </w:tr>
      <w:tr w:rsidR="00180E99" w:rsidRPr="00180E99" w:rsidTr="00180E99">
        <w:trPr>
          <w:trHeight w:val="270"/>
        </w:trPr>
        <w:tc>
          <w:tcPr>
            <w:tcW w:w="30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0.781338</w:t>
            </w:r>
          </w:p>
        </w:tc>
      </w:tr>
      <w:tr w:rsidR="00180E99" w:rsidRPr="00180E99" w:rsidTr="00180E99">
        <w:trPr>
          <w:trHeight w:val="270"/>
        </w:trPr>
        <w:tc>
          <w:tcPr>
            <w:tcW w:w="302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0.806514</w:t>
            </w:r>
          </w:p>
        </w:tc>
      </w:tr>
    </w:tbl>
    <w:p w:rsidR="00180E99" w:rsidRDefault="00180E99"/>
    <w:p w:rsidR="00162C9A" w:rsidRDefault="00162C9A">
      <w:pPr>
        <w:rPr>
          <w:rFonts w:hint="eastAsia"/>
        </w:rPr>
      </w:pPr>
      <w:r w:rsidRPr="00162C9A">
        <w:rPr>
          <w:rFonts w:hint="eastAsia"/>
        </w:rPr>
        <w:lastRenderedPageBreak/>
        <w:t>总资产的固定资产占比</w:t>
      </w:r>
    </w:p>
    <w:tbl>
      <w:tblPr>
        <w:tblW w:w="833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1528"/>
        <w:gridCol w:w="2221"/>
        <w:gridCol w:w="2323"/>
      </w:tblGrid>
      <w:tr w:rsidR="00180E99" w:rsidRPr="00180E99" w:rsidTr="00180E99">
        <w:trPr>
          <w:trHeight w:val="270"/>
        </w:trPr>
        <w:tc>
          <w:tcPr>
            <w:tcW w:w="2264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公司名称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报告期</w:t>
            </w:r>
          </w:p>
        </w:tc>
        <w:tc>
          <w:tcPr>
            <w:tcW w:w="2221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总资产的固定资产占比1</w:t>
            </w:r>
          </w:p>
        </w:tc>
        <w:tc>
          <w:tcPr>
            <w:tcW w:w="2323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总资产的固定资产占比2</w:t>
            </w:r>
          </w:p>
        </w:tc>
      </w:tr>
      <w:tr w:rsidR="00180E99" w:rsidRPr="00180E99" w:rsidTr="00180E99">
        <w:trPr>
          <w:trHeight w:val="270"/>
        </w:trPr>
        <w:tc>
          <w:tcPr>
            <w:tcW w:w="2264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2221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0.501918762</w:t>
            </w:r>
          </w:p>
        </w:tc>
        <w:tc>
          <w:tcPr>
            <w:tcW w:w="2323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0.540991456</w:t>
            </w:r>
          </w:p>
        </w:tc>
      </w:tr>
      <w:tr w:rsidR="00180E99" w:rsidRPr="00180E99" w:rsidTr="00180E99">
        <w:trPr>
          <w:trHeight w:val="270"/>
        </w:trPr>
        <w:tc>
          <w:tcPr>
            <w:tcW w:w="2264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2221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0.479840605</w:t>
            </w:r>
          </w:p>
        </w:tc>
        <w:tc>
          <w:tcPr>
            <w:tcW w:w="2323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0.508546144</w:t>
            </w:r>
          </w:p>
        </w:tc>
      </w:tr>
      <w:tr w:rsidR="00180E99" w:rsidRPr="00180E99" w:rsidTr="00180E99">
        <w:trPr>
          <w:trHeight w:val="270"/>
        </w:trPr>
        <w:tc>
          <w:tcPr>
            <w:tcW w:w="2264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2221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0.539415714</w:t>
            </w:r>
          </w:p>
        </w:tc>
        <w:tc>
          <w:tcPr>
            <w:tcW w:w="2323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0.569485562</w:t>
            </w:r>
          </w:p>
        </w:tc>
      </w:tr>
      <w:tr w:rsidR="00180E99" w:rsidRPr="00180E99" w:rsidTr="00180E99">
        <w:trPr>
          <w:trHeight w:val="270"/>
        </w:trPr>
        <w:tc>
          <w:tcPr>
            <w:tcW w:w="2264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2221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0.533457166</w:t>
            </w:r>
          </w:p>
        </w:tc>
        <w:tc>
          <w:tcPr>
            <w:tcW w:w="2323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0.552822914</w:t>
            </w:r>
          </w:p>
        </w:tc>
      </w:tr>
      <w:tr w:rsidR="00180E99" w:rsidRPr="00180E99" w:rsidTr="00180E99">
        <w:trPr>
          <w:trHeight w:val="270"/>
        </w:trPr>
        <w:tc>
          <w:tcPr>
            <w:tcW w:w="2264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山东玲珑轮胎股份有限公司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2221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0.495244012</w:t>
            </w:r>
          </w:p>
        </w:tc>
        <w:tc>
          <w:tcPr>
            <w:tcW w:w="2323" w:type="dxa"/>
            <w:shd w:val="clear" w:color="auto" w:fill="auto"/>
            <w:noWrap/>
            <w:vAlign w:val="center"/>
            <w:hideMark/>
          </w:tcPr>
          <w:p w:rsidR="00180E99" w:rsidRPr="00180E99" w:rsidRDefault="00180E99" w:rsidP="00180E9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0E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0.516045261</w:t>
            </w:r>
          </w:p>
        </w:tc>
      </w:tr>
    </w:tbl>
    <w:p w:rsidR="00180E99" w:rsidRDefault="00180E99">
      <w:bookmarkStart w:id="0" w:name="_GoBack"/>
      <w:bookmarkEnd w:id="0"/>
    </w:p>
    <w:sectPr w:rsidR="00180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A02"/>
    <w:rsid w:val="00162C9A"/>
    <w:rsid w:val="00180E99"/>
    <w:rsid w:val="00274840"/>
    <w:rsid w:val="00302A02"/>
    <w:rsid w:val="00383B60"/>
    <w:rsid w:val="003B59CC"/>
    <w:rsid w:val="00584F02"/>
    <w:rsid w:val="00823D9D"/>
    <w:rsid w:val="00E033A9"/>
    <w:rsid w:val="00EC0246"/>
    <w:rsid w:val="00F0593B"/>
    <w:rsid w:val="00FC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E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E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E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E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7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王子文</dc:creator>
  <cp:keywords/>
  <dc:description/>
  <cp:lastModifiedBy>SLPC-013</cp:lastModifiedBy>
  <cp:revision>4</cp:revision>
  <dcterms:created xsi:type="dcterms:W3CDTF">2017-08-30T08:26:00Z</dcterms:created>
  <dcterms:modified xsi:type="dcterms:W3CDTF">2017-08-30T10:55:00Z</dcterms:modified>
</cp:coreProperties>
</file>