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42F" w:rsidRPr="0096242F" w:rsidRDefault="0096242F" w:rsidP="0096242F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6242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广西水利电业集团有限公司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04527B" w:rsidRDefault="0096242F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本企业1年内(2017-06 ~ 2018-06 )违约概率：26.534‰，同行业排名（违约概率由低至高，下同）92/126。</w:t>
      </w: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在胜遇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A评级中排名126/220。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646F4A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的违约分析，该主体的违约概率极高</w:t>
      </w:r>
      <w:r w:rsidR="00914F96">
        <w:rPr>
          <w:rFonts w:ascii="微软雅黑" w:eastAsia="微软雅黑" w:hAnsi="微软雅黑" w:hint="eastAsia"/>
          <w:color w:val="666666"/>
          <w:shd w:val="clear" w:color="auto" w:fill="FFFFFF"/>
        </w:rPr>
        <w:t>（高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于10</w:t>
      </w:r>
      <w:r w:rsidR="0004527B"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）,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信用状况堪忧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  <w:bookmarkStart w:id="0" w:name="_GoBack"/>
      <w:bookmarkEnd w:id="0"/>
    </w:p>
    <w:p w:rsidR="0004527B" w:rsidRDefault="0004527B" w:rsidP="00646F4A">
      <w:pPr>
        <w:widowControl/>
        <w:ind w:left="390"/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 w:rsidR="003074CC">
        <w:rPr>
          <w:rFonts w:ascii="微软雅黑" w:eastAsia="微软雅黑" w:hAnsi="微软雅黑" w:hint="eastAsia"/>
          <w:color w:val="666666"/>
          <w:shd w:val="clear" w:color="auto" w:fill="FFFFFF"/>
        </w:rPr>
        <w:t>总体15.8分，盈利能力35.2分，偿债能力22.1分，资本结构8.3分，营运能力60.6分。资本结构较差。企业财务状况、偿债能力有一定风险。</w:t>
      </w:r>
      <w:r w:rsidR="00646F4A">
        <w:t xml:space="preserve"> </w:t>
      </w:r>
    </w:p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646F4A" w:rsidRDefault="003074CC" w:rsidP="00646F4A">
      <w:r>
        <w:rPr>
          <w:noProof/>
        </w:rPr>
        <w:drawing>
          <wp:inline distT="0" distB="0" distL="0" distR="0">
            <wp:extent cx="5274310" cy="1797695"/>
            <wp:effectExtent l="0" t="0" r="2540" b="0"/>
            <wp:docPr id="4" name="图片 4" descr="C:\Users\dell\AppData\Local\Temp\1504081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0408177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4A" w:rsidRDefault="00646F4A" w:rsidP="00646F4A"/>
    <w:p w:rsidR="00646F4A" w:rsidRDefault="00646F4A" w:rsidP="00646F4A"/>
    <w:p w:rsidR="00646F4A" w:rsidRDefault="00646F4A" w:rsidP="00646F4A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营运效率</w:t>
      </w:r>
    </w:p>
    <w:p w:rsidR="003074CC" w:rsidRDefault="003074CC" w:rsidP="003074CC">
      <w:pPr>
        <w:pStyle w:val="a3"/>
        <w:ind w:left="750" w:firstLineChars="0" w:firstLine="0"/>
      </w:pPr>
      <w:r>
        <w:rPr>
          <w:rFonts w:hint="eastAsia"/>
        </w:rPr>
        <w:t>1.</w:t>
      </w:r>
      <w:r w:rsidRPr="003074CC"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营业成本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应付占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比</w:t>
      </w:r>
    </w:p>
    <w:p w:rsidR="00646F4A" w:rsidRPr="00646F4A" w:rsidRDefault="00646F4A" w:rsidP="00646F4A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盈利能力</w:t>
      </w:r>
    </w:p>
    <w:p w:rsidR="003074CC" w:rsidRPr="000F550C" w:rsidRDefault="003074CC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利润总额占比</w:t>
      </w:r>
    </w:p>
    <w:tbl>
      <w:tblPr>
        <w:tblW w:w="6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840"/>
        <w:gridCol w:w="1096"/>
      </w:tblGrid>
      <w:tr w:rsidR="000F550C" w:rsidRPr="000F550C" w:rsidTr="000F550C">
        <w:trPr>
          <w:trHeight w:val="27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0.144791</w:t>
            </w:r>
          </w:p>
        </w:tc>
      </w:tr>
      <w:tr w:rsidR="000F550C" w:rsidRPr="000F550C" w:rsidTr="000F550C">
        <w:trPr>
          <w:trHeight w:val="27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0.149768</w:t>
            </w:r>
          </w:p>
        </w:tc>
      </w:tr>
      <w:tr w:rsidR="000F550C" w:rsidRPr="000F550C" w:rsidTr="000F550C">
        <w:trPr>
          <w:trHeight w:val="27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0.208816</w:t>
            </w:r>
          </w:p>
        </w:tc>
      </w:tr>
      <w:tr w:rsidR="000F550C" w:rsidRPr="000F550C" w:rsidTr="000F550C">
        <w:trPr>
          <w:trHeight w:val="27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广西水利电业集团有限公司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0.135958</w:t>
            </w:r>
          </w:p>
        </w:tc>
      </w:tr>
      <w:tr w:rsidR="000F550C" w:rsidRPr="000F550C" w:rsidTr="000F550C">
        <w:trPr>
          <w:trHeight w:val="270"/>
        </w:trPr>
        <w:tc>
          <w:tcPr>
            <w:tcW w:w="31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0.088022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3074CC" w:rsidRPr="000F550C" w:rsidRDefault="003074CC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经营性资产核心利润率</w:t>
      </w:r>
    </w:p>
    <w:tbl>
      <w:tblPr>
        <w:tblW w:w="6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2040"/>
        <w:gridCol w:w="1096"/>
      </w:tblGrid>
      <w:tr w:rsidR="000F550C" w:rsidRPr="000F550C" w:rsidTr="000F550C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-0.01794</w:t>
            </w:r>
          </w:p>
        </w:tc>
      </w:tr>
      <w:tr w:rsidR="000F550C" w:rsidRPr="000F550C" w:rsidTr="000F550C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-0.01539</w:t>
            </w:r>
          </w:p>
        </w:tc>
      </w:tr>
      <w:tr w:rsidR="000F550C" w:rsidRPr="000F550C" w:rsidTr="000F550C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-0.01251</w:t>
            </w:r>
          </w:p>
        </w:tc>
      </w:tr>
      <w:tr w:rsidR="000F550C" w:rsidRPr="000F550C" w:rsidTr="000F550C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-0.01482</w:t>
            </w:r>
          </w:p>
        </w:tc>
      </w:tr>
      <w:tr w:rsidR="000F550C" w:rsidRPr="000F550C" w:rsidTr="000F550C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-0.01658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3074CC" w:rsidRPr="000F550C" w:rsidRDefault="003074CC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成本费用利润率</w:t>
      </w:r>
    </w:p>
    <w:tbl>
      <w:tblPr>
        <w:tblW w:w="59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7"/>
        <w:gridCol w:w="1403"/>
        <w:gridCol w:w="1096"/>
      </w:tblGrid>
      <w:tr w:rsidR="000F550C" w:rsidRPr="000F550C" w:rsidTr="000F550C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-0.06288</w:t>
            </w:r>
          </w:p>
        </w:tc>
      </w:tr>
      <w:tr w:rsidR="000F550C" w:rsidRPr="000F550C" w:rsidTr="000F550C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-0.05458</w:t>
            </w:r>
          </w:p>
        </w:tc>
      </w:tr>
      <w:tr w:rsidR="000F550C" w:rsidRPr="000F550C" w:rsidTr="000F550C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-0.04537</w:t>
            </w:r>
          </w:p>
        </w:tc>
      </w:tr>
      <w:tr w:rsidR="000F550C" w:rsidRPr="000F550C" w:rsidTr="000F550C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-0.04718</w:t>
            </w:r>
          </w:p>
        </w:tc>
      </w:tr>
      <w:tr w:rsidR="000F550C" w:rsidRPr="000F550C" w:rsidTr="000F550C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-0.05375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F82E93" w:rsidRDefault="00F82E93" w:rsidP="00F82E93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资产结构</w:t>
      </w:r>
    </w:p>
    <w:p w:rsidR="003074CC" w:rsidRPr="000F550C" w:rsidRDefault="003074CC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净资产无形资产占比</w:t>
      </w:r>
    </w:p>
    <w:p w:rsidR="000F550C" w:rsidRPr="003074CC" w:rsidRDefault="000F550C" w:rsidP="000F550C">
      <w:pPr>
        <w:pStyle w:val="a3"/>
        <w:ind w:left="1110" w:firstLineChars="0" w:firstLine="0"/>
      </w:pPr>
    </w:p>
    <w:p w:rsidR="003074CC" w:rsidRPr="003074CC" w:rsidRDefault="003074CC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应收票据与应收账款相关系数</w:t>
      </w:r>
    </w:p>
    <w:p w:rsidR="003074CC" w:rsidRPr="000F550C" w:rsidRDefault="003074CC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资产负债率</w:t>
      </w:r>
    </w:p>
    <w:tbl>
      <w:tblPr>
        <w:tblW w:w="63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1720"/>
        <w:gridCol w:w="1096"/>
      </w:tblGrid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0.805169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0.805486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0.797127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0.799943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0.810605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3074CC" w:rsidRPr="000F550C" w:rsidRDefault="003074CC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长期资本非流动负债率</w:t>
      </w:r>
    </w:p>
    <w:tbl>
      <w:tblPr>
        <w:tblW w:w="64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1820"/>
        <w:gridCol w:w="1096"/>
      </w:tblGrid>
      <w:tr w:rsidR="000F550C" w:rsidRPr="000F550C" w:rsidTr="000F550C">
        <w:trPr>
          <w:trHeight w:val="270"/>
        </w:trPr>
        <w:tc>
          <w:tcPr>
            <w:tcW w:w="35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0.714049</w:t>
            </w:r>
          </w:p>
        </w:tc>
      </w:tr>
      <w:tr w:rsidR="000F550C" w:rsidRPr="000F550C" w:rsidTr="000F550C">
        <w:trPr>
          <w:trHeight w:val="270"/>
        </w:trPr>
        <w:tc>
          <w:tcPr>
            <w:tcW w:w="35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0.704773</w:t>
            </w:r>
          </w:p>
        </w:tc>
      </w:tr>
      <w:tr w:rsidR="000F550C" w:rsidRPr="000F550C" w:rsidTr="000F550C">
        <w:trPr>
          <w:trHeight w:val="270"/>
        </w:trPr>
        <w:tc>
          <w:tcPr>
            <w:tcW w:w="35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0.688985</w:t>
            </w:r>
          </w:p>
        </w:tc>
      </w:tr>
      <w:tr w:rsidR="000F550C" w:rsidRPr="000F550C" w:rsidTr="000F550C">
        <w:trPr>
          <w:trHeight w:val="270"/>
        </w:trPr>
        <w:tc>
          <w:tcPr>
            <w:tcW w:w="35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0.705453</w:t>
            </w:r>
          </w:p>
        </w:tc>
      </w:tr>
      <w:tr w:rsidR="000F550C" w:rsidRPr="000F550C" w:rsidTr="000F550C">
        <w:trPr>
          <w:trHeight w:val="270"/>
        </w:trPr>
        <w:tc>
          <w:tcPr>
            <w:tcW w:w="35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0.716149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0F550C" w:rsidRPr="003074CC" w:rsidRDefault="003074CC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所有者权益总负债率</w:t>
      </w:r>
    </w:p>
    <w:tbl>
      <w:tblPr>
        <w:tblW w:w="62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880"/>
        <w:gridCol w:w="1096"/>
      </w:tblGrid>
      <w:tr w:rsidR="000F550C" w:rsidRPr="000F550C" w:rsidTr="000F550C">
        <w:trPr>
          <w:trHeight w:val="270"/>
        </w:trPr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公司名称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所有者权益总负债率</w:t>
            </w:r>
          </w:p>
        </w:tc>
      </w:tr>
      <w:tr w:rsidR="000F550C" w:rsidRPr="000F550C" w:rsidTr="000F550C">
        <w:trPr>
          <w:trHeight w:val="270"/>
        </w:trPr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4.132658</w:t>
            </w:r>
          </w:p>
        </w:tc>
      </w:tr>
      <w:tr w:rsidR="000F550C" w:rsidRPr="000F550C" w:rsidTr="000F550C">
        <w:trPr>
          <w:trHeight w:val="270"/>
        </w:trPr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4.141026</w:t>
            </w:r>
          </w:p>
        </w:tc>
      </w:tr>
      <w:tr w:rsidR="000F550C" w:rsidRPr="000F550C" w:rsidTr="000F550C">
        <w:trPr>
          <w:trHeight w:val="270"/>
        </w:trPr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3.929193</w:t>
            </w:r>
          </w:p>
        </w:tc>
      </w:tr>
      <w:tr w:rsidR="000F550C" w:rsidRPr="000F550C" w:rsidTr="000F550C">
        <w:trPr>
          <w:trHeight w:val="270"/>
        </w:trPr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3.998584</w:t>
            </w:r>
          </w:p>
        </w:tc>
      </w:tr>
      <w:tr w:rsidR="000F550C" w:rsidRPr="000F550C" w:rsidTr="000F550C">
        <w:trPr>
          <w:trHeight w:val="270"/>
        </w:trPr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4.27998</w:t>
            </w:r>
          </w:p>
        </w:tc>
      </w:tr>
    </w:tbl>
    <w:p w:rsidR="003074CC" w:rsidRPr="003074CC" w:rsidRDefault="003074CC" w:rsidP="000F550C">
      <w:pPr>
        <w:pStyle w:val="a3"/>
        <w:ind w:left="1110" w:firstLineChars="0" w:firstLine="0"/>
      </w:pPr>
    </w:p>
    <w:p w:rsidR="003074CC" w:rsidRPr="000F550C" w:rsidRDefault="003074CC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权益乘数</w:t>
      </w:r>
    </w:p>
    <w:tbl>
      <w:tblPr>
        <w:tblW w:w="62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2140"/>
        <w:gridCol w:w="1096"/>
      </w:tblGrid>
      <w:tr w:rsidR="000F550C" w:rsidRPr="000F550C" w:rsidTr="000F550C">
        <w:trPr>
          <w:trHeight w:val="27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5.132658</w:t>
            </w:r>
          </w:p>
        </w:tc>
      </w:tr>
      <w:tr w:rsidR="000F550C" w:rsidRPr="000F550C" w:rsidTr="000F550C">
        <w:trPr>
          <w:trHeight w:val="27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5.141026</w:t>
            </w:r>
          </w:p>
        </w:tc>
      </w:tr>
      <w:tr w:rsidR="000F550C" w:rsidRPr="000F550C" w:rsidTr="000F550C">
        <w:trPr>
          <w:trHeight w:val="27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4.929193</w:t>
            </w:r>
          </w:p>
        </w:tc>
      </w:tr>
      <w:tr w:rsidR="000F550C" w:rsidRPr="000F550C" w:rsidTr="000F550C">
        <w:trPr>
          <w:trHeight w:val="27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4.998584</w:t>
            </w:r>
          </w:p>
        </w:tc>
      </w:tr>
      <w:tr w:rsidR="000F550C" w:rsidRPr="000F550C" w:rsidTr="000F550C">
        <w:trPr>
          <w:trHeight w:val="27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5.27998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3074CC" w:rsidRPr="000F550C" w:rsidRDefault="003074CC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有形资产总负债率</w:t>
      </w:r>
    </w:p>
    <w:tbl>
      <w:tblPr>
        <w:tblW w:w="64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1820"/>
        <w:gridCol w:w="1096"/>
      </w:tblGrid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4.965885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4.979228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4.673095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4.782276</w:t>
            </w:r>
          </w:p>
        </w:tc>
      </w:tr>
      <w:tr w:rsidR="000F550C" w:rsidRPr="000F550C" w:rsidTr="000F550C">
        <w:trPr>
          <w:trHeight w:val="270"/>
        </w:trPr>
        <w:tc>
          <w:tcPr>
            <w:tcW w:w="35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5.144247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3074CC" w:rsidRPr="000F550C" w:rsidRDefault="003074CC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总资产融资性负债率</w:t>
      </w:r>
    </w:p>
    <w:tbl>
      <w:tblPr>
        <w:tblW w:w="65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2380"/>
        <w:gridCol w:w="1096"/>
      </w:tblGrid>
      <w:tr w:rsidR="000F550C" w:rsidRPr="000F550C" w:rsidTr="000F550C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0.706985</w:t>
            </w:r>
          </w:p>
        </w:tc>
      </w:tr>
      <w:tr w:rsidR="000F550C" w:rsidRPr="000F550C" w:rsidTr="000F550C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0.70011</w:t>
            </w:r>
          </w:p>
        </w:tc>
      </w:tr>
      <w:tr w:rsidR="000F550C" w:rsidRPr="000F550C" w:rsidTr="000F550C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0.689654</w:t>
            </w:r>
          </w:p>
        </w:tc>
      </w:tr>
      <w:tr w:rsidR="000F550C" w:rsidRPr="000F550C" w:rsidTr="000F550C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0.686883</w:t>
            </w:r>
          </w:p>
        </w:tc>
      </w:tr>
      <w:tr w:rsidR="000F550C" w:rsidRPr="000F550C" w:rsidTr="000F550C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0.67132</w:t>
            </w:r>
          </w:p>
        </w:tc>
      </w:tr>
    </w:tbl>
    <w:p w:rsidR="000F550C" w:rsidRPr="003074CC" w:rsidRDefault="000F550C" w:rsidP="000F550C">
      <w:pPr>
        <w:pStyle w:val="a3"/>
        <w:ind w:left="1110" w:firstLineChars="0" w:firstLine="0"/>
      </w:pPr>
    </w:p>
    <w:p w:rsidR="003074CC" w:rsidRPr="003074CC" w:rsidRDefault="003074CC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控制性投资扩张系数</w:t>
      </w:r>
    </w:p>
    <w:tbl>
      <w:tblPr>
        <w:tblW w:w="60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2020"/>
        <w:gridCol w:w="1096"/>
      </w:tblGrid>
      <w:tr w:rsidR="000F550C" w:rsidRPr="000F550C" w:rsidTr="000F550C">
        <w:trPr>
          <w:trHeight w:val="270"/>
        </w:trPr>
        <w:tc>
          <w:tcPr>
            <w:tcW w:w="29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0.283356</w:t>
            </w:r>
          </w:p>
        </w:tc>
      </w:tr>
      <w:tr w:rsidR="000F550C" w:rsidRPr="000F550C" w:rsidTr="000F550C">
        <w:trPr>
          <w:trHeight w:val="270"/>
        </w:trPr>
        <w:tc>
          <w:tcPr>
            <w:tcW w:w="29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0.293569</w:t>
            </w:r>
          </w:p>
        </w:tc>
      </w:tr>
      <w:tr w:rsidR="000F550C" w:rsidRPr="000F550C" w:rsidTr="000F550C">
        <w:trPr>
          <w:trHeight w:val="270"/>
        </w:trPr>
        <w:tc>
          <w:tcPr>
            <w:tcW w:w="29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0.309815</w:t>
            </w:r>
          </w:p>
        </w:tc>
      </w:tr>
      <w:tr w:rsidR="000F550C" w:rsidRPr="000F550C" w:rsidTr="000F550C">
        <w:trPr>
          <w:trHeight w:val="270"/>
        </w:trPr>
        <w:tc>
          <w:tcPr>
            <w:tcW w:w="29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0.282944</w:t>
            </w:r>
          </w:p>
        </w:tc>
      </w:tr>
      <w:tr w:rsidR="000F550C" w:rsidRPr="000F550C" w:rsidTr="000F550C">
        <w:trPr>
          <w:trHeight w:val="270"/>
        </w:trPr>
        <w:tc>
          <w:tcPr>
            <w:tcW w:w="296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广西水利电业集团有限公司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550C" w:rsidRPr="000F550C" w:rsidRDefault="000F550C" w:rsidP="000F550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0.281828</w:t>
            </w:r>
          </w:p>
        </w:tc>
      </w:tr>
    </w:tbl>
    <w:p w:rsidR="00D37A28" w:rsidRPr="0004527B" w:rsidRDefault="00D37A28" w:rsidP="000F550C">
      <w:pPr>
        <w:pStyle w:val="a3"/>
        <w:ind w:left="1110"/>
      </w:pPr>
    </w:p>
    <w:sectPr w:rsidR="00D37A28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6297"/>
    <w:multiLevelType w:val="hybridMultilevel"/>
    <w:tmpl w:val="2A046A50"/>
    <w:lvl w:ilvl="0" w:tplc="F6BACF52">
      <w:start w:val="1"/>
      <w:numFmt w:val="decimal"/>
      <w:lvlText w:val="%1."/>
      <w:lvlJc w:val="left"/>
      <w:pPr>
        <w:ind w:left="111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5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7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0F550C"/>
    <w:rsid w:val="003074CC"/>
    <w:rsid w:val="00646F4A"/>
    <w:rsid w:val="00914F96"/>
    <w:rsid w:val="0096242F"/>
    <w:rsid w:val="00D23B6B"/>
    <w:rsid w:val="00D37A28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F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SLPC-013</cp:lastModifiedBy>
  <cp:revision>3</cp:revision>
  <dcterms:created xsi:type="dcterms:W3CDTF">2017-08-30T08:36:00Z</dcterms:created>
  <dcterms:modified xsi:type="dcterms:W3CDTF">2017-08-30T10:52:00Z</dcterms:modified>
</cp:coreProperties>
</file>