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27B" w:rsidRDefault="0004527B" w:rsidP="0004527B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4527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广东恒健投资控股有限公司</w:t>
      </w:r>
    </w:p>
    <w:p w:rsidR="0004527B" w:rsidRDefault="0004527B" w:rsidP="0004527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4527B">
        <w:rPr>
          <w:rFonts w:ascii="微软雅黑" w:eastAsia="微软雅黑" w:hAnsi="微软雅黑" w:cs="宋体" w:hint="eastAsia"/>
          <w:i/>
          <w:color w:val="000000"/>
          <w:kern w:val="0"/>
          <w:sz w:val="20"/>
          <w:szCs w:val="20"/>
        </w:rPr>
        <w:t>一句话描述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</w:t>
      </w:r>
    </w:p>
    <w:p w:rsidR="0004527B" w:rsidRDefault="0004527B" w:rsidP="0004527B">
      <w:pPr>
        <w:pStyle w:val="a3"/>
        <w:widowControl/>
        <w:ind w:left="390" w:firstLineChars="0" w:firstLine="0"/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本企业1年内(2017-06 ~ 2018-06 )违约概率：6.001‰，同行业排名（违约概率由低至高，下同）105/245。在胜遇AA评级中排名777/1431。在公开市场AAA评级中排名209/431。</w:t>
      </w:r>
    </w:p>
    <w:p w:rsidR="0004527B" w:rsidRDefault="0004527B" w:rsidP="0004527B">
      <w:pPr>
        <w:pStyle w:val="a3"/>
        <w:widowControl/>
        <w:ind w:left="390" w:firstLineChars="0" w:firstLine="0"/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点评：</w:t>
      </w:r>
    </w:p>
    <w:p w:rsidR="0004527B" w:rsidRDefault="0004527B" w:rsidP="0004527B">
      <w:pPr>
        <w:pStyle w:val="a3"/>
        <w:widowControl/>
        <w:ind w:left="390" w:firstLineChars="0" w:firstLine="0"/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按照胜遇系统的违约分析，该主体的违约概率极低（低于10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‰</w:t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）,信用状况良好。</w:t>
      </w:r>
    </w:p>
    <w:p w:rsidR="0004527B" w:rsidRPr="0004527B" w:rsidRDefault="0004527B" w:rsidP="0004527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4527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信用评分分析：</w:t>
      </w:r>
    </w:p>
    <w:p w:rsidR="0004527B" w:rsidRPr="0004527B" w:rsidRDefault="0004527B" w:rsidP="0004527B">
      <w:pPr>
        <w:widowControl/>
        <w:ind w:left="39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（一）总体得分：</w:t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总体11.7分，盈利能力14.7分，偿债能力32.0分，资本结构17.1分，营运能力66.9分。</w:t>
      </w:r>
    </w:p>
    <w:p w:rsidR="00D23B6B" w:rsidRDefault="00D23B6B"/>
    <w:p w:rsidR="0004527B" w:rsidRDefault="0004527B"/>
    <w:p w:rsidR="0004527B" w:rsidRDefault="0004527B"/>
    <w:p w:rsidR="0004527B" w:rsidRDefault="0004527B"/>
    <w:p w:rsidR="0004527B" w:rsidRDefault="0004527B"/>
    <w:p w:rsidR="0004527B" w:rsidRDefault="0004527B"/>
    <w:p w:rsidR="0004527B" w:rsidRDefault="0004527B" w:rsidP="000452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异常指标分析：</w:t>
      </w:r>
    </w:p>
    <w:p w:rsidR="00A11305" w:rsidRDefault="000F1D77" w:rsidP="000F1D77">
      <w:pPr>
        <w:jc w:val="left"/>
      </w:pPr>
      <w:r w:rsidRPr="000F1D77">
        <w:rPr>
          <w:noProof/>
        </w:rPr>
        <w:drawing>
          <wp:inline distT="0" distB="0" distL="0" distR="0">
            <wp:extent cx="5274310" cy="1672145"/>
            <wp:effectExtent l="0" t="0" r="2540" b="4445"/>
            <wp:docPr id="1" name="图片 1" descr="C:\Users\user\AppData\Local\Temp\WeChat Files\624221376509934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WeChat Files\62422137650993434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E93" w:rsidRDefault="00F82E93" w:rsidP="00A11305">
      <w:pPr>
        <w:pStyle w:val="a3"/>
        <w:ind w:left="750" w:firstLineChars="0" w:firstLine="0"/>
      </w:pPr>
      <w:r>
        <w:rPr>
          <w:rFonts w:hint="eastAsia"/>
        </w:rPr>
        <w:t>偿债能力：</w:t>
      </w:r>
    </w:p>
    <w:p w:rsidR="00CC6128" w:rsidRDefault="00F82E93" w:rsidP="00AC7F8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CC612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流动比率</w:t>
      </w:r>
      <w:r w:rsidR="003A3387" w:rsidRPr="00CC612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</w:p>
    <w:p w:rsidR="00F82E93" w:rsidRPr="00CC6128" w:rsidRDefault="00F82E93" w:rsidP="00AC7F8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CC612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现金流动负债保障倍数</w:t>
      </w:r>
    </w:p>
    <w:p w:rsidR="00F82E93" w:rsidRDefault="00F82E93" w:rsidP="00F82E93"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      3.</w:t>
      </w:r>
      <w:r w:rsidRPr="00F82E93"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速动比率</w:t>
      </w:r>
      <w:r w:rsidR="00A11305"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 xml:space="preserve"> 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 xml:space="preserve">       </w:t>
      </w:r>
    </w:p>
    <w:p w:rsidR="00F82E93" w:rsidRDefault="00F82E93" w:rsidP="000F1D77">
      <w:pPr>
        <w:pStyle w:val="a3"/>
        <w:ind w:left="750" w:firstLineChars="0" w:firstLine="0"/>
      </w:pPr>
      <w:r>
        <w:rPr>
          <w:rFonts w:hint="eastAsia"/>
        </w:rPr>
        <w:t>营运效率</w:t>
      </w:r>
    </w:p>
    <w:p w:rsidR="00F82E93" w:rsidRPr="00F82E93" w:rsidRDefault="00F82E93" w:rsidP="00F82E93">
      <w:pPr>
        <w:pStyle w:val="a3"/>
        <w:numPr>
          <w:ilvl w:val="0"/>
          <w:numId w:val="5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lastRenderedPageBreak/>
        <w:t>营运资本周转率</w:t>
      </w:r>
    </w:p>
    <w:p w:rsidR="00F82E93" w:rsidRPr="00F82E93" w:rsidRDefault="00F82E93" w:rsidP="00F82E93">
      <w:pPr>
        <w:pStyle w:val="a3"/>
        <w:numPr>
          <w:ilvl w:val="0"/>
          <w:numId w:val="5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固定资产周转率</w:t>
      </w:r>
    </w:p>
    <w:p w:rsidR="00F82E93" w:rsidRPr="00F82E93" w:rsidRDefault="00F82E93" w:rsidP="00F82E93">
      <w:pPr>
        <w:pStyle w:val="a3"/>
        <w:numPr>
          <w:ilvl w:val="0"/>
          <w:numId w:val="5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销售费用率与营业收入相关系数</w:t>
      </w:r>
    </w:p>
    <w:p w:rsidR="00F82E93" w:rsidRDefault="00F82E93" w:rsidP="00F82E93">
      <w:pPr>
        <w:pStyle w:val="a3"/>
        <w:numPr>
          <w:ilvl w:val="0"/>
          <w:numId w:val="5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加工成本转换系数</w:t>
      </w:r>
    </w:p>
    <w:p w:rsidR="00F82E93" w:rsidRDefault="00F82E93" w:rsidP="000F1D77">
      <w:pPr>
        <w:pStyle w:val="a3"/>
        <w:ind w:left="750" w:firstLineChars="0" w:firstLine="0"/>
      </w:pPr>
      <w:r>
        <w:rPr>
          <w:rFonts w:hint="eastAsia"/>
        </w:rPr>
        <w:t>盈利能力</w:t>
      </w:r>
    </w:p>
    <w:p w:rsidR="00F82E93" w:rsidRPr="00F82E93" w:rsidRDefault="00F82E93" w:rsidP="00F82E93">
      <w:pPr>
        <w:pStyle w:val="a3"/>
        <w:numPr>
          <w:ilvl w:val="0"/>
          <w:numId w:val="6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总资产净利润率</w:t>
      </w:r>
    </w:p>
    <w:p w:rsidR="00F82E93" w:rsidRPr="00F82E93" w:rsidRDefault="00F82E93" w:rsidP="00F82E93">
      <w:pPr>
        <w:pStyle w:val="a3"/>
        <w:numPr>
          <w:ilvl w:val="0"/>
          <w:numId w:val="6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股东权益报酬率</w:t>
      </w:r>
    </w:p>
    <w:p w:rsidR="00F82E93" w:rsidRDefault="00F82E93" w:rsidP="00F82E93"/>
    <w:p w:rsidR="00F82E93" w:rsidRDefault="00F82E93" w:rsidP="000F1D77">
      <w:pPr>
        <w:pStyle w:val="a3"/>
        <w:ind w:left="750" w:firstLineChars="0" w:firstLine="0"/>
      </w:pPr>
      <w:bookmarkStart w:id="0" w:name="_GoBack"/>
      <w:bookmarkEnd w:id="0"/>
      <w:r>
        <w:rPr>
          <w:rFonts w:hint="eastAsia"/>
        </w:rPr>
        <w:t>资产结构</w:t>
      </w:r>
    </w:p>
    <w:p w:rsidR="00F82E93" w:rsidRPr="00F82E93" w:rsidRDefault="00F82E93" w:rsidP="00F82E93">
      <w:pPr>
        <w:pStyle w:val="a3"/>
        <w:numPr>
          <w:ilvl w:val="0"/>
          <w:numId w:val="7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总资产的经营性资产占比</w:t>
      </w:r>
    </w:p>
    <w:p w:rsidR="00F82E93" w:rsidRPr="00F82E93" w:rsidRDefault="00F82E93" w:rsidP="00F82E93">
      <w:pPr>
        <w:pStyle w:val="a3"/>
        <w:numPr>
          <w:ilvl w:val="0"/>
          <w:numId w:val="7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净资产货币资金占比</w:t>
      </w:r>
    </w:p>
    <w:p w:rsidR="00F82E93" w:rsidRPr="00F82E93" w:rsidRDefault="00F82E93" w:rsidP="00F82E93">
      <w:pPr>
        <w:pStyle w:val="a3"/>
        <w:numPr>
          <w:ilvl w:val="0"/>
          <w:numId w:val="7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总资产的折旧与摊销系数</w:t>
      </w:r>
    </w:p>
    <w:p w:rsidR="00F82E93" w:rsidRPr="0004527B" w:rsidRDefault="00F82E93" w:rsidP="00F82E93">
      <w:pPr>
        <w:pStyle w:val="a3"/>
        <w:numPr>
          <w:ilvl w:val="0"/>
          <w:numId w:val="7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总资产的固定资产占比</w:t>
      </w:r>
    </w:p>
    <w:sectPr w:rsidR="00F82E93" w:rsidRPr="0004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70A" w:rsidRDefault="0078570A" w:rsidP="003A3387">
      <w:r>
        <w:separator/>
      </w:r>
    </w:p>
  </w:endnote>
  <w:endnote w:type="continuationSeparator" w:id="0">
    <w:p w:rsidR="0078570A" w:rsidRDefault="0078570A" w:rsidP="003A3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70A" w:rsidRDefault="0078570A" w:rsidP="003A3387">
      <w:r>
        <w:separator/>
      </w:r>
    </w:p>
  </w:footnote>
  <w:footnote w:type="continuationSeparator" w:id="0">
    <w:p w:rsidR="0078570A" w:rsidRDefault="0078570A" w:rsidP="003A3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018D1"/>
    <w:multiLevelType w:val="hybridMultilevel"/>
    <w:tmpl w:val="E432E8D4"/>
    <w:lvl w:ilvl="0" w:tplc="72DE26E8">
      <w:start w:val="1"/>
      <w:numFmt w:val="decimal"/>
      <w:lvlText w:val="%1）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 w15:restartNumberingAfterBreak="0">
    <w:nsid w:val="5F2E3C56"/>
    <w:multiLevelType w:val="hybridMultilevel"/>
    <w:tmpl w:val="023C13B2"/>
    <w:lvl w:ilvl="0" w:tplc="6016B4F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" w15:restartNumberingAfterBreak="0">
    <w:nsid w:val="61F96AC8"/>
    <w:multiLevelType w:val="hybridMultilevel"/>
    <w:tmpl w:val="904656CC"/>
    <w:lvl w:ilvl="0" w:tplc="E6A615F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3" w15:restartNumberingAfterBreak="0">
    <w:nsid w:val="620D5641"/>
    <w:multiLevelType w:val="hybridMultilevel"/>
    <w:tmpl w:val="0032FBC8"/>
    <w:lvl w:ilvl="0" w:tplc="3184EDB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4" w15:restartNumberingAfterBreak="0">
    <w:nsid w:val="6C2F26BB"/>
    <w:multiLevelType w:val="hybridMultilevel"/>
    <w:tmpl w:val="69A682BC"/>
    <w:lvl w:ilvl="0" w:tplc="4F1ECB5E">
      <w:start w:val="1"/>
      <w:numFmt w:val="japaneseCounting"/>
      <w:lvlText w:val="%1，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6E1016"/>
    <w:multiLevelType w:val="hybridMultilevel"/>
    <w:tmpl w:val="5FC0DE6E"/>
    <w:lvl w:ilvl="0" w:tplc="3FC4CA1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6" w15:restartNumberingAfterBreak="0">
    <w:nsid w:val="7E304188"/>
    <w:multiLevelType w:val="hybridMultilevel"/>
    <w:tmpl w:val="F2A8D642"/>
    <w:lvl w:ilvl="0" w:tplc="D396BC86">
      <w:start w:val="1"/>
      <w:numFmt w:val="decimal"/>
      <w:lvlText w:val="%1．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27B"/>
    <w:rsid w:val="0004527B"/>
    <w:rsid w:val="000F1D77"/>
    <w:rsid w:val="003A3387"/>
    <w:rsid w:val="0078570A"/>
    <w:rsid w:val="00A11305"/>
    <w:rsid w:val="00CC6128"/>
    <w:rsid w:val="00D23B6B"/>
    <w:rsid w:val="00F8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EA74A"/>
  <w15:docId w15:val="{CC11F76D-F8C6-46EF-9EC9-4C88D223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27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3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33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3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3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3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王子文</cp:lastModifiedBy>
  <cp:revision>2</cp:revision>
  <dcterms:created xsi:type="dcterms:W3CDTF">2017-08-30T07:21:00Z</dcterms:created>
  <dcterms:modified xsi:type="dcterms:W3CDTF">2017-08-30T07:54:00Z</dcterms:modified>
</cp:coreProperties>
</file>