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b/>
          <w:color w:val="1A5F7A"/>
          <w:sz w:val="52"/>
        </w:rPr>
        <w:t>GeoSuite / KLISS</w:t>
      </w:r>
    </w:p>
    <w:p>
      <w:pPr>
        <w:jc w:val="center"/>
      </w:pPr>
      <w:r>
        <w:rPr>
          <w:color w:val="1C7A8A"/>
          <w:sz w:val="22"/>
        </w:rPr>
        <w:t>G E O S P A T I A L   E N G I N E E R I N G</w:t>
      </w:r>
    </w:p>
    <w:p>
      <w:pPr>
        <w:spacing w:before="560"/>
        <w:jc w:val="center"/>
      </w:pPr>
      <w:r>
        <w:rPr>
          <w:b/>
          <w:color w:val="1A5F7A"/>
          <w:sz w:val="48"/>
        </w:rPr>
        <w:t>Automating Cadastral Plan Digitisation</w:t>
      </w:r>
    </w:p>
    <w:p>
      <w:pPr>
        <w:spacing w:before="200"/>
        <w:jc w:val="center"/>
      </w:pPr>
      <w:r>
        <w:rPr>
          <w:color w:val="5C7282"/>
          <w:sz w:val="26"/>
        </w:rPr>
        <w:t>An end-to-end geospatial platform that transforms scanned survey plans into structured, survey-ready digital products — beacons, boundaries, parcel estimates and labels — using computer vision backed by a pure-NumPy deep-learning engine.</w:t>
      </w:r>
    </w:p>
    <w:p>
      <w:pPr>
        <w:spacing w:before="360"/>
        <w:jc w:val="center"/>
      </w:pPr>
      <w:r>
        <w:rPr>
          <w:b/>
          <w:color w:val="1A5F7A"/>
          <w:sz w:val="20"/>
        </w:rPr>
        <w:t>Kenya Edition — v2.5.0</w:t>
      </w:r>
      <w:r>
        <w:rPr>
          <w:color w:val="EF6C00"/>
          <w:sz w:val="20"/>
        </w:rPr>
        <w:t xml:space="preserve">   •   </w:t>
      </w:r>
      <w:r>
        <w:rPr>
          <w:b/>
          <w:color w:val="1A5F7A"/>
          <w:sz w:val="20"/>
        </w:rPr>
        <w:t>KLISS CV Engine — v0.1.0</w:t>
      </w:r>
      <w:r>
        <w:rPr>
          <w:color w:val="EF6C00"/>
          <w:sz w:val="20"/>
        </w:rPr>
        <w:t xml:space="preserve">   •   </w:t>
      </w:r>
      <w:r>
        <w:rPr>
          <w:b/>
          <w:color w:val="1A5F7A"/>
          <w:sz w:val="20"/>
        </w:rPr>
        <w:t>Computer Vision &amp; ML</w:t>
      </w:r>
      <w:r>
        <w:rPr>
          <w:color w:val="EF6C00"/>
          <w:sz w:val="20"/>
        </w:rPr>
        <w:t xml:space="preserve">   •   </w:t>
      </w:r>
      <w:r>
        <w:rPr>
          <w:b/>
          <w:color w:val="1A5F7A"/>
          <w:sz w:val="20"/>
        </w:rPr>
        <w:t>12-service Docker Stack</w:t>
      </w:r>
    </w:p>
    <w:p>
      <w:pPr>
        <w:spacing w:before="400"/>
      </w:pPr>
      <w:r>
        <w:rPr>
          <w:b/>
          <w:color w:val="5C7282"/>
          <w:sz w:val="21"/>
        </w:rPr>
        <w:t>Prepared for:</w:t>
      </w:r>
      <w:r>
        <w:rPr>
          <w:color w:val="5C7282"/>
          <w:sz w:val="21"/>
        </w:rPr>
        <w:t xml:space="preserve"> Clients &amp; Stakeholders          </w:t>
      </w:r>
      <w:r>
        <w:rPr>
          <w:b/>
          <w:color w:val="5C7282"/>
          <w:sz w:val="21"/>
        </w:rPr>
        <w:t>Prepared by:</w:t>
      </w:r>
      <w:r>
        <w:rPr>
          <w:color w:val="5C7282"/>
          <w:sz w:val="21"/>
        </w:rPr>
        <w:t xml:space="preserve"> Daniell Manyasa — Lead Engineer          </w:t>
      </w:r>
      <w:r>
        <w:rPr>
          <w:b/>
          <w:color w:val="5C7282"/>
          <w:sz w:val="21"/>
        </w:rPr>
        <w:t>Date:</w:t>
      </w:r>
      <w:r>
        <w:rPr>
          <w:color w:val="5C7282"/>
          <w:sz w:val="21"/>
        </w:rPr>
        <w:t xml:space="preserve"> September 2026          </w:t>
      </w:r>
      <w:r>
        <w:rPr>
          <w:b/>
          <w:color w:val="5C7282"/>
          <w:sz w:val="21"/>
        </w:rPr>
        <w:t>Contact:</w:t>
      </w:r>
      <w:r>
        <w:rPr>
          <w:color w:val="5C7282"/>
          <w:sz w:val="21"/>
        </w:rPr>
        <w:t xml:space="preserve"> manyasadaniel630@gmail.com</w:t>
      </w:r>
    </w:p>
    <w:p>
      <w:r>
        <w:br w:type="page"/>
      </w:r>
    </w:p>
    <w:p>
      <w:pPr>
        <w:pStyle w:val="Heading1"/>
      </w:pPr>
      <w:r>
        <w:t>Table of Contents</w:t>
      </w:r>
    </w:p>
    <w:p>
      <w:r/>
      <w:fldSimple w:instr="TOC \o &quot;1-2&quot; \h \z \u">
        <w:t>Right-click → Update Field to generate the Table of Contents.</w:t>
      </w:fldSimple>
    </w:p>
    <w:p>
      <w:pPr>
        <w:pStyle w:val="ListBullet"/>
      </w:pPr>
      <w:r>
        <w:t>Executive Summary</w:t>
      </w:r>
    </w:p>
    <w:p>
      <w:pPr>
        <w:pStyle w:val="ListBullet"/>
      </w:pPr>
      <w:r>
        <w:t>Chapter 1 — Introduction</w:t>
      </w:r>
    </w:p>
    <w:p>
      <w:pPr>
        <w:pStyle w:val="ListBullet"/>
      </w:pPr>
      <w:r>
        <w:t>Chapter 2 — Literature Review</w:t>
      </w:r>
    </w:p>
    <w:p>
      <w:pPr>
        <w:pStyle w:val="ListBullet"/>
      </w:pPr>
      <w:r>
        <w:t>Chapter 3 — Methodology</w:t>
      </w:r>
    </w:p>
    <w:p>
      <w:pPr>
        <w:pStyle w:val="ListBullet"/>
      </w:pPr>
      <w:r>
        <w:t>Chapter 4 — System Architecture &amp; Implementation</w:t>
      </w:r>
    </w:p>
    <w:p>
      <w:pPr>
        <w:pStyle w:val="ListBullet"/>
      </w:pPr>
      <w:r>
        <w:t>Chapter 5 — Results, Evaluation &amp; Conclusion</w:t>
      </w:r>
    </w:p>
    <w:p>
      <w:pPr>
        <w:pStyle w:val="ListBullet"/>
      </w:pPr>
      <w:r>
        <w:t>References</w:t>
      </w:r>
    </w:p>
    <w:p>
      <w:pPr>
        <w:pStyle w:val="ListBullet"/>
      </w:pPr>
      <w:r>
        <w:t>Appendices A–D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GeoSuite (the System) is a full-stack geospatial platform developed to solve a practical, growing problem in land administration and surveying: </w:t>
      </w:r>
      <w:r>
        <w:rPr>
          <w:b/>
        </w:rPr>
        <w:t>paper cadastral plans remain trapped on paper.</w:t>
      </w:r>
      <w:r>
        <w:t xml:space="preserve"> The System reads scanned survey plans — from age-hardened georeferenced drawings to modern field captures — and automatically digitises them into structured, machine-readable products: </w:t>
      </w:r>
      <w:r>
        <w:rPr>
          <w:b/>
        </w:rPr>
        <w:t>missing beacons, parcel boundaries, plan labels and coordinate estimates.</w:t>
      </w:r>
    </w:p>
    <w:p>
      <w:r>
        <w:t>Under the hood, a purpose-built computer-vision engine (</w:t>
      </w:r>
      <w:r>
        <w:rPr>
          <w:b/>
        </w:rPr>
        <w:t>KLISS CV Engine v0.1.0</w:t>
      </w:r>
      <w:r>
        <w:t xml:space="preserve">) processes plan imagery through a shared convolutional backbone and four specialist heads: a </w:t>
      </w:r>
      <w:r>
        <w:rPr>
          <w:i/>
        </w:rPr>
        <w:t>Beacon Detector</w:t>
      </w:r>
      <w:r>
        <w:t xml:space="preserve">, a </w:t>
      </w:r>
      <w:r>
        <w:rPr>
          <w:i/>
        </w:rPr>
        <w:t>Boundary Segmenter</w:t>
      </w:r>
      <w:r>
        <w:t xml:space="preserve">, a </w:t>
      </w:r>
      <w:r>
        <w:rPr>
          <w:i/>
        </w:rPr>
        <w:t>Feature Extractor</w:t>
      </w:r>
      <w:r>
        <w:t xml:space="preserve"> and an </w:t>
      </w:r>
      <w:r>
        <w:rPr>
          <w:i/>
        </w:rPr>
        <w:t>OCR Text Reader</w:t>
      </w:r>
      <w:r>
        <w:t>. The engine is implemented entirely in pure NumPy — no heavy ML runtime required — and is served through a modular FastAPI backend with a 12-service Docker deployment, a React front-end and a QGIS plugin.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9F6EA"/>
            <w:tcBorders>
              <w:left w:val="single" w:sz="30" w:color="4CAF50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Headline results (evaluation on 7 unseen test plans):</w:t>
            </w:r>
            <w:r>
              <w:t xml:space="preserve"> Beacon detection achieves </w:t>
            </w:r>
            <w:r>
              <w:rPr>
                <w:b/>
              </w:rPr>
              <w:t>100% recall</w:t>
            </w:r>
            <w:r>
              <w:t xml:space="preserve"> — every real beacon on every test plan was found. Boundary semantics reach </w:t>
            </w:r>
            <w:r>
              <w:rPr>
                <w:b/>
              </w:rPr>
              <w:t>92.9% pixel accuracy</w:t>
            </w:r>
            <w:r>
              <w:t xml:space="preserve"> against ground truth, and the validated pipeline produced complete, survey-ready outputs end-to-end.</w:t>
            </w:r>
          </w:p>
        </w:tc>
      </w:tr>
    </w:tbl>
    <w:p>
      <w:pPr>
        <w:spacing w:after="40"/>
      </w:pP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Time.</w:t>
      </w:r>
      <w:r>
        <w:t xml:space="preserve"> Manual digitisation of a single centreline plan can take hours of CAD tracing; GeoSuite returns structured results in seconds.</w:t>
      </w:r>
    </w:p>
    <w:p>
      <w:pPr>
        <w:pStyle w:val="ListBullet"/>
      </w:pPr>
      <w:r>
        <w:rPr>
          <w:b/>
        </w:rPr>
        <w:t>Accuracy &amp; completeness.</w:t>
      </w:r>
      <w:r>
        <w:t xml:space="preserve"> The vision engine enforces a consistent interpretation of every plan, catching beacons and boundaries that are easy to overlook by eye.</w:t>
      </w:r>
    </w:p>
    <w:p>
      <w:pPr>
        <w:pStyle w:val="ListBullet"/>
      </w:pPr>
      <w:r>
        <w:rPr>
          <w:b/>
        </w:rPr>
        <w:t>Continuity.</w:t>
      </w:r>
      <w:r>
        <w:t xml:space="preserve"> Outputs are georeferenced and export to open GIS formats (Shapefile, GeoJSON, KML), plugging straight into QGIS and downstream cadastre workflows.</w:t>
      </w:r>
    </w:p>
    <w:p>
      <w:pPr>
        <w:pStyle w:val="ListBullet"/>
      </w:pPr>
      <w:r>
        <w:rPr>
          <w:b/>
        </w:rPr>
        <w:t>Sovereignty &amp; cost.</w:t>
      </w:r>
      <w:r>
        <w:t xml:space="preserve"> A NumPy-only inference stack runs on commodity hardware with no licence fees and no cloud dependency for processing.</w:t>
      </w:r>
    </w:p>
    <w:p>
      <w:pPr>
        <w:pStyle w:val="Heading2"/>
      </w:pPr>
      <w:r>
        <w:t>Scope of this report</w:t>
      </w:r>
    </w:p>
    <w:p>
      <w:pPr>
        <w:pStyle w:val="ListBullet"/>
      </w:pPr>
      <w:r>
        <w:rPr>
          <w:b/>
        </w:rPr>
        <w:t>Chapter 1</w:t>
      </w:r>
      <w:r>
        <w:t xml:space="preserve"> frames the problem, objectives and scope.</w:t>
      </w:r>
    </w:p>
    <w:p>
      <w:pPr>
        <w:pStyle w:val="ListBullet"/>
      </w:pPr>
      <w:r>
        <w:rPr>
          <w:b/>
        </w:rPr>
        <w:t>Chapter 2</w:t>
      </w:r>
      <w:r>
        <w:t xml:space="preserve"> reviews current practice and the computer-vision literature that underpins the solution.</w:t>
      </w:r>
    </w:p>
    <w:p>
      <w:pPr>
        <w:pStyle w:val="ListBullet"/>
      </w:pPr>
      <w:r>
        <w:rPr>
          <w:b/>
        </w:rPr>
        <w:t>Chapter 3</w:t>
      </w:r>
      <w:r>
        <w:t xml:space="preserve"> presents the methodology — data acquisition, label engineering, model design, training and evaluation — with a full methodology flowchart.</w:t>
      </w:r>
    </w:p>
    <w:p>
      <w:pPr>
        <w:pStyle w:val="ListBullet"/>
      </w:pPr>
      <w:r>
        <w:rPr>
          <w:b/>
        </w:rPr>
        <w:t>Chapter 4</w:t>
      </w:r>
      <w:r>
        <w:t xml:space="preserve"> describes the system architecture and implementation, including the CV pipeline and deployment topology.</w:t>
      </w:r>
    </w:p>
    <w:p>
      <w:pPr>
        <w:pStyle w:val="ListBullet"/>
      </w:pPr>
      <w:r>
        <w:rPr>
          <w:b/>
        </w:rPr>
        <w:t>Chapter 5</w:t>
      </w:r>
      <w:r>
        <w:t xml:space="preserve"> reports results, discusses limitations, draws conclusions and sets out a concrete roadmap to scale accuracy further.</w:t>
      </w:r>
    </w:p>
    <w:p>
      <w:r>
        <w:br w:type="page"/>
      </w:r>
    </w:p>
    <w:p>
      <w:pPr>
        <w:pStyle w:val="Heading1"/>
      </w:pPr>
      <w:r>
        <w:t>Chapter 1 — Introduction</w:t>
      </w:r>
    </w:p>
    <w:p>
      <w:pPr>
        <w:pStyle w:val="Heading2"/>
      </w:pPr>
      <w:r>
        <w:t>1.1 Background</w:t>
      </w:r>
    </w:p>
    <w:p>
      <w:r>
        <w:t xml:space="preserve">Land is the foundation of economic life. In Kenya, and across much of the region, land administration still rests on a legacy of </w:t>
      </w:r>
      <w:r>
        <w:rPr>
          <w:b/>
        </w:rPr>
        <w:t>paper survey plans</w:t>
      </w:r>
      <w:r>
        <w:t>: centreline diagrams, cadastral sheets and beacon plans plotted on paper or film. Many plans exist only in that form — hand-drawn, scanned, stained, or georeferenced into a GIS with varying fidelity.</w:t>
      </w:r>
    </w:p>
    <w:p>
      <w:r>
        <w:t xml:space="preserve">To make that land usable for titling, planning, valuation and infrastructure, every plan must be </w:t>
      </w:r>
      <w:r>
        <w:rPr>
          <w:b/>
        </w:rPr>
        <w:t>digitised</w:t>
      </w:r>
      <w:r>
        <w:t>: its beacons located, its boundaries traced as vector geometry, its text (beacon IDs, bearings, distances, titles, scales) transcribed, and the whole result registered against a coordinate system. Today this is overwhelmingly a manual, expert task performed parcel by parcel in CAD or GIS software.</w:t>
      </w:r>
    </w:p>
    <w:p>
      <w:r>
        <w:t xml:space="preserve">GeoSuite was conceived to change that workflow from </w:t>
      </w:r>
      <w:r>
        <w:rPr>
          <w:i/>
        </w:rPr>
        <w:t>“trace plan by hand”</w:t>
      </w:r>
      <w:r>
        <w:t xml:space="preserve"> to </w:t>
      </w:r>
      <w:r>
        <w:rPr>
          <w:i/>
        </w:rPr>
        <w:t>“submit plan, receive structured survey data”</w:t>
      </w:r>
      <w:r>
        <w:t xml:space="preserve"> — without abandoning the surveyor's professional judgement. The System is designed to </w:t>
      </w:r>
      <w:r>
        <w:rPr>
          <w:b/>
        </w:rPr>
        <w:t>assist, not replace</w:t>
      </w:r>
      <w:r>
        <w:t>: it returns fully auditable digitisation results that a surveyor reviews and signs off.</w:t>
      </w:r>
    </w:p>
    <w:p>
      <w:pPr>
        <w:pStyle w:val="Heading2"/>
      </w:pPr>
      <w:r>
        <w:t>1.2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7"/>
            <w:tcBorders>
              <w:left w:val="single" w:sz="30" w:color="1A5F7A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The problem.</w:t>
            </w:r>
            <w:r>
              <w:t xml:space="preserve"> Manual plan digitisation is slow, costly and inconsistent. Each plan requires hours of skilled CAD tracing; quality depends on the individual analyst; results are hard to audit; and the growing backlog of legacy plans cannot be cleared by manual effort alone. Meanwhile, the data required for automation — clean plan clean-up, symbol recognition and text extraction — is heterogeneous: scans vary in scale, rotation, noise, ink density and annotation style.</w:t>
              <w:br/>
              <w:br/>
              <w:t xml:space="preserve">There is a need for a </w:t>
            </w:r>
            <w:r>
              <w:rPr>
                <w:b/>
              </w:rPr>
              <w:t>repeatable, automated, GIS-interoperable</w:t>
            </w:r>
            <w:r>
              <w:t xml:space="preserve"> pipeline that converts scanned cadastral plans into structured survey products at a fraction of the manual cost, while remaining open, explainable and deployable on modest hardware.</w:t>
            </w:r>
          </w:p>
        </w:tc>
      </w:tr>
    </w:tbl>
    <w:p>
      <w:pPr>
        <w:spacing w:after="40"/>
      </w:pPr>
    </w:p>
    <w:p>
      <w:pPr>
        <w:pStyle w:val="Heading2"/>
      </w:pPr>
      <w:r>
        <w:t>1.3 Objectives</w:t>
      </w:r>
    </w:p>
    <w:p>
      <w:pPr>
        <w:pStyle w:val="Heading3"/>
      </w:pPr>
      <w:r>
        <w:t>Main objective</w:t>
      </w:r>
    </w:p>
    <w:p>
      <w:r>
        <w:t>To design, implement and evaluate an end-to-end system that automatically digitises scanned cadastral survey plans into structured, georeferenced survey products (beacons, boundaries, labels and plan text).</w:t>
      </w:r>
    </w:p>
    <w:p>
      <w:pPr>
        <w:pStyle w:val="Heading3"/>
      </w:pPr>
      <w:r>
        <w:t>Specific objectives</w:t>
      </w:r>
    </w:p>
    <w:p>
      <w:pPr>
        <w:pStyle w:val="ListNumber"/>
      </w:pPr>
      <w:r>
        <w:t>Acquire and curate a labelled dataset of Kenyan survey plans (ANGOROM plans and field captures) suitable for supervised model training.</w:t>
      </w:r>
    </w:p>
    <w:p>
      <w:pPr>
        <w:pStyle w:val="ListNumber"/>
      </w:pPr>
      <w:r>
        <w:t>Design and train computer-vision models — a beacon detector, a boundary segmenter and a feature extractor — on a shared backbone, using real plan imagery.</w:t>
      </w:r>
    </w:p>
    <w:p>
      <w:pPr>
        <w:pStyle w:val="ListNumber"/>
      </w:pPr>
      <w:r>
        <w:t>Implement an OCR pipeline to read plan labels and annotations (beacon IDs, bearings, distances, scales, titles).</w:t>
      </w:r>
    </w:p>
    <w:p>
      <w:pPr>
        <w:pStyle w:val="ListNumber"/>
      </w:pPr>
      <w:r>
        <w:t>Integrate the vision engine into a full-stack platform (API, web application, GIS export) with a one-command Docker deployment.</w:t>
      </w:r>
    </w:p>
    <w:p>
      <w:pPr>
        <w:pStyle w:val="ListNumber"/>
      </w:pPr>
      <w:r>
        <w:t>Evaluate system performance on a held-out test set and report objective, reproducible metrics.</w:t>
      </w:r>
    </w:p>
    <w:p>
      <w:pPr>
        <w:pStyle w:val="Heading2"/>
      </w:pPr>
      <w:r>
        <w:t>1.4 Scope</w:t>
      </w:r>
    </w:p>
    <w:p>
      <w:pPr>
        <w:pStyle w:val="Heading3"/>
      </w:pPr>
      <w:r>
        <w:t>In scope</w:t>
      </w:r>
    </w:p>
    <w:p>
      <w:pPr>
        <w:pStyle w:val="ListBullet"/>
      </w:pPr>
      <w:r>
        <w:t>Raster cadastral plan digitisation: beacons, boundaries, labels, text regions and coordinate-based outputs.</w:t>
      </w:r>
    </w:p>
    <w:p>
      <w:pPr>
        <w:pStyle w:val="ListBullet"/>
      </w:pPr>
      <w:r>
        <w:t>Computer-vision model development and training on real survey-plan data.</w:t>
      </w:r>
    </w:p>
    <w:p>
      <w:pPr>
        <w:pStyle w:val="ListBullet"/>
      </w:pPr>
      <w:r>
        <w:t>A REST API, web front-end, GIS export formats and a QGIS plugin for interaction with existing workflows.</w:t>
      </w:r>
    </w:p>
    <w:p>
      <w:pPr>
        <w:pStyle w:val="ListBullet"/>
      </w:pPr>
      <w:r>
        <w:t>A 12-service Docker deployment stack with monitoring and task queues.</w:t>
      </w:r>
    </w:p>
    <w:p>
      <w:pPr>
        <w:pStyle w:val="ListBullet"/>
      </w:pPr>
      <w:r>
        <w:t>Additional engineering tools that share the platform: land-use classification, watershed analysis, marine depth-sounding extraction, GPS-track matching, change detection and elevation/terrain services.</w:t>
      </w:r>
    </w:p>
    <w:p>
      <w:pPr>
        <w:pStyle w:val="Heading3"/>
      </w:pPr>
      <w:r>
        <w:t>Out of scope</w:t>
      </w:r>
    </w:p>
    <w:p>
      <w:pPr>
        <w:pStyle w:val="ListBullet"/>
      </w:pPr>
      <w:r>
        <w:t>Formal legal titling or statutory cadastre registration.</w:t>
      </w:r>
    </w:p>
    <w:p>
      <w:pPr>
        <w:pStyle w:val="ListBullet"/>
      </w:pPr>
      <w:r>
        <w:t>Field geodetic instrumentation (total stations, GNSS receivers) — GeoSuite complements, not replaces, field survey.</w:t>
      </w:r>
    </w:p>
    <w:p>
      <w:pPr>
        <w:pStyle w:val="ListBullet"/>
      </w:pPr>
      <w:r>
        <w:t>National-scale land management systems operated by government. The System targets organisation-level and estate-level workflows first.</w:t>
      </w:r>
    </w:p>
    <w:p>
      <w:pPr>
        <w:pStyle w:val="Heading2"/>
      </w:pPr>
      <w:r>
        <w:t>1.5 Client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7F4F6"/>
            <w:tcBorders>
              <w:left w:val="single" w:sz="30" w:color="2D9AA6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What you gain.</w:t>
            </w:r>
            <w:r>
              <w:t xml:space="preserve"> (1) A dramatic reduction in digitisation time and per-plan cost; (2) consistent, auditable, reproducible results scored by objective metrics; (3) outputs in the formats surveyors already use (GeoJSON, Shapefile, KML, georeferenced TIFF); (4) an open architecture you can extend, integrate or self-host on your own hardware; and (5) a clear, honest evidence base — this report shows exactly what the System achieves today and what the roadmap to higher accuracy is.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Chapter 2 — Literature Review</w:t>
      </w:r>
    </w:p>
    <w:p>
      <w:pPr>
        <w:pStyle w:val="Heading2"/>
      </w:pPr>
      <w:r>
        <w:t>2.1 Traditional Survey &amp; Digitisation Practice</w:t>
      </w:r>
    </w:p>
    <w:p>
      <w:r>
        <w:t>Surveyors have digitised plans for decades using CAD (AutoCAD, Civil 3D) and GIS (ArcGIS, QGIS) tools. The workflow is well understood: the plan is scanned and georeferenced; a technician traces boundaries and symbols by eye; bearings, distances and beacon IDs are keyed from the drawing; and parcels are closed, attributed and exported. The drawbacks are equally well documented in the GIS profession:</w:t>
      </w:r>
    </w:p>
    <w:p>
      <w:pPr>
        <w:pStyle w:val="ListBullet"/>
      </w:pPr>
      <w:r>
        <w:rPr>
          <w:b/>
        </w:rPr>
        <w:t>Throughput.</w:t>
      </w:r>
      <w:r>
        <w:t xml:space="preserve"> Hours of skilled labour per plan; digitisation is the choke point of plan conversion programmes.</w:t>
      </w:r>
    </w:p>
    <w:p>
      <w:pPr>
        <w:pStyle w:val="ListBullet"/>
      </w:pPr>
      <w:r>
        <w:rPr>
          <w:b/>
        </w:rPr>
        <w:t>Consistency.</w:t>
      </w:r>
      <w:r>
        <w:t xml:space="preserve"> Two operators will trace one plan differently; audits are difficult and slow.</w:t>
      </w:r>
    </w:p>
    <w:p>
      <w:pPr>
        <w:pStyle w:val="ListBullet"/>
      </w:pPr>
      <w:r>
        <w:rPr>
          <w:b/>
        </w:rPr>
        <w:t>Fatigue &amp; error.</w:t>
      </w:r>
      <w:r>
        <w:t xml:space="preserve"> Beacons and thin boundary lines are missed or misread, especially on degraded scans.</w:t>
      </w:r>
    </w:p>
    <w:p>
      <w:pPr>
        <w:pStyle w:val="ListBullet"/>
      </w:pPr>
      <w:r>
        <w:rPr>
          <w:b/>
        </w:rPr>
        <w:t>Cost of expertise.</w:t>
      </w:r>
      <w:r>
        <w:t xml:space="preserve"> CAD/GIS operators with survey-field literacy are scarce and expensive.</w:t>
      </w:r>
    </w:p>
    <w:p>
      <w:r>
        <w:t xml:space="preserve">This motivates the machine-assisted approach: </w:t>
      </w:r>
      <w:r>
        <w:rPr>
          <w:b/>
        </w:rPr>
        <w:t>the computer proposes, the surveyor disposes.</w:t>
      </w:r>
    </w:p>
    <w:p>
      <w:pPr>
        <w:pStyle w:val="Heading2"/>
      </w:pPr>
      <w:r>
        <w:t>2.2 State of Practice in Automated Vectorisation</w:t>
      </w:r>
    </w:p>
    <w:p>
      <w:r>
        <w:t xml:space="preserve">Commercial and open-source tools offer partial automation — for example, semi-automatic line-following in AutoCAD, raster-to-vector conversion (R2V) products, and binarisation/deskew utilities in QGIS and GDAL. These tools help with </w:t>
      </w:r>
      <w:r>
        <w:rPr>
          <w:i/>
        </w:rPr>
        <w:t>geometry only</w:t>
      </w:r>
      <w:r>
        <w:t xml:space="preserve">: they do not understand </w:t>
      </w:r>
      <w:r>
        <w:rPr>
          <w:i/>
        </w:rPr>
        <w:t>semantics</w:t>
      </w:r>
      <w:r>
        <w:t>. None of them identifies “a concrete beacon” versus a hatch mark, reads “BP 14” as a beacon label, or distinguishes a parcel boundary from a contour or a grid line. As a result, automatic vectorisers typically still require an expert to supervise, correct and attribute nearly everything.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3E5"/>
            <w:tcBorders>
              <w:left w:val="single" w:sz="30" w:color="F57C00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The gap.</w:t>
            </w:r>
            <w:r>
              <w:t xml:space="preserve"> Today's tools can trace lines; they cannot </w:t>
            </w:r>
            <w:r>
              <w:rPr>
                <w:b/>
              </w:rPr>
              <w:t>interpret a survey plan</w:t>
            </w:r>
            <w:r>
              <w:t xml:space="preserve">. The scientific opportunity — and the innovation in GeoSuite — is to apply modern deep learning so the whole interpretation layer </w:t>
            </w:r>
            <w:r>
              <w:rPr>
                <w:i/>
              </w:rPr>
              <w:t>(this dot is a beacon, this line is a boundary, this text is a bearing)</w:t>
            </w:r>
            <w:r>
              <w:t xml:space="preserve"> becomes automatic and self-improving.</w:t>
            </w:r>
          </w:p>
        </w:tc>
      </w:tr>
    </w:tbl>
    <w:p>
      <w:pPr>
        <w:spacing w:after="40"/>
      </w:pPr>
    </w:p>
    <w:p>
      <w:pPr>
        <w:pStyle w:val="Heading2"/>
      </w:pPr>
      <w:r>
        <w:t>2.3 Foundation: Modern Computer Vision</w:t>
      </w:r>
    </w:p>
    <w:p>
      <w:r>
        <w:t>The System builds on three mature families of deep-learning architecture, each with peer-reviewed credentials:</w:t>
      </w:r>
    </w:p>
    <w:p>
      <w:pPr>
        <w:pStyle w:val="ListBullet"/>
      </w:pPr>
      <w:r>
        <w:rPr>
          <w:b/>
        </w:rPr>
        <w:t>Convolutional backbones (ResNet-style encoders).</w:t>
      </w:r>
      <w:r>
        <w:t xml:space="preserve"> Learned hierarchical features — edges, then lines, then shapes, then semantic objects — replace hand-engineered raster heuristics [5]. GeoSuite shares one backbone across all heads so every detector benefits from everything the others learned.</w:t>
      </w:r>
    </w:p>
    <w:p>
      <w:pPr>
        <w:pStyle w:val="ListBullet"/>
      </w:pPr>
      <w:r>
        <w:rPr>
          <w:b/>
        </w:rPr>
        <w:t>U-Net for semantic segmentation [2].</w:t>
      </w:r>
      <w:r>
        <w:t xml:space="preserve"> An encoder–decoder with skip connections that localises classes at full resolution — precisely what boundary and area classification require. The Boundary Segmenter and Feature Extractor use U-Net-style decoders over the shared backbone.</w:t>
      </w:r>
    </w:p>
    <w:p>
      <w:pPr>
        <w:pStyle w:val="ListBullet"/>
      </w:pPr>
      <w:r>
        <w:rPr>
          <w:b/>
        </w:rPr>
        <w:t>R-CNN/YOLO-style object detection [3].</w:t>
      </w:r>
      <w:r>
        <w:t xml:space="preserve"> Anchor-free grid detection that predicts objects with bounding boxes and class confidences. The Beacon Detector uses a YOLO-style grid head to locate beacons and produce a confidence score per detection.</w:t>
      </w:r>
    </w:p>
    <w:p>
      <w:pPr>
        <w:pStyle w:val="ListBullet"/>
      </w:pPr>
      <w:r>
        <w:rPr>
          <w:b/>
        </w:rPr>
        <w:t>OCR via Connectionist Temporal Classification [4].</w:t>
      </w:r>
      <w:r>
        <w:t xml:space="preserve"> Sequence learning that maps cropped text imagery to character strings without needing pre-segmented characters — ideal for noisy plan labels.</w:t>
      </w:r>
    </w:p>
    <w:p>
      <w:pPr>
        <w:pStyle w:val="Heading2"/>
      </w:pPr>
      <w:r>
        <w:t>2.4 Land-Cover &amp; Earth-Observation Context</w:t>
      </w:r>
    </w:p>
    <w:p>
      <w:r>
        <w:t xml:space="preserve">Beyond plan digitisation, the platform consumes Earth-observation products for land-use and terrain analysis: the </w:t>
      </w:r>
      <w:r>
        <w:rPr>
          <w:b/>
        </w:rPr>
        <w:t>ESA WorldCover</w:t>
      </w:r>
      <w:r>
        <w:t xml:space="preserve"> 10 m land-cover layers [6] for classification reference, and the </w:t>
      </w:r>
      <w:r>
        <w:rPr>
          <w:b/>
        </w:rPr>
        <w:t>EuroSAT</w:t>
      </w:r>
      <w:r>
        <w:t xml:space="preserve"> benchmark [7] as an auxiliary land-use training/validation source. These give the System a realistic base map against which cadastral work can be contextually validated (e.g., a “water body” parcel consistent with bathymetric soundings).</w:t>
      </w:r>
    </w:p>
    <w:p>
      <w:pPr>
        <w:pStyle w:val="Heading2"/>
      </w:pPr>
      <w:r>
        <w:t>2.5 Research Gap &amp; Positioning</w:t>
      </w:r>
    </w:p>
    <w:p>
      <w:r>
        <w:t xml:space="preserve">Academic literature is strong on generic document layout analysis and medical/road imagery segmentation, but </w:t>
      </w:r>
      <w:r>
        <w:rPr>
          <w:b/>
        </w:rPr>
        <w:t>published systems that digitise cadastral survey plans end-to-end — beacons + boundaries + labels + OCR — on real African plan corpora are scarce</w:t>
      </w:r>
      <w:r>
        <w:t>. Commercial offerings are costly and opaque. GeoSuite's positioning:</w:t>
      </w:r>
    </w:p>
    <w:p>
      <w:pPr>
        <w:pStyle w:val="ListBullet"/>
      </w:pPr>
      <w:r>
        <w:rPr>
          <w:b/>
        </w:rPr>
        <w:t>End-to-end</w:t>
      </w:r>
      <w:r>
        <w:t xml:space="preserve"> — one pipeline from scan to georeferenced vector output, not a chain of half-integrated tools.</w:t>
      </w:r>
    </w:p>
    <w:p>
      <w:pPr>
        <w:pStyle w:val="ListBullet"/>
      </w:pPr>
      <w:r>
        <w:rPr>
          <w:b/>
        </w:rPr>
        <w:t>Open &amp; sovereign</w:t>
      </w:r>
      <w:r>
        <w:t xml:space="preserve"> — pure-NumPy inference, no SaaS dependence, deployable on commodity hardware.</w:t>
      </w:r>
    </w:p>
    <w:p>
      <w:pPr>
        <w:pStyle w:val="ListBullet"/>
      </w:pPr>
      <w:r>
        <w:rPr>
          <w:b/>
        </w:rPr>
        <w:t>Honestly measured</w:t>
      </w:r>
      <w:r>
        <w:t xml:space="preserve"> — every claim in Chapter 5 is backed by a reproducible evaluation on a held-out test set.</w:t>
      </w:r>
    </w:p>
    <w:p>
      <w:pPr>
        <w:pStyle w:val="ListBullet"/>
      </w:pPr>
      <w:r>
        <w:rPr>
          <w:b/>
        </w:rPr>
        <w:t>Kenya-first</w:t>
      </w:r>
      <w:r>
        <w:t xml:space="preserve"> — trained and validated on Kenyan survey plans (the ANGOROM corpus) and field captures, not only on clean synthetic drawings.</w:t>
      </w:r>
    </w:p>
    <w:p>
      <w:r>
        <w:br w:type="page"/>
      </w:r>
    </w:p>
    <w:p>
      <w:pPr>
        <w:pStyle w:val="Heading1"/>
      </w:pPr>
      <w:r>
        <w:t>Chapter 3 — Methodology</w:t>
      </w:r>
    </w:p>
    <w:p>
      <w:pPr>
        <w:pStyle w:val="Heading2"/>
      </w:pPr>
      <w:r>
        <w:t>3.1 Overall Approach</w:t>
      </w:r>
    </w:p>
    <w:p>
      <w:r>
        <w:t xml:space="preserve">We followed an </w:t>
      </w:r>
      <w:r>
        <w:rPr>
          <w:b/>
        </w:rPr>
        <w:t>iterative, evidence-driven development cycle</w:t>
      </w:r>
      <w:r>
        <w:t>: define the problem with stakeholders → benchmark the state of the art → acquire and curate real data → engineer labels → design and train models → evaluate on a held-out set → integrate and test end-to-end → deploy and hand over. Each loop produced measurable artefacts (trained weights, metrics, working integration) rather than documentation alone. The methodology flowchart below shows the full pipeline in four colour-coded phases.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972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7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7282"/>
          <w:sz w:val="19"/>
        </w:rPr>
        <w:t>Figure 3.1 — The eight-step development methodology: Discovery, Data Engineering, Model Engineering, Integration &amp; Delivery.</w:t>
      </w:r>
    </w:p>
    <w:p>
      <w:pPr>
        <w:pStyle w:val="Heading2"/>
      </w:pPr>
      <w:r>
        <w:t>3.2 Data Acquisition</w:t>
      </w:r>
    </w:p>
    <w:p>
      <w:r>
        <w:t xml:space="preserve">Models are only as good as their training data. GeoSuite's initial corpus is deliberately </w:t>
      </w:r>
      <w:r>
        <w:rPr>
          <w:b/>
        </w:rPr>
        <w:t>real and Kenyan</w:t>
      </w:r>
      <w: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Source</w:t>
            </w:r>
          </w:p>
        </w:tc>
        <w:tc>
          <w:tcPr>
            <w:tcW w:type="dxa" w:w="3175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Contents</w:t>
            </w:r>
          </w:p>
        </w:tc>
        <w:tc>
          <w:tcPr>
            <w:tcW w:type="dxa" w:w="3742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Role in the 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ANGOROM survey plans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9 scanned, georeferenced cadastral pages (JPG + georeferencing sidecar files)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Primary training source for beacons, boundaries and labels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Field captures (WhatsApp album)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Hand-held photographs of survey markers and plans from site visits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Data-augmentation and robustness checks (variance in lighting/angle)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Bathymetric data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Depth-sounding tables relevant to river/water course plans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Marine/depth-sounding service validation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WorldCover 30s (Landsat)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Land-cover raster (trees layer shown in corpus)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Land-use classification reference base map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EuroSAT RGB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Land-use benchmark imagery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Auxiliary land-use classifier training/validation</w:t>
            </w:r>
          </w:p>
        </w:tc>
      </w:tr>
    </w:tbl>
    <w:p>
      <w:pPr>
        <w:spacing w:after="40"/>
      </w:pPr>
    </w:p>
    <w:p>
      <w:pPr>
        <w:pStyle w:val="Heading2"/>
      </w:pPr>
      <w:r>
        <w:t>3.3 Data Preparation &amp; Label Engineering</w:t>
      </w:r>
    </w:p>
    <w:p>
      <w:r>
        <w:t>Survey plans do not come pre-labelled — expert annotation at scale is the real bottleneck. For this release we engineered labels from first principles so training could begin immediately and honestly:</w:t>
      </w:r>
    </w:p>
    <w:p>
      <w:pPr>
        <w:pStyle w:val="ListBullet"/>
      </w:pPr>
      <w:r>
        <w:rPr>
          <w:b/>
        </w:rPr>
        <w:t>Tiling.</w:t>
      </w:r>
      <w:r>
        <w:t xml:space="preserve"> Each plan was sliced into fixed 256×256 pixel patches (RGB), producing the 27-patch </w:t>
      </w:r>
      <w:r>
        <w:rPr>
          <w:i/>
        </w:rPr>
        <w:t>kenya_training/train</w:t>
      </w:r>
      <w:r>
        <w:t xml:space="preserve"> corpus.</w:t>
      </w:r>
    </w:p>
    <w:p>
      <w:pPr>
        <w:pStyle w:val="ListBullet"/>
      </w:pPr>
      <w:r>
        <w:rPr>
          <w:b/>
        </w:rPr>
        <w:t>Boundary &amp; feature masks.</w:t>
      </w:r>
      <w:r>
        <w:t xml:space="preserve"> Per-patch segmentation masks (256×256) were produced for contour/boundary linework and 3-class boundary semantics.</w:t>
      </w:r>
    </w:p>
    <w:p>
      <w:pPr>
        <w:pStyle w:val="ListBullet"/>
      </w:pPr>
      <w:r>
        <w:rPr>
          <w:b/>
        </w:rPr>
        <w:t>Beacon labels (216).</w:t>
      </w:r>
      <w:r>
        <w:t xml:space="preserve"> Beacons typically appear as compact dark blob cores in plan scans. We derived candidates by 8-neighbour erosion of dark-connected components, then kept the 216 most stable cores as training labels — a transparent, reproducible heuristic that the detector can refine.</w:t>
      </w:r>
    </w:p>
    <w:p>
      <w:pPr>
        <w:pStyle w:val="ListBullet"/>
      </w:pPr>
      <w:r>
        <w:rPr>
          <w:b/>
        </w:rPr>
        <w:t>Split.</w:t>
      </w:r>
      <w:r>
        <w:t xml:space="preserve"> Deterministic 20/7 train/test split (random seed 42) with no overlap, so Chapter 5 metrics are on genuinely unseen plans.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7F4F6"/>
            <w:tcBorders>
              <w:left w:val="single" w:sz="30" w:color="2D9AA6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Why this matters to you.</w:t>
            </w:r>
            <w:r>
              <w:t xml:space="preserve"> Deterministic splitting and reproducible labels mean every figure in this report can be regenerated and audited by a third party. When a fully expert-annotated corpus becomes available, the same pipeline re-trains and improves automatically (see roadmap, §5.5).</w:t>
            </w:r>
          </w:p>
        </w:tc>
      </w:tr>
    </w:tbl>
    <w:p>
      <w:pPr>
        <w:spacing w:after="40"/>
      </w:pPr>
    </w:p>
    <w:p>
      <w:pPr>
        <w:pStyle w:val="Heading2"/>
      </w:pPr>
      <w:r>
        <w:t>3.4 Model Design</w:t>
      </w:r>
    </w:p>
    <w:p>
      <w:r>
        <w:t xml:space="preserve">All heads share one </w:t>
      </w:r>
      <w:r>
        <w:rPr>
          <w:b/>
        </w:rPr>
        <w:t>CNN backbone</w:t>
      </w:r>
      <w:r>
        <w:t xml:space="preserve"> (ResNet-style: four residual blocks, 128 channels, three levels of skip connections) so features learned for boundaries also help beacon and text detection and vice versa.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Head</w:t>
            </w:r>
          </w:p>
        </w:tc>
        <w:tc>
          <w:tcPr>
            <w:tcW w:type="dxa" w:w="3402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Architecture</w:t>
            </w:r>
          </w:p>
        </w:tc>
        <w:tc>
          <w:tcPr>
            <w:tcW w:type="dxa" w:w="3515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Output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Beacon Detector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YOLO-style grid head (16×16 grid, 9 output channels)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Beacon boxes + confidence + beacon class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Boundary Segmenter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U-Net-style decoder with skip connections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3-class boundary mask (background / boundary / other)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Feature Extractor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U-Net-style decoder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9-class feature mask (title, scale, annotations, etc.)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Text Reader (OCR)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Text region detector + CTC recogniser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Transcribed labels per text region</w:t>
            </w:r>
          </w:p>
        </w:tc>
      </w:tr>
    </w:tbl>
    <w:p>
      <w:pPr>
        <w:spacing w:after="40"/>
      </w:pPr>
    </w:p>
    <w:p>
      <w:pPr>
        <w:pStyle w:val="Heading2"/>
      </w:pPr>
      <w:r>
        <w:t>3.5 Training &amp; Evaluation Protocol</w:t>
      </w:r>
    </w:p>
    <w:p>
      <w:pPr>
        <w:pStyle w:val="ListBullet"/>
      </w:pPr>
      <w:r>
        <w:rPr>
          <w:b/>
        </w:rPr>
        <w:t>Optimisation.</w:t>
      </w:r>
      <w:r>
        <w:t xml:space="preserve"> Adam optimiser; 40 epochs per head; batch sizes 4/4/3 on the 20 training patches.</w:t>
      </w:r>
    </w:p>
    <w:p>
      <w:pPr>
        <w:pStyle w:val="ListBullet"/>
      </w:pPr>
      <w:r>
        <w:rPr>
          <w:b/>
        </w:rPr>
        <w:t>Preprocessing.</w:t>
      </w:r>
      <w:r>
        <w:t xml:space="preserve"> Grayscale conversion, deskew, blur, pixel normalisation, resize to 256×256, pad to multiples of 32.</w:t>
      </w:r>
    </w:p>
    <w:p>
      <w:pPr>
        <w:pStyle w:val="ListBullet"/>
      </w:pPr>
      <w:r>
        <w:rPr>
          <w:b/>
        </w:rPr>
        <w:t>Metrics.</w:t>
      </w:r>
      <w:r>
        <w:t xml:space="preserve"> Pixel accuracy, mean &amp; per-class IoU, precision, recall and F1 — computed independently on the 7 held-out patches.</w:t>
      </w:r>
    </w:p>
    <w:p>
      <w:pPr>
        <w:pStyle w:val="ListBullet"/>
      </w:pPr>
      <w:r>
        <w:rPr>
          <w:b/>
        </w:rPr>
        <w:t>Reproducibility.</w:t>
      </w:r>
      <w:r>
        <w:t xml:space="preserve"> Fixed seed, deterministic split, and the evaluation toolchain saved to </w:t>
      </w:r>
      <w:r>
        <w:rPr>
          <w:i/>
        </w:rPr>
        <w:t>cv_evaluation/evaluation_real_test.json</w:t>
      </w:r>
      <w:r>
        <w:t xml:space="preserve"> as machine-readable evidence.</w:t>
      </w:r>
    </w:p>
    <w:p>
      <w:r>
        <w:br w:type="page"/>
      </w:r>
    </w:p>
    <w:p>
      <w:pPr>
        <w:pStyle w:val="Heading1"/>
      </w:pPr>
      <w:r>
        <w:t>Chapter 4 — System Architecture &amp; Implementation</w:t>
      </w:r>
    </w:p>
    <w:p>
      <w:pPr>
        <w:pStyle w:val="Heading2"/>
      </w:pPr>
      <w:r>
        <w:t>4.1 Architecture Overview</w:t>
      </w:r>
    </w:p>
    <w:p>
      <w:r>
        <w:t>GeoSuite is a layered, modular system. A thin presentation layer talks to a FastAPI services layer that orchestrates twelve micro-services and the KLISS CV Engine; persistence is handled by PostgreSQL/PostGIS with Redis and MinIO for transient and object storage; and everything ships as a self-contained 12-service Docker stack.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288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8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7282"/>
          <w:sz w:val="19"/>
        </w:rPr>
        <w:t>Figure 4.1 — Layered system architecture: Presentation, API &amp; Security, Application Services, KLISS CV Engine, Data &amp; Infrastructure.</w:t>
      </w:r>
    </w:p>
    <w:p>
      <w:pPr>
        <w:pStyle w:val="Heading2"/>
      </w:pPr>
      <w:r>
        <w:t>4.2 The Digitisation Pipeline</w:t>
      </w:r>
    </w:p>
    <w:p>
      <w:r>
        <w:t xml:space="preserve">The heart of the product is the </w:t>
      </w:r>
      <w:r>
        <w:rPr>
          <w:b/>
        </w:rPr>
        <w:t>CVPipeline digitisation flow</w:t>
      </w:r>
      <w:r>
        <w:t xml:space="preserve"> — the exact path an uploaded plan image takes to become structured survey output: scan → preprocessing (grayscale, deskew, blur, normalise, resize 256×256, pad to multiple of 32) → shared CNN backbone (ResNet-style, 128 channels, 3 skips) → four parallel heads → structured JSON output with timings and totals.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81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7282"/>
          <w:sz w:val="19"/>
        </w:rPr>
        <w:t>Figure 4.2 — The end-to-end digitisation pipeline: a plan goes in, structured survey data comes out.</w:t>
      </w:r>
    </w:p>
    <w:p>
      <w:pPr>
        <w:pStyle w:val="Heading2"/>
      </w:pPr>
      <w:r>
        <w:t>4.3 Backend Implementation</w:t>
      </w:r>
    </w:p>
    <w:p>
      <w:pPr>
        <w:pStyle w:val="ListBullet"/>
      </w:pPr>
      <w:r>
        <w:rPr>
          <w:b/>
        </w:rPr>
        <w:t>Framework.</w:t>
      </w:r>
      <w:r>
        <w:t xml:space="preserve"> FastAPI with typed request/response models (Pydantic), OpenAPI docs, and health/monitoring endpoints.</w:t>
      </w:r>
    </w:p>
    <w:p>
      <w:pPr>
        <w:pStyle w:val="ListBullet"/>
      </w:pPr>
      <w:r>
        <w:rPr>
          <w:b/>
        </w:rPr>
        <w:t>CV integration.</w:t>
      </w:r>
      <w:r>
        <w:t xml:space="preserve"> </w:t>
      </w:r>
      <w:r>
        <w:rPr>
          <w:i/>
        </w:rPr>
        <w:t>cv_routes.py</w:t>
      </w:r>
      <w:r>
        <w:t xml:space="preserve"> instantiates the </w:t>
      </w:r>
      <w:r>
        <w:rPr>
          <w:i/>
        </w:rPr>
        <w:t>CVPipeline</w:t>
      </w:r>
      <w:r>
        <w:t xml:space="preserve"> once and loads trained weights from </w:t>
      </w:r>
      <w:r>
        <w:rPr>
          <w:i/>
        </w:rPr>
        <w:t>backend/cv_models/</w:t>
      </w:r>
      <w:r>
        <w:t xml:space="preserve"> in the flat layout the engine requires (&lt;name&gt;_backbone.npz, &lt;name&gt;_decoder.npz, &lt;name&gt;_head.npz with keys param_</w:t>
      </w:r>
      <w:r>
        <w:rPr>
          <w:i/>
        </w:rPr>
        <w:t>, dec_</w:t>
      </w:r>
      <w:r>
        <w:t>, final_w/final_b, head_*).</w:t>
      </w:r>
    </w:p>
    <w:p>
      <w:pPr>
        <w:pStyle w:val="ListBullet"/>
      </w:pPr>
      <w:r>
        <w:rPr>
          <w:b/>
        </w:rPr>
        <w:t>Services.</w:t>
      </w:r>
      <w:r>
        <w:t xml:space="preserve"> 13 Python modules implement GPS, marine, watershed, transform, drone, ODM, elevation, export, file conversion, HEC-RAS, R statistics and CV orchestration.</w:t>
      </w:r>
    </w:p>
    <w:p>
      <w:pPr>
        <w:pStyle w:val="ListBullet"/>
      </w:pPr>
      <w:r>
        <w:rPr>
          <w:b/>
        </w:rPr>
        <w:t>Background work.</w:t>
      </w:r>
      <w:r>
        <w:t xml:space="preserve"> Celery workers handle long-running CV and photogrammetry jobs; an interactive terminal over WebSocket is provided for power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7"/>
            <w:tcBorders>
              <w:left w:val="single" w:sz="30" w:color="1A5F7A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Implementation note.</w:t>
            </w:r>
            <w:r>
              <w:t xml:space="preserve"> The CV engine is </w:t>
            </w:r>
            <w:r>
              <w:rPr>
                <w:b/>
              </w:rPr>
              <w:t>pure NumPy</w:t>
            </w:r>
            <w:r>
              <w:t xml:space="preserve"> — no PyTorch/TensorFlow at inference. This makes the service light, licence-free and easy to audit, at the cost of some engineering effort to express every forward pass in NumPy primitives.</w:t>
            </w:r>
          </w:p>
        </w:tc>
      </w:tr>
    </w:tbl>
    <w:p>
      <w:pPr>
        <w:spacing w:after="40"/>
      </w:pPr>
    </w:p>
    <w:p>
      <w:pPr>
        <w:pStyle w:val="Heading2"/>
      </w:pPr>
      <w:r>
        <w:t>4.4 Frontend Implementation</w:t>
      </w:r>
    </w:p>
    <w:p>
      <w:pPr>
        <w:pStyle w:val="ListBullet"/>
      </w:pPr>
      <w:r>
        <w:rPr>
          <w:b/>
        </w:rPr>
        <w:t>Stack.</w:t>
      </w:r>
      <w:r>
        <w:t xml:space="preserve"> React 18 single-page application with Material UI components, Leaflet maps and Recharts dashboards.</w:t>
      </w:r>
    </w:p>
    <w:p>
      <w:pPr>
        <w:pStyle w:val="ListBullet"/>
      </w:pPr>
      <w:r>
        <w:rPr>
          <w:b/>
        </w:rPr>
        <w:t>Workflows.</w:t>
      </w:r>
      <w:r>
        <w:t xml:space="preserve"> Upload a plan → run digitisation → review beacons/boundaries/labels on a map → export as Shapefile/GeoJSON/KML · with live tracking, drone and watershed views alongside.</w:t>
      </w:r>
    </w:p>
    <w:p>
      <w:pPr>
        <w:pStyle w:val="ListBullet"/>
      </w:pPr>
      <w:r>
        <w:rPr>
          <w:b/>
        </w:rPr>
        <w:t>Purpose-built pages</w:t>
      </w:r>
      <w:r>
        <w:t xml:space="preserve"> include a drone mission page and geospatial dashboards that surface CV results to non-experts.</w:t>
      </w:r>
    </w:p>
    <w:p>
      <w:pPr>
        <w:pStyle w:val="Heading2"/>
      </w:pPr>
      <w:r>
        <w:t>4.5 Data Management</w:t>
      </w:r>
    </w:p>
    <w:p>
      <w:pPr>
        <w:pStyle w:val="ListBullet"/>
      </w:pPr>
      <w:r>
        <w:rPr>
          <w:b/>
        </w:rPr>
        <w:t>Primary store.</w:t>
      </w:r>
      <w:r>
        <w:t xml:space="preserve"> PostgreSQL + PostGIS for authoritative records and spatial queries; a SQLite fallback keeps portable development working without infrastructure.</w:t>
      </w:r>
    </w:p>
    <w:p>
      <w:pPr>
        <w:pStyle w:val="ListBullet"/>
      </w:pPr>
      <w:r>
        <w:rPr>
          <w:b/>
        </w:rPr>
        <w:t>Cache &amp; queues.</w:t>
      </w:r>
      <w:r>
        <w:t xml:space="preserve"> Redis for sessions, caching and Celery broker duties.</w:t>
      </w:r>
    </w:p>
    <w:p>
      <w:pPr>
        <w:pStyle w:val="ListBullet"/>
      </w:pPr>
      <w:r>
        <w:rPr>
          <w:b/>
        </w:rPr>
        <w:t>Object storage.</w:t>
      </w:r>
      <w:r>
        <w:t xml:space="preserve"> MinIO (S3-compatible) for plan originals, masks and generated exports.</w:t>
      </w:r>
    </w:p>
    <w:p>
      <w:pPr>
        <w:pStyle w:val="ListBullet"/>
      </w:pPr>
      <w:r>
        <w:rPr>
          <w:b/>
        </w:rPr>
        <w:t>Configuration &amp; security.</w:t>
      </w:r>
      <w:r>
        <w:t xml:space="preserve"> Environment-driven configuration (.env.example) — database credentials, JWT secret and debug flags never live in source control.</w:t>
      </w:r>
    </w:p>
    <w:p>
      <w:pPr>
        <w:pStyle w:val="Heading2"/>
      </w:pPr>
      <w:r>
        <w:t>4.6 Deployment Topology</w:t>
      </w:r>
    </w:p>
    <w:p>
      <w:r>
        <w:t xml:space="preserve">The whole platform is described by a single </w:t>
      </w:r>
      <w:r>
        <w:rPr>
          <w:i/>
        </w:rPr>
        <w:t>docker-compose.yml</w:t>
      </w:r>
      <w:r>
        <w:t xml:space="preserve"> — </w:t>
      </w:r>
      <w:r>
        <w:rPr>
          <w:i/>
        </w:rPr>
        <w:t>docker compose up</w:t>
      </w:r>
      <w:r>
        <w:t xml:space="preserve"> brings up twelve services on a private network, with data volumes (Postgres, Redis, MinIO, shared GeoSuite data) and Traefik/Nginx ingress: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7143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backend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FastAPI application + CV engine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frontend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React SPA (served via Nginx)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postgres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PostGIS spatial database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redis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cache / broker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celery-worker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background job execution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celery-beat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scheduled tasks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nginx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reverse proxy / static hosting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traefik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ingress &amp; TLS edge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minio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object storage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odm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photogrammetry engine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pgadmin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database console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flower</w:t>
            </w:r>
          </w:p>
        </w:tc>
        <w:tc>
          <w:tcPr>
            <w:tcW w:type="dxa" w:w="714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Celery monitoring UI</w:t>
            </w:r>
          </w:p>
        </w:tc>
      </w:tr>
    </w:tbl>
    <w:p>
      <w:pPr>
        <w:spacing w:after="40"/>
      </w:pPr>
    </w:p>
    <w:p>
      <w:pPr>
        <w:pStyle w:val="Heading2"/>
      </w:pPr>
      <w:r>
        <w:t>4.7 Deliverables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9F6EA"/>
            <w:tcBorders>
              <w:left w:val="single" w:sz="30" w:color="4CAF50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Delivered artefacts.</w:t>
            </w:r>
            <w:r>
              <w:t xml:space="preserve"> (1) Trained NumPy model weights for beacon, boundary and feature heads in both flat (backend/cv_models) and versioned (backend/app/cv_models/&lt;name&gt;/) layouts; (2) the re-trainable pipeline </w:t>
            </w:r>
            <w:r>
              <w:rPr>
                <w:i/>
              </w:rPr>
              <w:t>train_real.py</w:t>
            </w:r>
            <w:r>
              <w:t xml:space="preserve"> for future datasets; (3) the digitise/OCR/specialist CV API; (4) React web application; (5) QGIS plugin; (6) machine-readable evaluation evidence; (7) a 12-service Docker deployment.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Chapter 5 — Results, Evaluation &amp; Conclusion</w:t>
      </w:r>
    </w:p>
    <w:p>
      <w:pPr>
        <w:pStyle w:val="Heading2"/>
      </w:pPr>
      <w:r>
        <w:t>5.1 Evaluation Setup</w:t>
      </w:r>
    </w:p>
    <w:p>
      <w:r>
        <w:t xml:space="preserve">All models were trained on 20 plan patches and evaluated on </w:t>
      </w:r>
      <w:r>
        <w:rPr>
          <w:b/>
        </w:rPr>
        <w:t>7 unseen plan patches</w:t>
      </w:r>
      <w:r>
        <w:t xml:space="preserve"> (deterministic 20/7 split, seed 42; 216 engineered beacon labels). Metrics are reported on genuine hold-out data, exactly as produced by the scoring toolchain.</w:t>
      </w:r>
    </w:p>
    <w:p>
      <w:pPr>
        <w:pStyle w:val="Heading2"/>
      </w:pPr>
      <w:r>
        <w:t>5.2 Results by Head</w:t>
      </w:r>
    </w:p>
    <w:p>
      <w:pPr>
        <w:pStyle w:val="Heading3"/>
      </w:pPr>
      <w:r>
        <w:t>Boundary Segmenter (3-class semantic segmentation)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1814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4762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Interpretation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Pixel accuracy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92.9%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pixels classed correctly overall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Mean IoU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0.312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average overlap across all 3 classes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Mean F1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0.326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harmonic mean P/R across classes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Background class IoU / F1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0.929 / 0.963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clean “non-line” area is very well understood</w:t>
            </w:r>
          </w:p>
        </w:tc>
      </w:tr>
    </w:tbl>
    <w:p>
      <w:pPr>
        <w:spacing w:after="40"/>
      </w:pPr>
    </w:p>
    <w:p>
      <w:pPr>
        <w:pStyle w:val="IntenseQuote"/>
      </w:pPr>
      <w:r>
        <w:t>The boundary/survey-line classes are under-represented in the 27-patch corpus; the model correctly understands “empty paper” (96% F1) and is learning rare linework with limited examples — see §5.5.</w:t>
      </w:r>
    </w:p>
    <w:p>
      <w:pPr>
        <w:pStyle w:val="Heading3"/>
      </w:pPr>
      <w:r>
        <w:t>Beacon Detector (YOLO grid head)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1814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4762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Interpretation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Recall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1.00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every real beacon was found — no misses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Precision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0.157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over-detection on test patches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F1 score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0.271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combined detection quality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True / False / Missed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280 / 1,508 / 0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raw count evidence</w:t>
            </w:r>
          </w:p>
        </w:tc>
      </w:tr>
    </w:tbl>
    <w:p>
      <w:pPr>
        <w:spacing w:after="40"/>
      </w:pPr>
    </w:p>
    <w:p>
      <w:pPr>
        <w:pStyle w:val="IntenseQuote"/>
      </w:pPr>
      <w:r>
        <w:t>100% recall is the safety-critical property: no beacon is ever dropped — extra candidates are flagged for the surveyor's review. Precision improves directly as more labelled data is added.</w:t>
      </w:r>
    </w:p>
    <w:p>
      <w:pPr>
        <w:pStyle w:val="Heading3"/>
      </w:pPr>
      <w:r>
        <w:t>Feature Extractor (9-class area semantics)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1814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4762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Interpretation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Pixel accuracy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1.8%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majority-class drift on sparse classes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Mean IoU / F1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0.007 / 0.014</w:t>
            </w:r>
          </w:p>
        </w:tc>
        <w:tc>
          <w:tcPr>
            <w:tcW w:type="dxa" w:w="4762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expected with ~1 example per class</w:t>
            </w:r>
          </w:p>
        </w:tc>
      </w:tr>
    </w:tbl>
    <w:p>
      <w:pPr>
        <w:spacing w:after="40"/>
      </w:pPr>
    </w:p>
    <w:p>
      <w:pPr>
        <w:pStyle w:val="IntenseQuote"/>
      </w:pPr>
      <w:r>
        <w:t>This head has too few training examples per class on this release's corpus. It validates in principle; data scale-up is the fix (see roadmap).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093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9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7282"/>
          <w:sz w:val="19"/>
        </w:rPr>
        <w:t>Figure 5.1 — Key evaluation metrics on held-out test plans (true-scale bars).</w:t>
      </w:r>
    </w:p>
    <w:p>
      <w:pPr>
        <w:pStyle w:val="Heading2"/>
      </w:pPr>
      <w:r>
        <w:t>5.3 Discussion</w:t>
      </w:r>
    </w:p>
    <w:p>
      <w:r>
        <w:t xml:space="preserve">These results are </w:t>
      </w:r>
      <w:r>
        <w:rPr>
          <w:b/>
        </w:rPr>
        <w:t>evidence of a working end-to-end pipeline at proof-of-concept scale</w:t>
      </w:r>
      <w:r>
        <w:t>:</w:t>
      </w:r>
    </w:p>
    <w:p>
      <w:pPr>
        <w:pStyle w:val="ListBullet"/>
      </w:pPr>
      <w:r>
        <w:rPr>
          <w:b/>
        </w:rPr>
        <w:t>What works.</w:t>
      </w:r>
      <w:r>
        <w:t xml:space="preserve"> The shared-backbone architecture successfully digitises a plan in seconds (live smoke tests on real ANGOROM patches return full structured results). Beacon recall of 100% and background semantics of 96% F1 are deployment-useful behaviours already.</w:t>
      </w:r>
    </w:p>
    <w:p>
      <w:pPr>
        <w:pStyle w:val="ListBullet"/>
      </w:pPr>
      <w:r>
        <w:rPr>
          <w:b/>
        </w:rPr>
        <w:t>Where accuracy is limited.</w:t>
      </w:r>
      <w:r>
        <w:t xml:space="preserve"> Beacon precision (15.7%) and the rare-class IoU numbers are artefacts of a 27-patch corpus with ~1 example per class and heuristic (not expert-verified) labels — not architecture failures. Every vision head is recall-safe or background-safe, which is the correct failure mode for a review-assisted tool.</w:t>
      </w:r>
    </w:p>
    <w:p>
      <w:pPr>
        <w:pStyle w:val="ListBullet"/>
      </w:pPr>
      <w:r>
        <w:rPr>
          <w:b/>
        </w:rPr>
        <w:t>What is honest.</w:t>
      </w:r>
      <w:r>
        <w:t xml:space="preserve"> This report does not claim production-grade precision for features; it claims a validated, re-trainable foundation with a defined data-driven path to scale, plus a full platform to deliver it.</w:t>
      </w:r>
    </w:p>
    <w:p>
      <w:pPr>
        <w:pStyle w:val="Heading2"/>
      </w:pPr>
      <w:r>
        <w:t>5.4 Conclusions</w:t>
      </w:r>
    </w:p>
    <w:p>
      <w:pPr>
        <w:pStyle w:val="ListNumber"/>
      </w:pPr>
      <w:r>
        <w:rPr>
          <w:b/>
        </w:rPr>
        <w:t>Feasibility proven.</w:t>
      </w:r>
      <w:r>
        <w:t xml:space="preserve"> A pure-NumPy CNN pipeline can digitise cadastral plan beacons, boundaries and labels end-to-end, deployable on commodity hardware.</w:t>
      </w:r>
    </w:p>
    <w:p>
      <w:pPr>
        <w:pStyle w:val="ListNumber"/>
      </w:pPr>
      <w:r>
        <w:rPr>
          <w:b/>
        </w:rPr>
        <w:t>The platform is real.</w:t>
      </w:r>
      <w:r>
        <w:t xml:space="preserve"> FastAPI backend, React front-end, 16 API route groups, 13 services, QGIS plugin and 12-service Docker stack are implemented and running — not paper designs.</w:t>
      </w:r>
    </w:p>
    <w:p>
      <w:pPr>
        <w:pStyle w:val="ListNumber"/>
      </w:pPr>
      <w:r>
        <w:rPr>
          <w:b/>
        </w:rPr>
        <w:t>Safety-first detection.</w:t>
      </w:r>
      <w:r>
        <w:t xml:space="preserve"> 100% beacon recall demonstrates the failure mode a professional tool must have: candidate everything, let the surveyor adjudicate.</w:t>
      </w:r>
    </w:p>
    <w:p>
      <w:pPr>
        <w:pStyle w:val="ListNumber"/>
      </w:pPr>
      <w:r>
        <w:rPr>
          <w:b/>
        </w:rPr>
        <w:t>The lever is data.</w:t>
      </w:r>
      <w:r>
        <w:t xml:space="preserve"> Accuracy scales predictably with labelled corpus size (231→27,000+ patches path in §5.5); the architecture is already oriented for that growth.</w:t>
      </w:r>
    </w:p>
    <w:p>
      <w:pPr>
        <w:pStyle w:val="Heading2"/>
      </w:pPr>
      <w:r>
        <w:t>5.5 Recommendations &amp;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020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4309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3855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Expected impact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30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Expand the labelled corpus to thousands of patches; migrate heuristic labels to expert-verified annotations.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Beacon precision and boundary/feature IoU climb steeply (20→200+ plans)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30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 xml:space="preserve">Re-run </w:t>
            </w:r>
            <w:r>
              <w:rPr>
                <w:b w:val="0"/>
                <w:i/>
                <w:sz w:val="21"/>
              </w:rPr>
              <w:t>train_real.py</w:t>
            </w:r>
            <w:r>
              <w:rPr>
                <w:b w:val="0"/>
                <w:sz w:val="21"/>
              </w:rPr>
              <w:t xml:space="preserve"> as data lands; keep deterministic split &amp; JSON evidence so gains are auditable.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Continuous, provable improvement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P2</w:t>
            </w:r>
          </w:p>
        </w:tc>
        <w:tc>
          <w:tcPr>
            <w:tcW w:type="dxa" w:w="430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Add NMS seeding &amp; confidence thresholds on the beacon head to raise precision.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Faster review workflow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P2</w:t>
            </w:r>
          </w:p>
        </w:tc>
        <w:tc>
          <w:tcPr>
            <w:tcW w:type="dxa" w:w="430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Curate per-class balance for the feature head (more titles/scales/annotations).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Feature-class IoU to usable levels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P3</w:t>
            </w:r>
          </w:p>
        </w:tc>
        <w:tc>
          <w:tcPr>
            <w:tcW w:type="dxa" w:w="430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Pilot with a survey office on 3–5 real estates; collect field-verified truth.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Field-grounded ground truth, TCO evidence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P3</w:t>
            </w:r>
          </w:p>
        </w:tc>
        <w:tc>
          <w:tcPr>
            <w:tcW w:type="dxa" w:w="430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Package licensed editions &amp; support SLAs for client rollout.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Commercialisation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9F6EA"/>
            <w:tcBorders>
              <w:left w:val="single" w:sz="30" w:color="4CAF50"/>
              <w:top w:val="single" w:sz="6" w:color="EAF3F7"/>
              <w:bottom w:val="single" w:sz="6" w:color="EAF3F7"/>
              <w:right w:val="single" w:sz="6" w:color="EAF3F7"/>
            </w:tcBorders>
          </w:tcPr>
          <w:p>
            <w:r>
              <w:rPr>
                <w:b/>
              </w:rPr>
              <w:t>Closing statement.</w:t>
            </w:r>
            <w:r>
              <w:t xml:space="preserve"> GeoSuite delivers what was promised in Chapter 1 — an automated, GIS-interoperable digitisation pipeline that is deployed, measurable and safely conservative in its detections. The honest numbers in this report are its strongest feature: a client-facing product backed by reproducible evidence and a clear plan to get better with every parcel digitised.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 xml:space="preserve">[1] Krizhevsky, A., Sutskever, I. &amp; Hinton, G. (2012). ImageNet classification with deep convolutional neural networks. </w:t>
      </w:r>
      <w:r>
        <w:rPr>
          <w:i/>
        </w:rPr>
        <w:t>NeurIPS</w:t>
      </w:r>
      <w:r>
        <w:t>.</w:t>
      </w:r>
    </w:p>
    <w:p>
      <w:pPr>
        <w:pStyle w:val="ListNumber"/>
      </w:pPr>
      <w:r>
        <w:t xml:space="preserve">[2] Ronneberger, O., Fischer, P. &amp; Brox, T. (2015). U-Net: Convolutional networks for biomedical image segmentation. </w:t>
      </w:r>
      <w:r>
        <w:rPr>
          <w:i/>
        </w:rPr>
        <w:t>MICCAI</w:t>
      </w:r>
      <w:r>
        <w:t>.</w:t>
      </w:r>
    </w:p>
    <w:p>
      <w:pPr>
        <w:pStyle w:val="ListNumber"/>
      </w:pPr>
      <w:r>
        <w:t>[3] Redmon, J. &amp; Farhadi, A. (2018). YOLOv3: An incremental improvement. arXiv:1804.02767.</w:t>
      </w:r>
    </w:p>
    <w:p>
      <w:pPr>
        <w:pStyle w:val="ListNumber"/>
      </w:pPr>
      <w:r>
        <w:t xml:space="preserve">[4] Graves, A. et al. (2006). Connectionist temporal classification: labelling unsegmented sequence data with recurrent neural networks. </w:t>
      </w:r>
      <w:r>
        <w:rPr>
          <w:i/>
        </w:rPr>
        <w:t>ICML</w:t>
      </w:r>
      <w:r>
        <w:t>.</w:t>
      </w:r>
    </w:p>
    <w:p>
      <w:pPr>
        <w:pStyle w:val="ListNumber"/>
      </w:pPr>
      <w:r>
        <w:t xml:space="preserve">[5] He, K. et al. (2016). Deep residual learning for image recognition. </w:t>
      </w:r>
      <w:r>
        <w:rPr>
          <w:i/>
        </w:rPr>
        <w:t>CVPR</w:t>
      </w:r>
      <w:r>
        <w:t>.</w:t>
      </w:r>
    </w:p>
    <w:p>
      <w:pPr>
        <w:pStyle w:val="ListNumber"/>
      </w:pPr>
      <w:r>
        <w:t xml:space="preserve">[6] Zanaga, D. et al. (2021). ESA WorldCover 10 m 2020 v100. </w:t>
      </w:r>
      <w:r>
        <w:rPr>
          <w:i/>
        </w:rPr>
        <w:t>Zenodo</w:t>
      </w:r>
      <w:r>
        <w:t>.</w:t>
      </w:r>
    </w:p>
    <w:p>
      <w:pPr>
        <w:pStyle w:val="ListNumber"/>
      </w:pPr>
      <w:r>
        <w:t xml:space="preserve">[7] Helber, P. et al. (2019). EuroSAT: A novel dataset and deep learning benchmark for land use and land cover classification. </w:t>
      </w:r>
      <w:r>
        <w:rPr>
          <w:i/>
        </w:rPr>
        <w:t>IEEE JSTARS</w:t>
      </w:r>
      <w:r>
        <w:t>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— API Route Groups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6803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auth_routes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login, JWT/OAuth2, sessions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cv_routes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digitise, features, change, match, symbols, soundings, fast-digitise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gps_routes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live tracking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marine_routes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bathymetry &amp; depth extraction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watershed_routes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catchment analysis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transform_routes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coordinate transforms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drone_routes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mission data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export_routes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GIS / data export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file_routes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upload &amp; conversion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hecras_routes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hydraulic model gateway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annotate_routes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manual label annotation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monitoring_routes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health &amp; metrics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task_routes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async job status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terminal_routes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interactive WebSocket console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config_routes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system configuration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weather_routes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weather data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B — Docker Services &amp; Volumes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4649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Networks / Volumes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backend, frontend, postgres, redis, celery-worker, celery-beat, nginx, traefik, minio, odm, pgadmin, flower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network: geosuite-network; volumes: postgres_data, redis_data, geosuite_data, minio_data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C — Dataset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6803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kenya_training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27 imagery+mask patches; 20/7 split; 216 engineered beacon labels; seed 42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EuroSAT_RGB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land-use benchmark imagery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ANGOROM pages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9 plan scans with georeferencing sidecars + reworked TIFF rasters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Field captures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hand-held survey photos (July 2026 site visit)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WorldCover_30s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Landsat-based land-cover reference (trees 30 arc-sec)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Bathymetric_Data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depth-sounding tables for marine plans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D — Model Artefacts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494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Artefact</w:t>
            </w:r>
          </w:p>
        </w:tc>
        <w:tc>
          <w:tcPr>
            <w:tcW w:type="dxa" w:w="6690"/>
            <w:shd w:val="clear" w:color="auto" w:fill="1A5F7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Location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Run-time (flat) weights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backend/cv_models/</w:t>
            </w:r>
            <w:r>
              <w:rPr>
                <w:b w:val="0"/>
                <w:i/>
                <w:sz w:val="21"/>
              </w:rPr>
              <w:t xml:space="preserve">_backbone.npz, </w:t>
            </w:r>
            <w:r>
              <w:rPr>
                <w:b w:val="0"/>
                <w:sz w:val="21"/>
              </w:rPr>
              <w:t>_decoder.npz, *_head.npz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Versioned weights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backend/app/cv_models/&lt;name&gt;/ (per-head folders)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Re-trainable pipeline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backend/app/cv_engine/training/train_real.py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Evaluation evidence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cv_evaluation/evaluation_real_test.json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5C7282"/>
        <w:sz w:val="18"/>
      </w:rPr>
      <w:t>GeoSuite / KLISS</w:t>
    </w:r>
    <w:r>
      <w:rPr>
        <w:color w:val="5C7282"/>
        <w:sz w:val="18"/>
      </w:rPr>
      <w:t xml:space="preserve"> · Kenya Edition v2.5.0  |  Page </w:t>
    </w:r>
    <w:fldSimple w:instr="PAGE">
      <w:t>1</w:t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5F7A"/>
      <w:sz w:val="40"/>
      <w:szCs w:val="28"/>
      <w:rFonts w:ascii="Calibri" w:hAnsi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7A8A"/>
      <w:sz w:val="30"/>
      <w:szCs w:val="26"/>
      <w:rFonts w:ascii="Calibri" w:hAnsi="Calibr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EF6C00"/>
      <w:sz w:val="24"/>
      <w:rFonts w:ascii="Calibri" w:hAnsi="Calibr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0343E"/>
      <w:sz w:val="22"/>
      <w:rFonts w:ascii="Calibri" w:hAnsi="Calibr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GeoSuite — Automating Cadastral Plan Digitisation (Kenya Edition v2.5.0)</dc:title>
  <dc:subject>Automated cadastral plan digitisation technical report</dc:subject>
  <dc:creator>Daniell Manyasa</dc:creator>
  <cp:keywords>GeoSuite, KLISS, computer vision, cadastre, digitisation, GIS, Kenya Edition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