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Rental Management System (RMS) — 'Tuiyabelong'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rental-management-system-rms-tuiyabelong"/>
    <w:p>
      <w:pPr>
        <w:pStyle w:val="Heading1"/>
      </w:pPr>
      <w:r>
        <w:t xml:space="preserve">Rental Management System (RMS) —</w:t>
      </w:r>
      <w:r>
        <w:t xml:space="preserve"> </w:t>
      </w:r>
      <w:r>
        <w:t xml:space="preserve">“Tuiyabelong”</w:t>
      </w:r>
    </w:p>
    <w:p>
      <w:pPr>
        <w:pStyle w:val="FirstParagraph"/>
      </w:pPr>
      <w:r>
        <w:rPr>
          <w:b/>
          <w:bCs/>
        </w:rPr>
        <w:t xml:space="preserve">System Documentation Report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Rental Management System (RMS)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brand</w:t>
            </w:r>
          </w:p>
        </w:tc>
        <w:tc>
          <w:tcPr/>
          <w:p>
            <w:pPr>
              <w:pStyle w:val="Compact"/>
            </w:pPr>
            <w:r>
              <w:t xml:space="preserve">Tuiyabelong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URL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https://www.tuiyabelong.com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Daniel Manyasa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Internal / Client-facing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chapter-1-executive-summary"/>
    <w:p>
      <w:pPr>
        <w:pStyle w:val="Heading2"/>
      </w:pPr>
      <w:r>
        <w:t xml:space="preserve">Chapter 1 — Executive Summary</w:t>
      </w:r>
    </w:p>
    <w:p>
      <w:pPr>
        <w:pStyle w:val="FirstParagraph"/>
      </w:pPr>
      <w:r>
        <w:t xml:space="preserve">Rental Management System (RMS) is a production-grade, cloud-hosted web platform that</w:t>
      </w:r>
      <w:r>
        <w:t xml:space="preserve"> </w:t>
      </w:r>
      <w:r>
        <w:t xml:space="preserve">digitises the day-to-day running of rental property for landlords in Kenya. It replaces</w:t>
      </w:r>
      <w:r>
        <w:t xml:space="preserve"> </w:t>
      </w:r>
      <w:r>
        <w:t xml:space="preserve">paper ledgers, queue-based rent collection and phone-call maintenance reporting with a</w:t>
      </w:r>
      <w:r>
        <w:t xml:space="preserve"> </w:t>
      </w:r>
      <w:r>
        <w:t xml:space="preserve">self-service web experience for tenants, a full management dashboard for landlords, and</w:t>
      </w:r>
      <w:r>
        <w:t xml:space="preserve"> </w:t>
      </w:r>
      <w:r>
        <w:t xml:space="preserve">a system-wide operations console for administrators.</w:t>
      </w:r>
    </w:p>
    <w:p>
      <w:pPr>
        <w:pStyle w:val="BodyText"/>
      </w:pPr>
      <w:r>
        <w:t xml:space="preserve">The system is delivered as a</w:t>
      </w:r>
      <w:r>
        <w:t xml:space="preserve"> </w:t>
      </w:r>
      <w:r>
        <w:rPr>
          <w:b/>
          <w:bCs/>
        </w:rPr>
        <w:t xml:space="preserve">hybrid deployment</w:t>
      </w:r>
      <w:r>
        <w:t xml:space="preserve"> </w:t>
      </w:r>
      <w:r>
        <w:t xml:space="preserve">on Vercel: a Next.js 14 frontend and an</w:t>
      </w:r>
      <w:r>
        <w:t xml:space="preserve"> </w:t>
      </w:r>
      <w:r>
        <w:t xml:space="preserve">async FastAPI backend are served from the same project, with edge rewrites routing API</w:t>
      </w:r>
      <w:r>
        <w:t xml:space="preserve"> </w:t>
      </w:r>
      <w:r>
        <w:t xml:space="preserve">traffic to Python serverless functions. Data lives in a</w:t>
      </w:r>
      <w:r>
        <w:t xml:space="preserve"> </w:t>
      </w:r>
      <w:r>
        <w:rPr>
          <w:b/>
          <w:bCs/>
        </w:rPr>
        <w:t xml:space="preserve">Neon serverless PostgreSQL</w:t>
      </w:r>
      <w:r>
        <w:t xml:space="preserve"> </w:t>
      </w:r>
      <w:r>
        <w:t xml:space="preserve">database. The public domain</w:t>
      </w:r>
      <w:r>
        <w:t xml:space="preserve"> </w:t>
      </w:r>
      <w:r>
        <w:rPr>
          <w:rStyle w:val="VerbatimChar"/>
        </w:rPr>
        <w:t xml:space="preserve">www.tuiyabelong.com</w:t>
      </w:r>
      <w:r>
        <w:t xml:space="preserve"> </w:t>
      </w:r>
      <w:r>
        <w:t xml:space="preserve">is fronted by</w:t>
      </w:r>
      <w:r>
        <w:t xml:space="preserve"> </w:t>
      </w:r>
      <w:r>
        <w:rPr>
          <w:b/>
          <w:bCs/>
        </w:rPr>
        <w:t xml:space="preserve">Cloudflare</w:t>
      </w:r>
      <w:r>
        <w:t xml:space="preserve">, which</w:t>
      </w:r>
      <w:r>
        <w:t xml:space="preserve"> </w:t>
      </w:r>
      <w:r>
        <w:t xml:space="preserve">provides DNS, TLS termination at a 1.3 minimum, and inbound email routing for</w:t>
      </w:r>
      <w:r>
        <w:t xml:space="preserve"> </w:t>
      </w:r>
      <w:r>
        <w:rPr>
          <w:rStyle w:val="VerbatimChar"/>
        </w:rPr>
        <w:t xml:space="preserve">support@tuiyabelong.com</w:t>
      </w:r>
      <w:r>
        <w:t xml:space="preserve">.</w:t>
      </w:r>
    </w:p>
    <w:p>
      <w:pPr>
        <w:pStyle w:val="BodyText"/>
      </w:pPr>
      <w:r>
        <w:t xml:space="preserve">Key outcomes delivered:</w:t>
      </w:r>
    </w:p>
    <w:p>
      <w:pPr>
        <w:pStyle w:val="Compact"/>
        <w:numPr>
          <w:ilvl w:val="0"/>
          <w:numId w:val="1001"/>
        </w:numPr>
      </w:pPr>
      <w:r>
        <w:t xml:space="preserve">Three role-specific portals (tenant, landlord, admin) behind one unified auth system.</w:t>
      </w:r>
    </w:p>
    <w:p>
      <w:pPr>
        <w:pStyle w:val="Compact"/>
        <w:numPr>
          <w:ilvl w:val="0"/>
          <w:numId w:val="1001"/>
        </w:numPr>
      </w:pPr>
      <w:r>
        <w:t xml:space="preserve">M-Pesa rent payments with landlord verification and automatic arrears tracking.</w:t>
      </w:r>
    </w:p>
    <w:p>
      <w:pPr>
        <w:pStyle w:val="Compact"/>
        <w:numPr>
          <w:ilvl w:val="0"/>
          <w:numId w:val="1001"/>
        </w:numPr>
      </w:pPr>
      <w:r>
        <w:t xml:space="preserve">Billing and profit analysis for utilities (water &amp; Wi-Fi).</w:t>
      </w:r>
    </w:p>
    <w:p>
      <w:pPr>
        <w:pStyle w:val="Compact"/>
        <w:numPr>
          <w:ilvl w:val="0"/>
          <w:numId w:val="1001"/>
        </w:numPr>
      </w:pPr>
      <w:r>
        <w:t xml:space="preserve">Financial reporting with AI-generated narrative summaries.</w:t>
      </w:r>
    </w:p>
    <w:p>
      <w:pPr>
        <w:pStyle w:val="Compact"/>
        <w:numPr>
          <w:ilvl w:val="0"/>
          <w:numId w:val="1001"/>
        </w:numPr>
      </w:pPr>
      <w:r>
        <w:t xml:space="preserve">A deliberately hardened security posture (Cloudflare Turnstile, HttpOnly JWT, email OTP</w:t>
      </w:r>
      <w:r>
        <w:t xml:space="preserve"> </w:t>
      </w:r>
      <w:r>
        <w:t xml:space="preserve">account recovery, rate limiting, strict security headers).</w:t>
      </w:r>
    </w:p>
    <w:p>
      <w:pPr>
        <w:pStyle w:val="Compact"/>
        <w:numPr>
          <w:ilvl w:val="0"/>
          <w:numId w:val="1001"/>
        </w:numPr>
      </w:pPr>
      <w:r>
        <w:t xml:space="preserve">Fully automated deployment: every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deploys to production.</w:t>
      </w:r>
    </w:p>
    <w:p>
      <w:r>
        <w:pict>
          <v:rect style="width:0;height:1.5pt" o:hralign="center" o:hrstd="t" o:hr="t"/>
        </w:pict>
      </w:r>
    </w:p>
    <w:bookmarkEnd w:id="10"/>
    <w:bookmarkStart w:id="14" w:name="chapter-2-product-overview"/>
    <w:p>
      <w:pPr>
        <w:pStyle w:val="Heading2"/>
      </w:pPr>
      <w:r>
        <w:t xml:space="preserve">Chapter 2 — Product Overview</w:t>
      </w:r>
    </w:p>
    <w:bookmarkStart w:id="11" w:name="what-the-system-does"/>
    <w:p>
      <w:pPr>
        <w:pStyle w:val="Heading3"/>
      </w:pPr>
      <w:r>
        <w:t xml:space="preserve">2.1 What the system does</w:t>
      </w:r>
    </w:p>
    <w:p>
      <w:pPr>
        <w:pStyle w:val="FirstParagraph"/>
      </w:pPr>
      <w:r>
        <w:t xml:space="preserve">RMS gives a rental owner a single source of truth for their properties, units, tenants,</w:t>
      </w:r>
      <w:r>
        <w:t xml:space="preserve"> </w:t>
      </w:r>
      <w:r>
        <w:t xml:space="preserve">payments, maintenance, and utilities. Tenants get real self-service: they see their</w:t>
      </w:r>
      <w:r>
        <w:t xml:space="preserve"> </w:t>
      </w:r>
      <w:r>
        <w:t xml:space="preserve">property and unit details, pay rent, log maintenance issues, send and receive messages,</w:t>
      </w:r>
      <w:r>
        <w:t xml:space="preserve"> </w:t>
      </w:r>
      <w:r>
        <w:t xml:space="preserve">and access documents without visiting an office.</w:t>
      </w:r>
    </w:p>
    <w:bookmarkEnd w:id="11"/>
    <w:bookmarkStart w:id="12" w:name="users-and-portals"/>
    <w:p>
      <w:pPr>
        <w:pStyle w:val="Heading3"/>
      </w:pPr>
      <w:r>
        <w:t xml:space="preserve">2.2 Users and portals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Portal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Highlights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 Portal</w:t>
            </w:r>
          </w:p>
        </w:tc>
        <w:tc>
          <w:tcPr/>
          <w:p>
            <w:pPr>
              <w:pStyle w:val="Compact"/>
            </w:pPr>
            <w:r>
              <w:t xml:space="preserve">Renters</w:t>
            </w:r>
          </w:p>
        </w:tc>
        <w:tc>
          <w:tcPr/>
          <w:p>
            <w:pPr>
              <w:pStyle w:val="Compact"/>
            </w:pPr>
            <w:r>
              <w:t xml:space="preserve">View property/unit, pay rent via M-Pesa, raise maintenance tickets, messages, notifications,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Landlord Portal</w:t>
            </w:r>
          </w:p>
        </w:tc>
        <w:tc>
          <w:tcPr/>
          <w:p>
            <w:pPr>
              <w:pStyle w:val="Compact"/>
            </w:pPr>
            <w:r>
              <w:t xml:space="preserve">Property owner(s)</w:t>
            </w:r>
          </w:p>
        </w:tc>
        <w:tc>
          <w:tcPr/>
          <w:p>
            <w:pPr>
              <w:pStyle w:val="Compact"/>
            </w:pPr>
            <w:r>
              <w:t xml:space="preserve">Dashboard KPIs, tenant management, payment verification &amp; arrears, maintenance triage, utility billing, financial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Portal</w:t>
            </w:r>
          </w:p>
        </w:tc>
        <w:tc>
          <w:tcPr/>
          <w:p>
            <w:pPr>
              <w:pStyle w:val="Compact"/>
            </w:pPr>
            <w:r>
              <w:t xml:space="preserve">System administrators</w:t>
            </w:r>
          </w:p>
        </w:tc>
        <w:tc>
          <w:tcPr/>
          <w:p>
            <w:pPr>
              <w:pStyle w:val="Compact"/>
            </w:pPr>
            <w:r>
              <w:t xml:space="preserve">Cross-property overview, tenant &amp; property administration, KRA tax configuration, system health &amp; monitoring</w:t>
            </w:r>
          </w:p>
        </w:tc>
      </w:tr>
    </w:tbl>
    <w:bookmarkEnd w:id="12"/>
    <w:bookmarkStart w:id="13" w:name="core-feature-modules"/>
    <w:p>
      <w:pPr>
        <w:pStyle w:val="Heading3"/>
      </w:pPr>
      <w:r>
        <w:t xml:space="preserve">2.3 Core feature modules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Payments</w:t>
      </w:r>
      <w:r>
        <w:t xml:space="preserve"> </w:t>
      </w:r>
      <w:r>
        <w:t xml:space="preserve">— tenant-initiated M-Pesa payments flagged for verification; landlord approves and the ledger updates; arrears are computed automatically.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Utilities</w:t>
      </w:r>
      <w:r>
        <w:t xml:space="preserve"> </w:t>
      </w:r>
      <w:r>
        <w:t xml:space="preserve">— water and Wi-Fi charges posted per unit, statements per unit, profit summaries.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Maintenance</w:t>
      </w:r>
      <w:r>
        <w:t xml:space="preserve"> </w:t>
      </w:r>
      <w:r>
        <w:t xml:space="preserve">— tenant-reported issues with lifecycle status tracking.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Messaging &amp; notifications</w:t>
      </w:r>
      <w:r>
        <w:t xml:space="preserve"> </w:t>
      </w:r>
      <w:r>
        <w:t xml:space="preserve">— internal inbox, sent mail, read tracking, and push-style notifications.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Documents</w:t>
      </w:r>
      <w:r>
        <w:t xml:space="preserve"> </w:t>
      </w:r>
      <w:r>
        <w:t xml:space="preserve">— shared documents visible to tenants.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Reporting</w:t>
      </w:r>
      <w:r>
        <w:t xml:space="preserve"> </w:t>
      </w:r>
      <w:r>
        <w:t xml:space="preserve">— financial reporting with a DeepSeek-generated narrative explaining trends.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Taxation</w:t>
      </w:r>
      <w:r>
        <w:t xml:space="preserve"> </w:t>
      </w:r>
      <w:r>
        <w:t xml:space="preserve">— configurable KRA income-tax rate and county rates applied at the property level.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chapter-3-system-architecture"/>
    <w:p>
      <w:pPr>
        <w:pStyle w:val="Heading2"/>
      </w:pPr>
      <w:r>
        <w:t xml:space="preserve">Chapter 3 — System Architecture</w:t>
      </w:r>
    </w:p>
    <w:bookmarkStart w:id="15" w:name="high-level-architecture"/>
    <w:p>
      <w:pPr>
        <w:pStyle w:val="Heading3"/>
      </w:pPr>
      <w:r>
        <w:t xml:space="preserve">3.1 High-level architecture</w:t>
      </w:r>
    </w:p>
    <w:p>
      <w:pPr>
        <w:pStyle w:val="FirstParagraph"/>
      </w:pPr>
      <w:r>
        <w:t xml:space="preserve">The application follows a classic three-tier web model with a modern twist: both the</w:t>
      </w:r>
      <w:r>
        <w:t xml:space="preserve"> </w:t>
      </w:r>
      <w:r>
        <w:t xml:space="preserve">presentation and API tiers ship as one Vercel project.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U[User / Browser] --&gt; CF[Cloudflare - DNS, TLS 1.3, Email Routing]</w:t>
      </w:r>
      <w:r>
        <w:br/>
      </w:r>
      <w:r>
        <w:rPr>
          <w:rStyle w:val="VerbatimChar"/>
        </w:rPr>
        <w:t xml:space="preserve">    CF --&gt; FE[Next.js 14 - Vercel Edge]</w:t>
      </w:r>
      <w:r>
        <w:br/>
      </w:r>
      <w:r>
        <w:rPr>
          <w:rStyle w:val="VerbatimChar"/>
        </w:rPr>
        <w:t xml:space="preserve">    FE --&gt;|/api/v1/*| API[FastAPI - Vercel Python Function]</w:t>
      </w:r>
      <w:r>
        <w:br/>
      </w:r>
      <w:r>
        <w:rPr>
          <w:rStyle w:val="VerbatimChar"/>
        </w:rPr>
        <w:t xml:space="preserve">    API --&gt; DB[(Neon Serverless PostgreSQL)]</w:t>
      </w:r>
      <w:r>
        <w:br/>
      </w:r>
      <w:r>
        <w:rPr>
          <w:rStyle w:val="VerbatimChar"/>
        </w:rPr>
        <w:t xml:space="preserve">    API --&gt; T[Cloudflare Turnstile]</w:t>
      </w:r>
      <w:r>
        <w:br/>
      </w:r>
      <w:r>
        <w:rPr>
          <w:rStyle w:val="VerbatimChar"/>
        </w:rPr>
        <w:t xml:space="preserve">    API --&gt; SMTP[SMTP - Gmail send-as support@]</w:t>
      </w:r>
      <w:r>
        <w:br/>
      </w:r>
      <w:r>
        <w:rPr>
          <w:rStyle w:val="VerbatimChar"/>
        </w:rPr>
        <w:t xml:space="preserve">    API --&gt; AI[DeepSeek LLM]</w:t>
      </w:r>
      <w:r>
        <w:br/>
      </w:r>
      <w:r>
        <w:rPr>
          <w:rStyle w:val="VerbatimChar"/>
        </w:rPr>
        <w:t xml:space="preserve">    API --&gt; M[M-Pesa]</w:t>
      </w:r>
    </w:p>
    <w:bookmarkEnd w:id="15"/>
    <w:bookmarkStart w:id="16" w:name="request-lifecycle"/>
    <w:p>
      <w:pPr>
        <w:pStyle w:val="Heading3"/>
      </w:pPr>
      <w:r>
        <w:t xml:space="preserve">3.2 Request lifecycle</w:t>
      </w:r>
    </w:p>
    <w:p>
      <w:pPr>
        <w:pStyle w:val="Compact"/>
        <w:numPr>
          <w:ilvl w:val="0"/>
          <w:numId w:val="1003"/>
        </w:numPr>
      </w:pPr>
      <w:r>
        <w:t xml:space="preserve">The browser reaches</w:t>
      </w:r>
      <w:r>
        <w:t xml:space="preserve"> </w:t>
      </w:r>
      <w:r>
        <w:rPr>
          <w:rStyle w:val="VerbatimChar"/>
        </w:rPr>
        <w:t xml:space="preserve">https://www.tuiyabelong.com</w:t>
      </w:r>
      <w:r>
        <w:t xml:space="preserve"> </w:t>
      </w:r>
      <w:r>
        <w:t xml:space="preserve">through Cloudflare.</w:t>
      </w:r>
    </w:p>
    <w:p>
      <w:pPr>
        <w:pStyle w:val="Compact"/>
        <w:numPr>
          <w:ilvl w:val="0"/>
          <w:numId w:val="1003"/>
        </w:numPr>
      </w:pPr>
      <w:r>
        <w:t xml:space="preserve">Static and client-rendered routes are served by Next.js on the Vercel edge network.</w:t>
      </w:r>
    </w:p>
    <w:p>
      <w:pPr>
        <w:pStyle w:val="Compact"/>
        <w:numPr>
          <w:ilvl w:val="0"/>
          <w:numId w:val="1003"/>
        </w:numPr>
      </w:pPr>
      <w:r>
        <w:t xml:space="preserve">Browser calls starting with</w:t>
      </w:r>
      <w:r>
        <w:t xml:space="preserve"> </w:t>
      </w:r>
      <w:r>
        <w:rPr>
          <w:rStyle w:val="VerbatimChar"/>
        </w:rPr>
        <w:t xml:space="preserve">/api/v1/*</w:t>
      </w:r>
      <w:r>
        <w:t xml:space="preserve"> </w:t>
      </w:r>
      <w:r>
        <w:t xml:space="preserve">are rewritten by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to the Python</w:t>
      </w:r>
      <w:r>
        <w:t xml:space="preserve"> </w:t>
      </w:r>
      <w:r>
        <w:t xml:space="preserve">serverless function (</w:t>
      </w:r>
      <w:r>
        <w:rPr>
          <w:rStyle w:val="VerbatimChar"/>
        </w:rPr>
        <w:t xml:space="preserve">api/main.py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FastAPI validates, authorises, and executes the request against Neon PostgreSQL.</w:t>
      </w:r>
    </w:p>
    <w:p>
      <w:pPr>
        <w:pStyle w:val="Compact"/>
        <w:numPr>
          <w:ilvl w:val="0"/>
          <w:numId w:val="1003"/>
        </w:numPr>
      </w:pPr>
      <w:r>
        <w:t xml:space="preserve">External services (SMTP, DeepSeek, Turnstile, M-Pesa) are invoked as needed.</w:t>
      </w:r>
    </w:p>
    <w:p>
      <w:pPr>
        <w:pStyle w:val="Compact"/>
        <w:numPr>
          <w:ilvl w:val="0"/>
          <w:numId w:val="1003"/>
        </w:numPr>
      </w:pPr>
      <w:r>
        <w:t xml:space="preserve">The JSON response is returned; security headers are applied by middleware.</w:t>
      </w:r>
    </w:p>
    <w:bookmarkEnd w:id="16"/>
    <w:bookmarkStart w:id="17" w:name="deployment-topology"/>
    <w:p>
      <w:pPr>
        <w:pStyle w:val="Heading3"/>
      </w:pPr>
      <w:r>
        <w:t xml:space="preserve">3.3 Deployment topology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Hosting</w:t>
      </w:r>
      <w:r>
        <w:t xml:space="preserve">: Vercel (single project, hybrid Next.js + Python).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Edge</w:t>
      </w:r>
      <w:r>
        <w:t xml:space="preserve">: Cloudflare in front of Vercel; minimum TLS 1.3.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</w:t>
      </w:r>
      <w:r>
        <w:t xml:space="preserve">: Neon serverless PostgreSQL via pooled async connections (asyncpg).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Email</w:t>
      </w:r>
      <w:r>
        <w:t xml:space="preserve">: SMTP through Gmail’s</w:t>
      </w:r>
      <w:r>
        <w:t xml:space="preserve"> </w:t>
      </w:r>
      <w:r>
        <w:t xml:space="preserve">“Send mail as”</w:t>
      </w:r>
      <w:r>
        <w:t xml:space="preserve"> </w:t>
      </w:r>
      <w:r>
        <w:t xml:space="preserve">alias for</w:t>
      </w:r>
      <w:r>
        <w:t xml:space="preserve"> </w:t>
      </w:r>
      <w:r>
        <w:rPr>
          <w:rStyle w:val="VerbatimChar"/>
        </w:rPr>
        <w:t xml:space="preserve">support@tuiyabelong.com</w:t>
      </w:r>
      <w:r>
        <w:t xml:space="preserve">,</w:t>
      </w:r>
      <w:r>
        <w:t xml:space="preserve"> </w:t>
      </w:r>
      <w:r>
        <w:t xml:space="preserve">routed inbound via Cloudflare Email Routing.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chapter-4-technology-stack"/>
    <w:p>
      <w:pPr>
        <w:pStyle w:val="Heading2"/>
      </w:pPr>
      <w:r>
        <w:t xml:space="preserve">Chapter 4 — Technology Stack</w:t>
      </w:r>
    </w:p>
    <w:bookmarkStart w:id="19" w:name="frontend"/>
    <w:p>
      <w:pPr>
        <w:pStyle w:val="Heading3"/>
      </w:pPr>
      <w:r>
        <w:t xml:space="preserve">4.1 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 14 (App Router)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 + custom design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/ forms</w:t>
            </w:r>
          </w:p>
        </w:tc>
        <w:tc>
          <w:tcPr/>
          <w:p>
            <w:pPr>
              <w:pStyle w:val="Compact"/>
            </w:pPr>
            <w:r>
              <w:t xml:space="preserve">Zustand, React Hook Form, Zod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storage</w:t>
            </w:r>
          </w:p>
        </w:tc>
        <w:tc>
          <w:tcPr/>
          <w:p>
            <w:pPr>
              <w:pStyle w:val="Compact"/>
            </w:pPr>
            <w:r>
              <w:t xml:space="preserve">JWT in HttpOnly cookies + route-guard middleware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</w:t>
            </w:r>
          </w:p>
        </w:tc>
        <w:tc>
          <w:tcPr/>
          <w:p>
            <w:pPr>
              <w:pStyle w:val="Compact"/>
            </w:pPr>
            <w:r>
              <w:t xml:space="preserve">Service worker, web manifest, app icons</w:t>
            </w:r>
          </w:p>
        </w:tc>
      </w:tr>
    </w:tbl>
    <w:bookmarkEnd w:id="19"/>
    <w:bookmarkStart w:id="20" w:name="backend"/>
    <w:p>
      <w:pPr>
        <w:pStyle w:val="Heading3"/>
      </w:pPr>
      <w:r>
        <w:t xml:space="preserve">4.2 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FastAPI (asynchronous)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Python 3.11+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SQLAlchemy 2.0 (async) + asyncpg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Pydantic schemas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 (HS256), bcrypt hashing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 jobs</w:t>
            </w:r>
          </w:p>
        </w:tc>
        <w:tc>
          <w:tcPr/>
          <w:p>
            <w:pPr>
              <w:pStyle w:val="Compact"/>
            </w:pPr>
            <w:r>
              <w:t xml:space="preserve">APScheduler background scheduler + Vercel Cron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Integrations</w:t>
            </w:r>
          </w:p>
        </w:tc>
        <w:tc>
          <w:tcPr/>
          <w:p>
            <w:pPr>
              <w:pStyle w:val="Compact"/>
            </w:pPr>
            <w:r>
              <w:t xml:space="preserve">M-Pesa (Safaricom), DeepSeek API, SMTP email, Cloudflare Turnstile</w:t>
            </w:r>
          </w:p>
        </w:tc>
      </w:tr>
    </w:tbl>
    <w:bookmarkEnd w:id="20"/>
    <w:bookmarkStart w:id="21" w:name="data-infrastructure"/>
    <w:p>
      <w:pPr>
        <w:pStyle w:val="Heading3"/>
      </w:pPr>
      <w:r>
        <w:t xml:space="preserve">4.3 Data &amp; infrastructure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Neon serverless PostgreSQL (pooled)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Experimental in-app cache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/ edge</w:t>
            </w:r>
          </w:p>
        </w:tc>
        <w:tc>
          <w:tcPr/>
          <w:p>
            <w:pPr>
              <w:pStyle w:val="Compact"/>
            </w:pPr>
            <w:r>
              <w:t xml:space="preserve">Cloudflare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 / hosting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Gmail SMTP (send-as alias</w:t>
            </w:r>
            <w:r>
              <w:t xml:space="preserve"> </w:t>
            </w:r>
            <w:r>
              <w:rPr>
                <w:rStyle w:val="VerbatimChar"/>
              </w:rPr>
              <w:t xml:space="preserve">support@tuiyabelong.com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8" w:name="chapter-5-security-architecture"/>
    <w:p>
      <w:pPr>
        <w:pStyle w:val="Heading2"/>
      </w:pPr>
      <w:r>
        <w:t xml:space="preserve">Chapter 5 — Security Architecture</w:t>
      </w:r>
    </w:p>
    <w:p>
      <w:pPr>
        <w:pStyle w:val="FirstParagraph"/>
      </w:pPr>
      <w:r>
        <w:t xml:space="preserve">Security is treated as an explicit layer rather than an afterthought. This chapter</w:t>
      </w:r>
      <w:r>
        <w:t xml:space="preserve"> </w:t>
      </w:r>
      <w:r>
        <w:t xml:space="preserve">describes what has been implemented.</w:t>
      </w:r>
    </w:p>
    <w:bookmarkStart w:id="23" w:name="identity-authentication"/>
    <w:p>
      <w:pPr>
        <w:pStyle w:val="Heading3"/>
      </w:pPr>
      <w:r>
        <w:t xml:space="preserve">5.1 Identity &amp; authentication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Cloudflare Turnstile</w:t>
      </w:r>
      <w:r>
        <w:t xml:space="preserve"> </w:t>
      </w:r>
      <w:r>
        <w:t xml:space="preserve">is enforced on registration, login, portal login, and account</w:t>
      </w:r>
      <w:r>
        <w:t xml:space="preserve"> </w:t>
      </w:r>
      <w:r>
        <w:t xml:space="preserve">recovery. It runs in a non-interactive mode where possible to avoid hurting UX.</w:t>
      </w:r>
    </w:p>
    <w:p>
      <w:pPr>
        <w:pStyle w:val="Compact"/>
        <w:numPr>
          <w:ilvl w:val="0"/>
          <w:numId w:val="1005"/>
        </w:numPr>
      </w:pPr>
      <w:r>
        <w:t xml:space="preserve">Sessions use</w:t>
      </w:r>
      <w:r>
        <w:t xml:space="preserve"> </w:t>
      </w:r>
      <w:r>
        <w:rPr>
          <w:b/>
          <w:bCs/>
        </w:rPr>
        <w:t xml:space="preserve">JWT access tokens delivered in HttpOnly cookies</w:t>
      </w:r>
      <w:r>
        <w:t xml:space="preserve">, so client-side</w:t>
      </w:r>
      <w:r>
        <w:t xml:space="preserve"> </w:t>
      </w:r>
      <w:r>
        <w:t xml:space="preserve">JavaScript cannot read the token.</w:t>
      </w:r>
    </w:p>
    <w:p>
      <w:pPr>
        <w:pStyle w:val="Compact"/>
        <w:numPr>
          <w:ilvl w:val="0"/>
          <w:numId w:val="1005"/>
        </w:numPr>
      </w:pPr>
      <w:r>
        <w:t xml:space="preserve">Passwords are stored as</w:t>
      </w:r>
      <w:r>
        <w:t xml:space="preserve"> </w:t>
      </w:r>
      <w:r>
        <w:rPr>
          <w:b/>
          <w:bCs/>
        </w:rPr>
        <w:t xml:space="preserve">bcrypt hashes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Role-based access control</w:t>
      </w:r>
      <w:r>
        <w:t xml:space="preserve">: users are bound to a role (</w:t>
      </w:r>
      <w:r>
        <w:rPr>
          <w:rStyle w:val="VerbatimChar"/>
        </w:rPr>
        <w:t xml:space="preserve">tenant</w:t>
      </w:r>
      <w:r>
        <w:t xml:space="preserve">,</w:t>
      </w:r>
      <w:r>
        <w:t xml:space="preserve"> </w:t>
      </w:r>
      <w:r>
        <w:rPr>
          <w:rStyle w:val="VerbatimChar"/>
        </w:rPr>
        <w:t xml:space="preserve">landlord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); self-registration can only create tenant accounts, eliminating privilege</w:t>
      </w:r>
      <w:r>
        <w:t xml:space="preserve"> </w:t>
      </w:r>
      <w:r>
        <w:t xml:space="preserve">escalation via the sign-up form.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default secrets</w:t>
      </w:r>
      <w:r>
        <w:t xml:space="preserve">: the API refuses to start without an explicit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in non-development environments.</w:t>
      </w:r>
    </w:p>
    <w:bookmarkEnd w:id="23"/>
    <w:bookmarkStart w:id="24" w:name="account-recovery-flow-email-otp"/>
    <w:p>
      <w:pPr>
        <w:pStyle w:val="Heading3"/>
      </w:pPr>
      <w:r>
        <w:t xml:space="preserve">5.2 Account recovery flow (email OTP)</w:t>
      </w:r>
    </w:p>
    <w:p>
      <w:pPr>
        <w:pStyle w:val="FirstParagraph"/>
      </w:pPr>
      <w:r>
        <w:t xml:space="preserve">Recovery no longer relies on emailed links or on-screen codes.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T as Recovering user</w:t>
      </w:r>
      <w:r>
        <w:br/>
      </w:r>
      <w:r>
        <w:rPr>
          <w:rStyle w:val="VerbatimChar"/>
        </w:rPr>
        <w:t xml:space="preserve">    participant F as Frontend</w:t>
      </w:r>
      <w:r>
        <w:br/>
      </w:r>
      <w:r>
        <w:rPr>
          <w:rStyle w:val="VerbatimChar"/>
        </w:rPr>
        <w:t xml:space="preserve">    participant A as Auth API</w:t>
      </w:r>
      <w:r>
        <w:br/>
      </w:r>
      <w:r>
        <w:rPr>
          <w:rStyle w:val="VerbatimChar"/>
        </w:rPr>
        <w:t xml:space="preserve">    participant E as SMTP</w:t>
      </w:r>
      <w:r>
        <w:br/>
      </w:r>
      <w:r>
        <w:rPr>
          <w:rStyle w:val="VerbatimChar"/>
        </w:rPr>
        <w:t xml:space="preserve">    participant DB as Postgres</w:t>
      </w:r>
      <w:r>
        <w:br/>
      </w:r>
      <w:r>
        <w:rPr>
          <w:rStyle w:val="VerbatimChar"/>
        </w:rPr>
        <w:t xml:space="preserve">    T-&gt;&gt;F: Email + phone</w:t>
      </w:r>
      <w:r>
        <w:br/>
      </w:r>
      <w:r>
        <w:rPr>
          <w:rStyle w:val="VerbatimChar"/>
        </w:rPr>
        <w:t xml:space="preserve">    F-&gt;&gt;A: POST /auth/identity-check</w:t>
      </w:r>
      <w:r>
        <w:br/>
      </w:r>
      <w:r>
        <w:rPr>
          <w:rStyle w:val="VerbatimChar"/>
        </w:rPr>
        <w:t xml:space="preserve">    A-&gt;&gt;DB: Match email AND phone</w:t>
      </w:r>
      <w:r>
        <w:br/>
      </w:r>
      <w:r>
        <w:rPr>
          <w:rStyle w:val="VerbatimChar"/>
        </w:rPr>
        <w:t xml:space="preserve">    DB--&gt;&gt;A: OK (generic 403 otherwise - no enumeration)</w:t>
      </w:r>
      <w:r>
        <w:br/>
      </w:r>
      <w:r>
        <w:rPr>
          <w:rStyle w:val="VerbatimChar"/>
        </w:rPr>
        <w:t xml:space="preserve">    A-&gt;&gt;E: Email 6-digit one-time code</w:t>
      </w:r>
      <w:r>
        <w:br/>
      </w:r>
      <w:r>
        <w:rPr>
          <w:rStyle w:val="VerbatimChar"/>
        </w:rPr>
        <w:t xml:space="preserve">    A--&gt;&gt;F: "Code sent" (code is never returned)</w:t>
      </w:r>
      <w:r>
        <w:br/>
      </w:r>
      <w:r>
        <w:rPr>
          <w:rStyle w:val="VerbatimChar"/>
        </w:rPr>
        <w:t xml:space="preserve">    T-&gt;&gt;F: Code + new password</w:t>
      </w:r>
      <w:r>
        <w:br/>
      </w:r>
      <w:r>
        <w:rPr>
          <w:rStyle w:val="VerbatimChar"/>
        </w:rPr>
        <w:t xml:space="preserve">    F-&gt;&gt;A: POST /auth/reset-password</w:t>
      </w:r>
      <w:r>
        <w:br/>
      </w:r>
      <w:r>
        <w:rPr>
          <w:rStyle w:val="VerbatimChar"/>
        </w:rPr>
        <w:t xml:space="preserve">    A-&gt;&gt;DB: Verify code (single-use, 15 min, max 5 attempts)</w:t>
      </w:r>
      <w:r>
        <w:br/>
      </w:r>
      <w:r>
        <w:rPr>
          <w:rStyle w:val="VerbatimChar"/>
        </w:rPr>
        <w:t xml:space="preserve">    DB--&gt;&gt;A: Valid</w:t>
      </w:r>
      <w:r>
        <w:br/>
      </w:r>
      <w:r>
        <w:rPr>
          <w:rStyle w:val="VerbatimChar"/>
        </w:rPr>
        <w:t xml:space="preserve">    A--&gt;&gt;F: Success -&gt; login</w:t>
      </w:r>
    </w:p>
    <w:bookmarkEnd w:id="24"/>
    <w:bookmarkStart w:id="25" w:name="application-layer-defenses"/>
    <w:p>
      <w:pPr>
        <w:pStyle w:val="Heading3"/>
      </w:pPr>
      <w:r>
        <w:t xml:space="preserve">5.3 Application-layer defenses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with exponential backoff and per-IP windows on authentication</w:t>
      </w:r>
      <w:r>
        <w:t xml:space="preserve"> </w:t>
      </w:r>
      <w:r>
        <w:t xml:space="preserve">endpoints (login, reset, recovery, portal login).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Strict CORS allowlist</w:t>
      </w:r>
      <w:r>
        <w:t xml:space="preserve"> </w:t>
      </w:r>
      <w:r>
        <w:t xml:space="preserve">— no wildcard origins; production and staging origins are</w:t>
      </w:r>
      <w:r>
        <w:t xml:space="preserve"> </w:t>
      </w:r>
      <w:r>
        <w:t xml:space="preserve">explicitly enumerated.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Security headers</w:t>
      </w:r>
      <w:r>
        <w:t xml:space="preserve"> </w:t>
      </w:r>
      <w:r>
        <w:t xml:space="preserve">applied by middleware on every response: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Content-Security-Policy</w:t>
      </w:r>
      <w:r>
        <w:t xml:space="preserve"> </w:t>
      </w:r>
      <w:r>
        <w:t xml:space="preserve">(including</w:t>
      </w:r>
      <w:r>
        <w:t xml:space="preserve"> </w:t>
      </w:r>
      <w:r>
        <w:rPr>
          <w:rStyle w:val="VerbatimChar"/>
        </w:rPr>
        <w:t xml:space="preserve">frame-ancestors 'none'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base-uri 'self'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form-action 'self'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object-src 'none'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X-Frame-Options: DENY</w:t>
      </w:r>
      <w:r>
        <w:t xml:space="preserve"> </w:t>
      </w:r>
      <w:r>
        <w:t xml:space="preserve">(clickjacking protection)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Strict-Transport-Security</w:t>
      </w:r>
      <w:r>
        <w:t xml:space="preserve"> </w:t>
      </w:r>
      <w:r>
        <w:t xml:space="preserve">— 2 years, includeSubDomains, preload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X-Content-Type-Options: nosniff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Referrer-Policy: strict-origin-when-cross-origin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Permissions-Policy</w:t>
      </w:r>
      <w:r>
        <w:t xml:space="preserve"> </w:t>
      </w:r>
      <w:r>
        <w:t xml:space="preserve">(camera, microphone, geolocation, payment disabled)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Cross-Origin-Opener-Policy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Cross-Origin-Resource-Policy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robots.txt</w:t>
      </w:r>
      <w:r>
        <w:t xml:space="preserve"> </w:t>
      </w:r>
      <w:r>
        <w:t xml:space="preserve">disallows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/landlord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,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/redoc</w:t>
      </w:r>
      <w:r>
        <w:t xml:space="preserve">, OpenAPI;</w:t>
      </w:r>
      <w:r>
        <w:t xml:space="preserve"> </w:t>
      </w:r>
      <w:r>
        <w:t xml:space="preserve">raw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/landlord</w:t>
      </w:r>
      <w:r>
        <w:t xml:space="preserve"> </w:t>
      </w:r>
      <w:r>
        <w:t xml:space="preserve">paths return 404.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Input validation</w:t>
      </w:r>
      <w:r>
        <w:t xml:space="preserve"> </w:t>
      </w:r>
      <w:r>
        <w:t xml:space="preserve">on both tiers (Zod on the client, Pydantic on the server).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Terms-of-service acceptance</w:t>
      </w:r>
      <w:r>
        <w:t xml:space="preserve"> </w:t>
      </w:r>
      <w:r>
        <w:t xml:space="preserve">is recorded per user with a version stamp.</w:t>
      </w:r>
    </w:p>
    <w:bookmarkEnd w:id="25"/>
    <w:bookmarkStart w:id="26" w:name="mail-domain-posture"/>
    <w:p>
      <w:pPr>
        <w:pStyle w:val="Heading3"/>
      </w:pPr>
      <w:r>
        <w:t xml:space="preserve">5.4 Mail &amp; domain posture</w:t>
      </w:r>
    </w:p>
    <w:p>
      <w:pPr>
        <w:pStyle w:val="Compact"/>
        <w:numPr>
          <w:ilvl w:val="0"/>
          <w:numId w:val="1008"/>
        </w:numPr>
      </w:pPr>
      <w:r>
        <w:t xml:space="preserve">SPF record covers both Google and Cloudflare senders.</w:t>
      </w:r>
    </w:p>
    <w:p>
      <w:pPr>
        <w:pStyle w:val="Compact"/>
        <w:numPr>
          <w:ilvl w:val="0"/>
          <w:numId w:val="1008"/>
        </w:numPr>
      </w:pPr>
      <w:r>
        <w:t xml:space="preserve">DMARC policy adopted at</w:t>
      </w:r>
      <w:r>
        <w:t xml:space="preserve"> </w:t>
      </w:r>
      <w:r>
        <w:rPr>
          <w:rStyle w:val="VerbatimChar"/>
        </w:rPr>
        <w:t xml:space="preserve">p=none</w:t>
      </w:r>
      <w:r>
        <w:t xml:space="preserve"> </w:t>
      </w:r>
      <w:r>
        <w:t xml:space="preserve">with aggregate reports while DKIM alignment matures.</w:t>
      </w:r>
    </w:p>
    <w:p>
      <w:pPr>
        <w:pStyle w:val="Compact"/>
        <w:numPr>
          <w:ilvl w:val="0"/>
          <w:numId w:val="1008"/>
        </w:numPr>
      </w:pPr>
      <w:r>
        <w:t xml:space="preserve">Outbound mail is sent with a verified Gmail</w:t>
      </w:r>
      <w:r>
        <w:t xml:space="preserve"> </w:t>
      </w:r>
      <w:r>
        <w:t xml:space="preserve">“Send mail as”</w:t>
      </w:r>
      <w:r>
        <w:t xml:space="preserve"> </w:t>
      </w:r>
      <w:r>
        <w:t xml:space="preserve">alias so recipients see</w:t>
      </w:r>
      <w:r>
        <w:t xml:space="preserve"> </w:t>
      </w:r>
      <w:r>
        <w:rPr>
          <w:rStyle w:val="VerbatimChar"/>
        </w:rPr>
        <w:t xml:space="preserve">support@tuiyabelong.com</w:t>
      </w:r>
      <w:r>
        <w:t xml:space="preserve">.</w:t>
      </w:r>
    </w:p>
    <w:bookmarkEnd w:id="26"/>
    <w:bookmarkStart w:id="27" w:name="secrets-management"/>
    <w:p>
      <w:pPr>
        <w:pStyle w:val="Heading3"/>
      </w:pPr>
      <w:r>
        <w:t xml:space="preserve">5.5 Secrets management</w:t>
      </w:r>
    </w:p>
    <w:p>
      <w:pPr>
        <w:pStyle w:val="Compact"/>
        <w:numPr>
          <w:ilvl w:val="0"/>
          <w:numId w:val="1009"/>
        </w:numPr>
      </w:pPr>
      <w:r>
        <w:t xml:space="preserve">Sensitive configuration (database URL, JWT secret, SMTP app password, API keys) is</w:t>
      </w:r>
      <w:r>
        <w:t xml:space="preserve"> </w:t>
      </w:r>
      <w:r>
        <w:t xml:space="preserve">managed through environment variables — locally in a gitignored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in Vercel’s</w:t>
      </w:r>
      <w:r>
        <w:t xml:space="preserve"> </w:t>
      </w:r>
      <w:r>
        <w:t xml:space="preserve">environment-variable store for production. Nothing sensitive is committed to source.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chapter-6-data-model-persistence"/>
    <w:p>
      <w:pPr>
        <w:pStyle w:val="Heading2"/>
      </w:pPr>
      <w:r>
        <w:t xml:space="preserve">Chapter 6 — Data Model &amp; Persistence</w:t>
      </w:r>
    </w:p>
    <w:bookmarkStart w:id="29" w:name="database-platform"/>
    <w:p>
      <w:pPr>
        <w:pStyle w:val="Heading3"/>
      </w:pPr>
      <w:r>
        <w:t xml:space="preserve">6.1 Database platform</w:t>
      </w:r>
    </w:p>
    <w:p>
      <w:pPr>
        <w:pStyle w:val="FirstParagraph"/>
      </w:pPr>
      <w:r>
        <w:t xml:space="preserve">Neon serverless PostgreSQL. The application connects through a</w:t>
      </w:r>
      <w:r>
        <w:t xml:space="preserve"> </w:t>
      </w:r>
      <w:r>
        <w:rPr>
          <w:b/>
          <w:bCs/>
        </w:rPr>
        <w:t xml:space="preserve">pooled</w:t>
      </w:r>
      <w:r>
        <w:t xml:space="preserve"> </w:t>
      </w:r>
      <w:r>
        <w:t xml:space="preserve">endpoint with</w:t>
      </w:r>
      <w:r>
        <w:t xml:space="preserve"> </w:t>
      </w:r>
      <w:r>
        <w:t xml:space="preserve">SQLAlchemy’s async driver (asyncpg). Configuration normalises provider connection strings</w:t>
      </w:r>
      <w:r>
        <w:t xml:space="preserve"> </w:t>
      </w:r>
      <w:r>
        <w:t xml:space="preserve">so that pooled serverless endpoints work with prepared-statement caches disabled — a</w:t>
      </w:r>
      <w:r>
        <w:t xml:space="preserve"> </w:t>
      </w:r>
      <w:r>
        <w:t xml:space="preserve">requirement of PgBouncer-style pooling.</w:t>
      </w:r>
    </w:p>
    <w:bookmarkEnd w:id="29"/>
    <w:bookmarkStart w:id="30" w:name="schema-management"/>
    <w:p>
      <w:pPr>
        <w:pStyle w:val="Heading3"/>
      </w:pPr>
      <w:r>
        <w:t xml:space="preserve">6.2 Schema management</w:t>
      </w:r>
    </w:p>
    <w:p>
      <w:pPr>
        <w:pStyle w:val="FirstParagraph"/>
      </w:pPr>
      <w:r>
        <w:t xml:space="preserve">Schema is handled idempotently: on application startup</w:t>
      </w:r>
      <w:r>
        <w:t xml:space="preserve"> </w:t>
      </w:r>
      <w:r>
        <w:rPr>
          <w:rStyle w:val="VerbatimChar"/>
        </w:rPr>
        <w:t xml:space="preserve">ensure_tables</w:t>
      </w:r>
      <w:r>
        <w:t xml:space="preserve"> </w:t>
      </w:r>
      <w:r>
        <w:t xml:space="preserve">creates missing</w:t>
      </w:r>
      <w:r>
        <w:t xml:space="preserve"> </w:t>
      </w:r>
      <w:r>
        <w:t xml:space="preserve">tables without altering existing ones. Structural changes to already-deployed tables are</w:t>
      </w:r>
      <w:r>
        <w:t xml:space="preserve"> </w:t>
      </w:r>
      <w:r>
        <w:t xml:space="preserve">applied through targeted</w:t>
      </w:r>
      <w:r>
        <w:t xml:space="preserve"> </w:t>
      </w:r>
      <w:r>
        <w:rPr>
          <w:rStyle w:val="VerbatimChar"/>
        </w:rPr>
        <w:t xml:space="preserve">ALTER</w:t>
      </w:r>
      <w:r>
        <w:t xml:space="preserve"> </w:t>
      </w:r>
      <w:r>
        <w:t xml:space="preserve">statements, keeping a shared database between</w:t>
      </w:r>
      <w:r>
        <w:t xml:space="preserve"> </w:t>
      </w:r>
      <w:r>
        <w:t xml:space="preserve">development and production consistent.</w:t>
      </w:r>
    </w:p>
    <w:bookmarkEnd w:id="30"/>
    <w:bookmarkStart w:id="31" w:name="core-entities"/>
    <w:p>
      <w:pPr>
        <w:pStyle w:val="Heading3"/>
      </w:pPr>
      <w:r>
        <w:t xml:space="preserve">6.3 Core entities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People (tenants, landlords, admins) — auth fields, role, phone, terms acceptance, recovery-pin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Property / Unit</w:t>
            </w:r>
          </w:p>
        </w:tc>
        <w:tc>
          <w:tcPr/>
          <w:p>
            <w:pPr>
              <w:pStyle w:val="Compact"/>
            </w:pPr>
            <w:r>
              <w:t xml:space="preserve">Buildings and rentable units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</w:t>
            </w:r>
          </w:p>
        </w:tc>
        <w:tc>
          <w:tcPr/>
          <w:p>
            <w:pPr>
              <w:pStyle w:val="Compact"/>
            </w:pPr>
            <w:r>
              <w:t xml:space="preserve">Occupancy records linking users to units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Lease</w:t>
            </w:r>
          </w:p>
        </w:tc>
        <w:tc>
          <w:tcPr/>
          <w:p>
            <w:pPr>
              <w:pStyle w:val="Compact"/>
            </w:pPr>
            <w:r>
              <w:t xml:space="preserve">Tenancy terms and periods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Rent payments and M-Pesa verification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Arrears</w:t>
            </w:r>
          </w:p>
        </w:tc>
        <w:tc>
          <w:tcPr/>
          <w:p>
            <w:pPr>
              <w:pStyle w:val="Compact"/>
            </w:pPr>
            <w:r>
              <w:t xml:space="preserve">Computed outstanding balances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Tenant-reported issues and status lifecycle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Water/Wi-Fi billing, statements, profit summaries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 / Notification</w:t>
            </w:r>
          </w:p>
        </w:tc>
        <w:tc>
          <w:tcPr/>
          <w:p>
            <w:pPr>
              <w:pStyle w:val="Compact"/>
            </w:pPr>
            <w:r>
              <w:t xml:space="preserve">Internal communications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Shared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PasswordResetToken</w:t>
            </w:r>
          </w:p>
        </w:tc>
        <w:tc>
          <w:tcPr/>
          <w:p>
            <w:pPr>
              <w:pStyle w:val="Compact"/>
            </w:pPr>
            <w:r>
              <w:t xml:space="preserve">Legacy token records (superseded by email OTP)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TaxSetting</w:t>
            </w:r>
          </w:p>
        </w:tc>
        <w:tc>
          <w:tcPr/>
          <w:p>
            <w:pPr>
              <w:pStyle w:val="Compact"/>
            </w:pPr>
            <w:r>
              <w:t xml:space="preserve">KRA tax rate and county rates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Health/status records</w:t>
            </w:r>
          </w:p>
        </w:tc>
      </w:tr>
    </w:tbl>
    <w:bookmarkEnd w:id="31"/>
    <w:bookmarkStart w:id="32" w:name="data-flows"/>
    <w:p>
      <w:pPr>
        <w:pStyle w:val="Heading3"/>
      </w:pPr>
      <w:r>
        <w:t xml:space="preserve">6.4 Data flows</w:t>
      </w:r>
    </w:p>
    <w:p>
      <w:pPr>
        <w:pStyle w:val="Compact"/>
        <w:numPr>
          <w:ilvl w:val="0"/>
          <w:numId w:val="1010"/>
        </w:numPr>
      </w:pPr>
      <w:r>
        <w:t xml:space="preserve">Payments: tenant M-Pesa reference → verification request → landlord confirmation →</w:t>
      </w:r>
      <w:r>
        <w:t xml:space="preserve"> </w:t>
      </w:r>
      <w:r>
        <w:t xml:space="preserve">ledger record → arrears recomputation.</w:t>
      </w:r>
    </w:p>
    <w:p>
      <w:pPr>
        <w:pStyle w:val="Compact"/>
        <w:numPr>
          <w:ilvl w:val="0"/>
          <w:numId w:val="1010"/>
        </w:numPr>
      </w:pPr>
      <w:r>
        <w:t xml:space="preserve">Utilities: charges posted per unit → statements generated on demand → profit summary.</w:t>
      </w:r>
    </w:p>
    <w:p>
      <w:pPr>
        <w:pStyle w:val="Compact"/>
        <w:numPr>
          <w:ilvl w:val="0"/>
          <w:numId w:val="1010"/>
        </w:numPr>
      </w:pPr>
      <w:r>
        <w:t xml:space="preserve">Reporting: payments/arrears/utilities aggregated → DeepSeek narrative generated for</w:t>
      </w:r>
      <w:r>
        <w:t xml:space="preserve"> </w:t>
      </w:r>
      <w:r>
        <w:t xml:space="preserve">landlord-facing financial reports.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chapter-7-operations-deployment-roadmap"/>
    <w:p>
      <w:pPr>
        <w:pStyle w:val="Heading2"/>
      </w:pPr>
      <w:r>
        <w:t xml:space="preserve">Chapter 7 — Operations, Deployment &amp; Roadmap</w:t>
      </w:r>
    </w:p>
    <w:bookmarkStart w:id="34" w:name="deployment-cicd"/>
    <w:p>
      <w:pPr>
        <w:pStyle w:val="Heading3"/>
      </w:pPr>
      <w:r>
        <w:t xml:space="preserve">7.1 Deployment &amp; CI/CD</w:t>
      </w:r>
    </w:p>
    <w:p>
      <w:pPr>
        <w:pStyle w:val="Compact"/>
        <w:numPr>
          <w:ilvl w:val="0"/>
          <w:numId w:val="1011"/>
        </w:numPr>
      </w:pPr>
      <w:r>
        <w:t xml:space="preserve">Every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triggers an automatic Vercel production deployment.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vercel.json</w:t>
      </w:r>
      <w:r>
        <w:t xml:space="preserve"> </w:t>
      </w:r>
      <w:r>
        <w:t xml:space="preserve">enforces the routing contract between Next.js and the Python function:</w:t>
      </w:r>
      <w:r>
        <w:t xml:space="preserve"> </w:t>
      </w:r>
      <w:r>
        <w:rPr>
          <w:rStyle w:val="VerbatimChar"/>
        </w:rPr>
        <w:t xml:space="preserve">/api/v1/*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/robots.txt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/sitemap.xml</w:t>
      </w:r>
      <w:r>
        <w:t xml:space="preserve"> </w:t>
      </w:r>
      <w:r>
        <w:t xml:space="preserve">→ Python; everything</w:t>
      </w:r>
      <w:r>
        <w:t xml:space="preserve"> </w:t>
      </w:r>
      <w:r>
        <w:t xml:space="preserve">else → Next.js.</w:t>
      </w:r>
    </w:p>
    <w:bookmarkEnd w:id="34"/>
    <w:bookmarkStart w:id="35" w:name="scheduled-jobs"/>
    <w:p>
      <w:pPr>
        <w:pStyle w:val="Heading3"/>
      </w:pPr>
      <w:r>
        <w:t xml:space="preserve">7.2 Scheduled jobs</w:t>
      </w:r>
    </w:p>
    <w:p>
      <w:pPr>
        <w:pStyle w:val="Compact"/>
        <w:numPr>
          <w:ilvl w:val="0"/>
          <w:numId w:val="1012"/>
        </w:numPr>
      </w:pPr>
      <w:r>
        <w:t xml:space="preserve">A background scheduler (local/non-Vercel) runs rent reminders and database backups.</w:t>
      </w:r>
    </w:p>
    <w:p>
      <w:pPr>
        <w:pStyle w:val="Compact"/>
        <w:numPr>
          <w:ilvl w:val="0"/>
          <w:numId w:val="1012"/>
        </w:numPr>
      </w:pPr>
      <w:r>
        <w:t xml:space="preserve">On Vercel a</w:t>
      </w:r>
      <w:r>
        <w:t xml:space="preserve"> </w:t>
      </w:r>
      <w:r>
        <w:rPr>
          <w:b/>
          <w:bCs/>
        </w:rPr>
        <w:t xml:space="preserve">Cron trigger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/api/v1/cron/rent-reminders</w:t>
      </w:r>
      <w:r>
        <w:t xml:space="preserve">, daily) drives reminders</w:t>
      </w:r>
      <w:r>
        <w:t xml:space="preserve"> </w:t>
      </w:r>
      <w:r>
        <w:t xml:space="preserve">in the serverless context where a long-running scheduler is not available.</w:t>
      </w:r>
    </w:p>
    <w:bookmarkEnd w:id="35"/>
    <w:bookmarkStart w:id="36" w:name="monitoring-health"/>
    <w:p>
      <w:pPr>
        <w:pStyle w:val="Heading3"/>
      </w:pPr>
      <w:r>
        <w:t xml:space="preserve">7.3 Monitoring &amp; health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/health</w:t>
      </w:r>
      <w:r>
        <w:t xml:space="preserve"> </w:t>
      </w:r>
      <w:r>
        <w:t xml:space="preserve">returns service status with a UTC timestamp.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/api/v1/monitoring/*</w:t>
      </w:r>
      <w:r>
        <w:t xml:space="preserve"> </w:t>
      </w:r>
      <w:r>
        <w:t xml:space="preserve">provides system status surfaces for the admin portal.</w:t>
      </w:r>
    </w:p>
    <w:p>
      <w:pPr>
        <w:pStyle w:val="Compact"/>
        <w:numPr>
          <w:ilvl w:val="0"/>
          <w:numId w:val="1013"/>
        </w:numPr>
      </w:pPr>
      <w:r>
        <w:t xml:space="preserve">Root-cause failures are normalised into JSON 500 responses so the browser never sees a</w:t>
      </w:r>
      <w:r>
        <w:t xml:space="preserve"> </w:t>
      </w:r>
      <w:r>
        <w:t xml:space="preserve">misleading CORS error.</w:t>
      </w:r>
    </w:p>
    <w:bookmarkEnd w:id="36"/>
    <w:bookmarkStart w:id="37" w:name="operational-security"/>
    <w:p>
      <w:pPr>
        <w:pStyle w:val="Heading3"/>
      </w:pPr>
      <w:r>
        <w:t xml:space="preserve">7.4 Operational security</w:t>
      </w:r>
    </w:p>
    <w:p>
      <w:pPr>
        <w:pStyle w:val="Compact"/>
        <w:numPr>
          <w:ilvl w:val="0"/>
          <w:numId w:val="1014"/>
        </w:numPr>
      </w:pPr>
      <w:r>
        <w:t xml:space="preserve">TLS terminated at Cloudflare with a</w:t>
      </w:r>
      <w:r>
        <w:t xml:space="preserve"> </w:t>
      </w:r>
      <w:r>
        <w:rPr>
          <w:b/>
          <w:bCs/>
        </w:rPr>
        <w:t xml:space="preserve">minimum of 1.3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HSTS published with</w:t>
      </w:r>
      <w:r>
        <w:t xml:space="preserve"> </w:t>
      </w:r>
      <w:r>
        <w:rPr>
          <w:rStyle w:val="VerbatimChar"/>
        </w:rPr>
        <w:t xml:space="preserve">preload</w:t>
      </w:r>
      <w:r>
        <w:t xml:space="preserve"> </w:t>
      </w:r>
      <w:r>
        <w:t xml:space="preserve">intent.</w:t>
      </w:r>
    </w:p>
    <w:p>
      <w:pPr>
        <w:pStyle w:val="Compact"/>
        <w:numPr>
          <w:ilvl w:val="0"/>
          <w:numId w:val="1014"/>
        </w:numPr>
      </w:pPr>
      <w:r>
        <w:t xml:space="preserve">SMTP uses an application password tied to a verified sender alias; deliverability is</w:t>
      </w:r>
      <w:r>
        <w:t xml:space="preserve"> </w:t>
      </w:r>
      <w:r>
        <w:t xml:space="preserve">governed by SPF + DMARC records on the domain.</w:t>
      </w:r>
    </w:p>
    <w:bookmarkEnd w:id="37"/>
    <w:bookmarkStart w:id="38" w:name="roadmap"/>
    <w:p>
      <w:pPr>
        <w:pStyle w:val="Heading3"/>
      </w:pPr>
      <w:r>
        <w:t xml:space="preserve">7.5 Roadmap</w:t>
      </w:r>
    </w:p>
    <w:p>
      <w:pPr>
        <w:pStyle w:val="Compact"/>
        <w:numPr>
          <w:ilvl w:val="0"/>
          <w:numId w:val="1015"/>
        </w:numPr>
      </w:pPr>
      <w:r>
        <w:t xml:space="preserve">Full-strict Content-Security-Policy (currently report-only compatible subset is</w:t>
      </w:r>
      <w:r>
        <w:t xml:space="preserve"> </w:t>
      </w:r>
      <w:r>
        <w:t xml:space="preserve">enforced to avoid breaking the PWA).</w:t>
      </w:r>
    </w:p>
    <w:p>
      <w:pPr>
        <w:pStyle w:val="Compact"/>
        <w:numPr>
          <w:ilvl w:val="0"/>
          <w:numId w:val="1015"/>
        </w:numPr>
      </w:pPr>
      <w:r>
        <w:t xml:space="preserve">Move to a transactional email provider for stronger DKIM alignment and removal of the</w:t>
      </w:r>
      <w:r>
        <w:t xml:space="preserve"> </w:t>
      </w:r>
      <w:r>
        <w:t xml:space="preserve">“via gmail.com”</w:t>
      </w:r>
      <w:r>
        <w:t xml:space="preserve"> </w:t>
      </w:r>
      <w:r>
        <w:t xml:space="preserve">marker.</w:t>
      </w:r>
    </w:p>
    <w:p>
      <w:pPr>
        <w:pStyle w:val="Compact"/>
        <w:numPr>
          <w:ilvl w:val="0"/>
          <w:numId w:val="1015"/>
        </w:numPr>
      </w:pPr>
      <w:r>
        <w:t xml:space="preserve">Multi-factor authentication for landlord/admin portals.</w:t>
      </w:r>
    </w:p>
    <w:p>
      <w:pPr>
        <w:pStyle w:val="Compact"/>
        <w:numPr>
          <w:ilvl w:val="0"/>
          <w:numId w:val="1015"/>
        </w:numPr>
      </w:pPr>
      <w:r>
        <w:t xml:space="preserve">Native mobile experience for tenants (payment in-app).</w:t>
      </w:r>
    </w:p>
    <w:p>
      <w:pPr>
        <w:pStyle w:val="Compact"/>
        <w:numPr>
          <w:ilvl w:val="0"/>
          <w:numId w:val="1015"/>
        </w:numPr>
      </w:pPr>
      <w:r>
        <w:t xml:space="preserve">Full automated M-Pesa reconciliation from a payment webhook.</w:t>
      </w:r>
    </w:p>
    <w:p>
      <w:pPr>
        <w:pStyle w:val="Compact"/>
        <w:numPr>
          <w:ilvl w:val="0"/>
          <w:numId w:val="1015"/>
        </w:numPr>
      </w:pPr>
      <w:r>
        <w:t xml:space="preserve">Analytics and dashboards for property-level financial performance.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www.tuiyabelong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www.tuiyabelong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Rental Management System (RMS) — 'Tuiyabelong'</dc:title>
  <dc:creator/>
  <cp:keywords/>
  <dcterms:created xsi:type="dcterms:W3CDTF">2026-10-08T22:37:13Z</dcterms:created>
  <dcterms:modified xsi:type="dcterms:W3CDTF">2026-10-08T22:37:13Z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