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nton" w:cs="Anton" w:eastAsia="Anton" w:hAnsi="Anton"/>
          <w:i w:val="1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i w:val="1"/>
          <w:sz w:val="48"/>
          <w:szCs w:val="48"/>
          <w:rtl w:val="0"/>
        </w:rPr>
        <w:t xml:space="preserve">Curso React JS: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nton" w:cs="Anton" w:eastAsia="Anton" w:hAnsi="Anton"/>
          <w:i w:val="1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i w:val="1"/>
          <w:sz w:val="36"/>
          <w:szCs w:val="36"/>
          <w:rtl w:val="0"/>
        </w:rPr>
        <w:t xml:space="preserve">E-commerce project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Desarrollarás una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app de un e-commerce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para poder vender productos de un rubro a elección.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User story/brief: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 usuario debe poder ingresar, navegar por los productos e ir a sus detalles.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Desde el detalle se debe poder ver la descripción, foto y precio e ingresarlo al carrito.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Una vez que el carrito tenga al menos un producto, se deberá visualizar un listado compacto de la orden con el precio total.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Al ingresar su nombre, apellido, teléfono e e-mail (ingresándolo dos veces para corroborar que sea correcto), debe activarse el botón de ‘realizar compra’.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Al clickear ‘realizar compra’ debe guardarse en la base de datos una orden que tenga todos los productos, la fecha y dar feedback del número de 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Navbar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CartWidget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ListItem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ItemList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ItemDetail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ItemQuantitySelector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AddItemButton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Brief (detalle de compra)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base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Inicio: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Al momento de ingresar a la app en la ruta base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‘/’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Visualizar -como mínimo- un set de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productos disponibles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para la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Contar con algún acceso visible a la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vista de carrito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que debe alojarse en el route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/cart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Acceder a un menú desplegable que contendrá las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categorías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Al clickear en una, debe navegar a la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lista de productos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 la misma mediante un route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/categories/:categoryId.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Éste invocará la misma vista que el home, pero visualizando sólamente productos de esa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Flow: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Al clickear un ítem del listado debe navegar a la ruta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/item/:id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, donde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es el id del item (generado por firebase), y ver la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descripción del producto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( foto, precio, selector de cantidad). Si se ingresa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/item/:id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producto no existe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en firebase, debemos responder un mensaje adecuado que indique algo relacionado a que el producto no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al menos dos colecciones: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2"/>
                <w:numId w:val="5"/>
              </w:numPr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items: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catálogo 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Link para foto (puede almacenarse de modo estático en la página en una subruta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/images/:itemid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Descripción (sólo se ve en detalle)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Categoria (id a mano para versión estática, o id de firebase para versión dinámica -opcional-)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2"/>
                <w:numId w:val="5"/>
              </w:numPr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orders: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las órdenes generadas, que deben incluir los productos, descripciones y los precios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 momento de la compra.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Las órdenes deben poder tener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items surtidos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, cada uno con su cantidad. Por ejemplo: remeras x 2 y gorra x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id, items, fecha, estado ( por defecto en ‘generada’)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2"/>
                <w:numId w:val="5"/>
              </w:numPr>
              <w:ind w:left="2160" w:hanging="360"/>
              <w:rPr>
                <w:rFonts w:ascii="Helvetica Neue" w:cs="Helvetica Neue" w:eastAsia="Helvetica Neue" w:hAnsi="Helvetica Neue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categories (solo para versión dinámica -opcional-):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3"/>
                <w:numId w:val="5"/>
              </w:numPr>
              <w:ind w:left="288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Versión dinámica (-opcional-): Crear una colección de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categories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en firebase para hidratar el menú y usar los id’s de éstos para linkearlos a sus ítems. Idealmente,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categories/:id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debería tener una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sz w:val="24"/>
                <w:szCs w:val="24"/>
                <w:rtl w:val="0"/>
              </w:rPr>
              <w:t xml:space="preserve">{id: ‘ad43k348j’, key: ‘calzado’, description: ‘Calzado’}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para que quede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/categories/calzado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en lugar de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/categories/ad43k348j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debe ser accesible durante toda la experiencia y tener una indicación de la cantidad de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items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incluidos agregados (ej. si hay un ítem con dos unidades y un ítem con una unidad, debe decir ‘tres’).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Checkout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mínimo: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Items con sus cantidades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Total de la orden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Input para nombre, apellido y teléfono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Input para email y lógica de repetir el email 2 veces (a excepción de que realicen el desafío extra de auth, en ese caso no sería necesario)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Finalizada la orden, debo recibir mi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order id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con el id del objeto de firebase.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La navegabilidad debe ocurrir utilizando el router, y no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href’s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Por cada librería pública extra que utilices, deberás incluir en algún archivo el link al proyecto, y una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u w:val="single"/>
                <w:rtl w:val="0"/>
              </w:rPr>
              <w:t xml:space="preserve">justificación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 por qué agrega valor.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extra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  <w:rtl w:val="0"/>
              </w:rPr>
              <w:t xml:space="preserve">pro-coders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Los requisitos extra son funcionalidades opcionales que no se incluyen en los criterios de evaluación, pero si te falta diversión y quieres agregar valor a tu proyecto... ¡bajo la única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condición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 que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 que incluyas debe funcionar!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auth/login: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alguno de los servicios de autenticación disponibles de firebase para evitar el flujo de email. Si un usuario está logueado, el checkout debería decir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sz w:val="24"/>
                <w:szCs w:val="24"/>
                <w:rtl w:val="0"/>
              </w:rPr>
              <w:t xml:space="preserve">‘comprar como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xxxx@gmail.com</w:t>
              </w:r>
            </w:hyperlink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, para evitar compras con cuentas indeseadas.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Adicionalmente al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auth/login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, puedes implementar una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wishlist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para guardar productos para comprar en otro momento. Los productos se deberían poder guardar desde el detalle o desde el listado, y acceder desde el navbar o menú desplegable. La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wishlist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debe tener accesos para agregar esos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ítems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al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Custom item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: Posibilidad de agregar características seleccionables al producto (ej. talla, color, etc). La customización no debería modificar el precio. Las selecciones serán detalladas en el checkout. Por ejemplo: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 x camisa (roja) $ 200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 x camisa (verde) $400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Stock check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: Validar stock al momento de intentar generar la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Categories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dinámicas: crear una colección de firebase para las categorías e hidratar el menú en base a 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Cart persistente: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Hacer que 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cart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sea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persistente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en alguna api de almacenamiento local en el navegador (local/session storage).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Mis órdenes: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Con el orderId que se entrega al final de la compra, el usuario podría buscar su orden y usar el componente que ya utilizaste para el detalle, para mostrar cómo quedó conformada la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y el precio, pero no mostrar datos personales de la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Dont’s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cc0000"/>
                <w:sz w:val="24"/>
                <w:szCs w:val="24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Crear un administrador de stock, dado que puede escaparse del scope y requerir bastante trabajo extra. Podremos gestionar el stock desde la base de firebase.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categorías anidadas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hogar &gt; equipos de música &gt; parlantes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o con complejización de la solución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React Js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jc w:val="right"/>
      <w:rPr/>
    </w:pPr>
    <w:r w:rsidDel="00000000" w:rsidR="00000000" w:rsidRPr="00000000">
      <w:rPr/>
      <w:drawing>
        <wp:inline distB="19050" distT="19050" distL="19050" distR="19050">
          <wp:extent cx="950383" cy="26584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x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