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4E" w:rsidRDefault="0065274D" w:rsidP="006E0F0D">
      <w:pPr>
        <w:pStyle w:val="BodyText"/>
        <w:spacing w:after="240"/>
      </w:pPr>
      <w:r>
        <w:t>What follows are suggestions for quantitative learning goals that students should have acquired within each year of study</w:t>
      </w:r>
      <w:r w:rsidR="006E0F0D">
        <w:t>. As such</w:t>
      </w:r>
      <w:r>
        <w:t xml:space="preserve"> subsequent years’ </w:t>
      </w:r>
      <w:r w:rsidR="006E0F0D">
        <w:t>courses</w:t>
      </w:r>
      <w:r>
        <w:t xml:space="preserve"> can build upon this foundation. These are intended to facilitate discussion. What is not presented is a road map to achieving these goals through existing or new courses. We suggest that first agreeing on the outcome, then discussing how best to achieve it</w:t>
      </w:r>
      <w:r w:rsidR="006E0F0D">
        <w:t xml:space="preserve"> may be the most productive path forward.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974"/>
        <w:gridCol w:w="4388"/>
      </w:tblGrid>
      <w:tr w:rsidR="00202443" w:rsidTr="006E0F0D">
        <w:trPr>
          <w:trHeight w:val="509"/>
          <w:jc w:val="center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2443" w:rsidRPr="00202443" w:rsidRDefault="00202443" w:rsidP="00202443">
            <w:pPr>
              <w:pStyle w:val="BodyText"/>
              <w:jc w:val="center"/>
              <w:rPr>
                <w:b/>
              </w:rPr>
            </w:pPr>
            <w:r w:rsidRPr="00202443">
              <w:rPr>
                <w:b/>
              </w:rPr>
              <w:t>Year</w:t>
            </w:r>
          </w:p>
        </w:tc>
        <w:tc>
          <w:tcPr>
            <w:tcW w:w="39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2443" w:rsidRPr="00202443" w:rsidRDefault="00202443" w:rsidP="0020244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Goal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2443" w:rsidRPr="00202443" w:rsidRDefault="00202443" w:rsidP="0020244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Accumulation of Necessary Skills</w:t>
            </w:r>
          </w:p>
        </w:tc>
      </w:tr>
      <w:tr w:rsidR="00202443" w:rsidTr="006E0F0D">
        <w:trPr>
          <w:jc w:val="center"/>
        </w:trPr>
        <w:tc>
          <w:tcPr>
            <w:tcW w:w="988" w:type="dxa"/>
            <w:tcBorders>
              <w:top w:val="single" w:sz="4" w:space="0" w:color="auto"/>
            </w:tcBorders>
          </w:tcPr>
          <w:p w:rsidR="00202443" w:rsidRDefault="00202443" w:rsidP="00202443">
            <w:pPr>
              <w:pStyle w:val="BodyText"/>
              <w:jc w:val="center"/>
            </w:pPr>
            <w:r>
              <w:t>1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:rsidR="00202443" w:rsidRDefault="00202443" w:rsidP="00202443">
            <w:pPr>
              <w:pStyle w:val="BodyText"/>
            </w:pPr>
            <w:r>
              <w:t>For students should be comfortable with a culture of ‘data’ and what constitutes evidence and different ways of quantitative understanding.</w:t>
            </w:r>
          </w:p>
          <w:p w:rsidR="00202443" w:rsidRDefault="00202443" w:rsidP="00202443">
            <w:pPr>
              <w:pStyle w:val="BodyText"/>
            </w:pPr>
            <w:r>
              <w:t>Students should be able to interpret data presented using the aid of figures and/or tables</w:t>
            </w:r>
          </w:p>
        </w:tc>
        <w:tc>
          <w:tcPr>
            <w:tcW w:w="4388" w:type="dxa"/>
            <w:tcBorders>
              <w:top w:val="single" w:sz="4" w:space="0" w:color="auto"/>
            </w:tcBorders>
          </w:tcPr>
          <w:p w:rsidR="00202443" w:rsidRDefault="00202443" w:rsidP="0065274D">
            <w:pPr>
              <w:pStyle w:val="BodyText"/>
            </w:pPr>
            <w:r>
              <w:t>Interpreting figures</w:t>
            </w:r>
          </w:p>
          <w:p w:rsidR="00202443" w:rsidRDefault="00202443" w:rsidP="0065274D">
            <w:pPr>
              <w:pStyle w:val="BodyText"/>
            </w:pPr>
            <w:r>
              <w:t>Understanding trends</w:t>
            </w:r>
          </w:p>
          <w:p w:rsidR="00202443" w:rsidRDefault="006E0F0D" w:rsidP="0065274D">
            <w:pPr>
              <w:pStyle w:val="BodyText"/>
            </w:pPr>
            <w:r>
              <w:t xml:space="preserve">Understanding </w:t>
            </w:r>
            <w:r w:rsidR="00202443">
              <w:t>uncertainty</w:t>
            </w:r>
          </w:p>
        </w:tc>
      </w:tr>
      <w:tr w:rsidR="00202443" w:rsidTr="006E0F0D">
        <w:trPr>
          <w:jc w:val="center"/>
        </w:trPr>
        <w:tc>
          <w:tcPr>
            <w:tcW w:w="988" w:type="dxa"/>
          </w:tcPr>
          <w:p w:rsidR="00202443" w:rsidRDefault="00202443" w:rsidP="00202443">
            <w:pPr>
              <w:pStyle w:val="BodyText"/>
              <w:jc w:val="center"/>
            </w:pPr>
            <w:r>
              <w:t>2</w:t>
            </w:r>
          </w:p>
        </w:tc>
        <w:tc>
          <w:tcPr>
            <w:tcW w:w="3974" w:type="dxa"/>
          </w:tcPr>
          <w:p w:rsidR="00202443" w:rsidRDefault="00202443" w:rsidP="0065274D">
            <w:pPr>
              <w:pStyle w:val="BodyText"/>
            </w:pPr>
            <w:r>
              <w:t>a. Students should have a working understand introductory statistics</w:t>
            </w:r>
          </w:p>
          <w:p w:rsidR="00202443" w:rsidRDefault="00202443" w:rsidP="00202443">
            <w:pPr>
              <w:pStyle w:val="BodyText"/>
            </w:pPr>
            <w:r>
              <w:t>b. Students should have a rudimentary understanding of programing; ability to manage, manipulate, and visualize data.</w:t>
            </w:r>
          </w:p>
        </w:tc>
        <w:tc>
          <w:tcPr>
            <w:tcW w:w="4388" w:type="dxa"/>
          </w:tcPr>
          <w:p w:rsidR="00202443" w:rsidRDefault="00202443" w:rsidP="0065274D">
            <w:pPr>
              <w:pStyle w:val="BodyText"/>
            </w:pPr>
            <w:r>
              <w:t>Working with spreadsheets</w:t>
            </w:r>
          </w:p>
          <w:p w:rsidR="00202443" w:rsidRDefault="00202443" w:rsidP="0065274D">
            <w:pPr>
              <w:pStyle w:val="BodyText"/>
            </w:pPr>
            <w:r>
              <w:t>Understanding basic programing languages</w:t>
            </w:r>
            <w:r w:rsidR="009B66EF">
              <w:t xml:space="preserve"> (e.g., </w:t>
            </w:r>
            <w:bookmarkStart w:id="0" w:name="_GoBack"/>
            <w:bookmarkEnd w:id="0"/>
            <w:r w:rsidR="009B66EF">
              <w:t>R, python)</w:t>
            </w:r>
          </w:p>
          <w:p w:rsidR="00202443" w:rsidRDefault="00202443" w:rsidP="0065274D">
            <w:pPr>
              <w:pStyle w:val="BodyText"/>
            </w:pPr>
            <w:r>
              <w:t>Application of basic programing to manipulate and visualize data</w:t>
            </w:r>
          </w:p>
        </w:tc>
      </w:tr>
      <w:tr w:rsidR="00202443" w:rsidTr="006E0F0D">
        <w:trPr>
          <w:jc w:val="center"/>
        </w:trPr>
        <w:tc>
          <w:tcPr>
            <w:tcW w:w="988" w:type="dxa"/>
          </w:tcPr>
          <w:p w:rsidR="00202443" w:rsidRDefault="00202443" w:rsidP="00202443">
            <w:pPr>
              <w:pStyle w:val="BodyText"/>
              <w:jc w:val="center"/>
            </w:pPr>
            <w:r>
              <w:t>3</w:t>
            </w:r>
          </w:p>
        </w:tc>
        <w:tc>
          <w:tcPr>
            <w:tcW w:w="3974" w:type="dxa"/>
          </w:tcPr>
          <w:p w:rsidR="00202443" w:rsidRDefault="00202443" w:rsidP="00202443">
            <w:pPr>
              <w:pStyle w:val="BodyText"/>
            </w:pPr>
            <w:r>
              <w:t>When given a problem and a range for data, students should be able to independently generate hypotheses, select and execute appropriate statistical tests, and to present results graphically.</w:t>
            </w:r>
          </w:p>
        </w:tc>
        <w:tc>
          <w:tcPr>
            <w:tcW w:w="4388" w:type="dxa"/>
          </w:tcPr>
          <w:p w:rsidR="00202443" w:rsidRDefault="00202443" w:rsidP="0065274D">
            <w:pPr>
              <w:pStyle w:val="BodyText"/>
            </w:pPr>
          </w:p>
        </w:tc>
      </w:tr>
      <w:tr w:rsidR="00202443" w:rsidTr="006E0F0D">
        <w:trPr>
          <w:jc w:val="center"/>
        </w:trPr>
        <w:tc>
          <w:tcPr>
            <w:tcW w:w="988" w:type="dxa"/>
            <w:tcBorders>
              <w:bottom w:val="single" w:sz="4" w:space="0" w:color="auto"/>
            </w:tcBorders>
          </w:tcPr>
          <w:p w:rsidR="00202443" w:rsidRDefault="00202443" w:rsidP="00202443">
            <w:pPr>
              <w:pStyle w:val="BodyText"/>
              <w:jc w:val="center"/>
            </w:pPr>
            <w:r>
              <w:t>4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202443" w:rsidRDefault="00202443" w:rsidP="00202443">
            <w:pPr>
              <w:pStyle w:val="BodyText"/>
            </w:pPr>
            <w:r>
              <w:t>Students should be able to independently ascertain a problem.</w:t>
            </w:r>
          </w:p>
          <w:p w:rsidR="00202443" w:rsidRDefault="00202443" w:rsidP="00202443">
            <w:pPr>
              <w:pStyle w:val="BodyText"/>
            </w:pPr>
            <w:r>
              <w:t>To address the problem, students should be able to design and execute a means to test hypotheses with a models, simulations or experiments.</w:t>
            </w:r>
          </w:p>
          <w:p w:rsidR="00202443" w:rsidRDefault="00202443" w:rsidP="00202443">
            <w:pPr>
              <w:pStyle w:val="BodyText"/>
            </w:pPr>
            <w:r>
              <w:t>Students should be able to communicate their results with the aid of figures and tables.</w:t>
            </w:r>
          </w:p>
        </w:tc>
        <w:tc>
          <w:tcPr>
            <w:tcW w:w="4388" w:type="dxa"/>
            <w:tcBorders>
              <w:bottom w:val="single" w:sz="4" w:space="0" w:color="auto"/>
            </w:tcBorders>
          </w:tcPr>
          <w:p w:rsidR="00202443" w:rsidRDefault="00202443" w:rsidP="0065274D">
            <w:pPr>
              <w:pStyle w:val="BodyText"/>
            </w:pPr>
          </w:p>
        </w:tc>
      </w:tr>
    </w:tbl>
    <w:p w:rsidR="0065274D" w:rsidRPr="0065274D" w:rsidRDefault="0065274D" w:rsidP="00202443">
      <w:pPr>
        <w:pStyle w:val="BodyText"/>
      </w:pPr>
    </w:p>
    <w:sectPr w:rsidR="0065274D" w:rsidRPr="0065274D" w:rsidSect="006E0F0D">
      <w:headerReference w:type="default" r:id="rId6"/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50F" w:rsidRDefault="00D8550F" w:rsidP="0065274D">
      <w:pPr>
        <w:spacing w:after="0" w:line="240" w:lineRule="auto"/>
      </w:pPr>
      <w:r>
        <w:separator/>
      </w:r>
    </w:p>
  </w:endnote>
  <w:endnote w:type="continuationSeparator" w:id="0">
    <w:p w:rsidR="00D8550F" w:rsidRDefault="00D8550F" w:rsidP="0065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3831790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:rsidR="0065274D" w:rsidRPr="0065274D" w:rsidRDefault="0065274D">
        <w:pPr>
          <w:pStyle w:val="Footer"/>
          <w:jc w:val="center"/>
          <w:rPr>
            <w:rFonts w:cs="Times New Roman"/>
          </w:rPr>
        </w:pPr>
        <w:r w:rsidRPr="0065274D">
          <w:rPr>
            <w:rFonts w:cs="Times New Roman"/>
          </w:rPr>
          <w:fldChar w:fldCharType="begin"/>
        </w:r>
        <w:r w:rsidRPr="0065274D">
          <w:rPr>
            <w:rFonts w:cs="Times New Roman"/>
          </w:rPr>
          <w:instrText xml:space="preserve"> PAGE   \* MERGEFORMAT </w:instrText>
        </w:r>
        <w:r w:rsidRPr="0065274D">
          <w:rPr>
            <w:rFonts w:cs="Times New Roman"/>
          </w:rPr>
          <w:fldChar w:fldCharType="separate"/>
        </w:r>
        <w:r w:rsidR="009B66EF">
          <w:rPr>
            <w:rFonts w:cs="Times New Roman"/>
            <w:noProof/>
          </w:rPr>
          <w:t>1</w:t>
        </w:r>
        <w:r w:rsidRPr="0065274D">
          <w:rPr>
            <w:rFonts w:cs="Times New Roman"/>
            <w:noProof/>
          </w:rPr>
          <w:fldChar w:fldCharType="end"/>
        </w:r>
      </w:p>
    </w:sdtContent>
  </w:sdt>
  <w:p w:rsidR="0065274D" w:rsidRDefault="006527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50F" w:rsidRDefault="00D8550F" w:rsidP="0065274D">
      <w:pPr>
        <w:spacing w:after="0" w:line="240" w:lineRule="auto"/>
      </w:pPr>
      <w:r>
        <w:separator/>
      </w:r>
    </w:p>
  </w:footnote>
  <w:footnote w:type="continuationSeparator" w:id="0">
    <w:p w:rsidR="00D8550F" w:rsidRDefault="00D8550F" w:rsidP="0065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4D" w:rsidRPr="0065274D" w:rsidRDefault="0065274D" w:rsidP="0065274D">
    <w:pPr>
      <w:pStyle w:val="Header"/>
      <w:jc w:val="right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Draft Quantitative Learning Goals (06 08 15)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E6"/>
    <w:rsid w:val="00202443"/>
    <w:rsid w:val="0065274D"/>
    <w:rsid w:val="006E0F0D"/>
    <w:rsid w:val="00942AE6"/>
    <w:rsid w:val="009B66EF"/>
    <w:rsid w:val="00D8550F"/>
    <w:rsid w:val="00ED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9F6F5-8945-46A1-8D94-99244AA6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74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2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74D"/>
    <w:rPr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6527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5274D"/>
    <w:rPr>
      <w:lang w:val="en-US"/>
    </w:rPr>
  </w:style>
  <w:style w:type="table" w:styleId="TableGrid">
    <w:name w:val="Table Grid"/>
    <w:basedOn w:val="TableNormal"/>
    <w:uiPriority w:val="39"/>
    <w:rsid w:val="00202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 University of Newfoundland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Vander Wal</dc:creator>
  <cp:keywords/>
  <dc:description/>
  <cp:lastModifiedBy>Eric Vander Wal</cp:lastModifiedBy>
  <cp:revision>3</cp:revision>
  <dcterms:created xsi:type="dcterms:W3CDTF">2015-08-06T15:50:00Z</dcterms:created>
  <dcterms:modified xsi:type="dcterms:W3CDTF">2015-08-06T16:31:00Z</dcterms:modified>
</cp:coreProperties>
</file>