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521B" w14:textId="256ED61A" w:rsidR="00202C84" w:rsidRDefault="00202C84" w:rsidP="00202C84">
      <w:pPr>
        <w:pStyle w:val="Title"/>
        <w:rPr>
          <w:lang w:val="en-US"/>
        </w:rPr>
      </w:pPr>
      <w:r>
        <w:rPr>
          <w:lang w:val="en-US"/>
        </w:rPr>
        <w:t>Kickstarter Analysis</w:t>
      </w:r>
    </w:p>
    <w:p w14:paraId="5023847A" w14:textId="0E36BEDA" w:rsidR="005A4864" w:rsidRDefault="00202C84" w:rsidP="00202C84">
      <w:pPr>
        <w:pStyle w:val="Heading1"/>
        <w:rPr>
          <w:lang w:val="en-US"/>
        </w:rPr>
      </w:pPr>
      <w:r>
        <w:rPr>
          <w:lang w:val="en-US"/>
        </w:rPr>
        <w:t>Overview of Project</w:t>
      </w:r>
    </w:p>
    <w:p w14:paraId="11E48D7C" w14:textId="77777777" w:rsidR="00202C84" w:rsidRDefault="00202C84">
      <w:pPr>
        <w:rPr>
          <w:lang w:val="en-US"/>
        </w:rPr>
      </w:pPr>
      <w:r w:rsidRPr="00202C84">
        <w:rPr>
          <w:rStyle w:val="Heading2Char"/>
        </w:rPr>
        <w:t>Purpose:</w:t>
      </w:r>
      <w:r>
        <w:rPr>
          <w:lang w:val="en-US"/>
        </w:rPr>
        <w:t xml:space="preserve"> </w:t>
      </w:r>
    </w:p>
    <w:p w14:paraId="6DE7CFD0" w14:textId="7204CE0A" w:rsidR="00202C84" w:rsidRDefault="00202C84">
      <w:pPr>
        <w:rPr>
          <w:lang w:val="en-US"/>
        </w:rPr>
      </w:pPr>
      <w:r>
        <w:rPr>
          <w:lang w:val="en-US"/>
        </w:rPr>
        <w:t xml:space="preserve">To </w:t>
      </w:r>
      <w:r w:rsidR="005B1B63">
        <w:rPr>
          <w:lang w:val="en-US"/>
        </w:rPr>
        <w:t xml:space="preserve">perform data analysis on several thousand crowdfunding projects to </w:t>
      </w:r>
      <w:r w:rsidR="002E3C2D">
        <w:rPr>
          <w:lang w:val="en-US"/>
        </w:rPr>
        <w:t>identify possible trends allowing Louise to make an informed decision on her campaign</w:t>
      </w:r>
      <w:r w:rsidR="004D6563">
        <w:rPr>
          <w:lang w:val="en-US"/>
        </w:rPr>
        <w:t xml:space="preserve"> strategy</w:t>
      </w:r>
      <w:r w:rsidR="002E3C2D">
        <w:rPr>
          <w:lang w:val="en-US"/>
        </w:rPr>
        <w:t>.</w:t>
      </w:r>
    </w:p>
    <w:p w14:paraId="194BDA3B" w14:textId="243E89BC" w:rsidR="00202C84" w:rsidRDefault="00202C84" w:rsidP="00202C84">
      <w:pPr>
        <w:pStyle w:val="Heading2"/>
        <w:rPr>
          <w:lang w:val="en-US"/>
        </w:rPr>
      </w:pPr>
      <w:r>
        <w:rPr>
          <w:lang w:val="en-US"/>
        </w:rPr>
        <w:t>Background</w:t>
      </w:r>
    </w:p>
    <w:p w14:paraId="7469EF9A" w14:textId="49DD6724" w:rsidR="005C6DA3" w:rsidRPr="002E3C2D" w:rsidRDefault="005C6DA3" w:rsidP="005C6DA3">
      <w:pPr>
        <w:pStyle w:val="ListParagraph"/>
        <w:numPr>
          <w:ilvl w:val="0"/>
          <w:numId w:val="2"/>
        </w:numPr>
        <w:rPr>
          <w:lang w:val="en-US"/>
        </w:rPr>
      </w:pPr>
      <w:r w:rsidRPr="002E3C2D">
        <w:rPr>
          <w:lang w:val="en-US"/>
        </w:rPr>
        <w:t xml:space="preserve">Louise is a Playwriter looking to crowd fund </w:t>
      </w:r>
      <w:r>
        <w:rPr>
          <w:lang w:val="en-US"/>
        </w:rPr>
        <w:t>a play in the US</w:t>
      </w:r>
      <w:r w:rsidRPr="002E3C2D">
        <w:rPr>
          <w:lang w:val="en-US"/>
        </w:rPr>
        <w:t xml:space="preserve">  </w:t>
      </w:r>
    </w:p>
    <w:p w14:paraId="2C6F4E02" w14:textId="7B1759CF" w:rsidR="005C6DA3" w:rsidRDefault="005C6DA3" w:rsidP="002E3C2D">
      <w:pPr>
        <w:pStyle w:val="ListParagraph"/>
        <w:numPr>
          <w:ilvl w:val="0"/>
          <w:numId w:val="2"/>
        </w:numPr>
        <w:rPr>
          <w:lang w:val="en-US"/>
        </w:rPr>
      </w:pPr>
      <w:r>
        <w:rPr>
          <w:lang w:val="en-US"/>
        </w:rPr>
        <w:t xml:space="preserve">Her </w:t>
      </w:r>
      <w:r w:rsidRPr="002E3C2D">
        <w:rPr>
          <w:lang w:val="en-US"/>
        </w:rPr>
        <w:t>project campaign</w:t>
      </w:r>
      <w:r>
        <w:rPr>
          <w:lang w:val="en-US"/>
        </w:rPr>
        <w:t xml:space="preserve">, a play named </w:t>
      </w:r>
      <w:r w:rsidRPr="005C6DA3">
        <w:rPr>
          <w:i/>
          <w:iCs/>
          <w:lang w:val="en-US"/>
        </w:rPr>
        <w:t>Fever</w:t>
      </w:r>
      <w:r>
        <w:rPr>
          <w:lang w:val="en-US"/>
        </w:rPr>
        <w:t xml:space="preserve"> came close to reaching its fundraising goal in a short span of time</w:t>
      </w:r>
    </w:p>
    <w:p w14:paraId="06D8C850" w14:textId="2548EE0F" w:rsidR="002E3C2D" w:rsidRDefault="002E3C2D" w:rsidP="002E3C2D">
      <w:pPr>
        <w:pStyle w:val="ListParagraph"/>
        <w:numPr>
          <w:ilvl w:val="0"/>
          <w:numId w:val="2"/>
        </w:numPr>
        <w:rPr>
          <w:lang w:val="en-US"/>
        </w:rPr>
      </w:pPr>
      <w:r w:rsidRPr="002E3C2D">
        <w:rPr>
          <w:lang w:val="en-US"/>
        </w:rPr>
        <w:t xml:space="preserve">She requires assistance </w:t>
      </w:r>
      <w:r>
        <w:rPr>
          <w:lang w:val="en-US"/>
        </w:rPr>
        <w:t xml:space="preserve">with data based on statistical facts </w:t>
      </w:r>
      <w:r w:rsidR="005C6DA3">
        <w:rPr>
          <w:lang w:val="en-US"/>
        </w:rPr>
        <w:t>in order to make an</w:t>
      </w:r>
      <w:r>
        <w:rPr>
          <w:lang w:val="en-US"/>
        </w:rPr>
        <w:t xml:space="preserve"> informed decision on her campaign strategy.</w:t>
      </w:r>
    </w:p>
    <w:p w14:paraId="0CC30084" w14:textId="1CC6AFBD" w:rsidR="002E3C2D" w:rsidRDefault="002E3C2D" w:rsidP="002E3C2D">
      <w:pPr>
        <w:pStyle w:val="ListParagraph"/>
        <w:numPr>
          <w:ilvl w:val="0"/>
          <w:numId w:val="2"/>
        </w:numPr>
        <w:rPr>
          <w:lang w:val="en-US"/>
        </w:rPr>
      </w:pPr>
      <w:r>
        <w:rPr>
          <w:lang w:val="en-US"/>
        </w:rPr>
        <w:t xml:space="preserve">Louise is </w:t>
      </w:r>
      <w:r w:rsidR="005C6DA3">
        <w:rPr>
          <w:lang w:val="en-US"/>
        </w:rPr>
        <w:t xml:space="preserve">focused on creating a play in the US, she is also </w:t>
      </w:r>
      <w:r>
        <w:rPr>
          <w:lang w:val="en-US"/>
        </w:rPr>
        <w:t>interested in Great Britain’s theatre market, particularly musicals</w:t>
      </w:r>
    </w:p>
    <w:p w14:paraId="0D50AF9E" w14:textId="47A91FA7" w:rsidR="00DD7FC6" w:rsidRPr="002E3C2D" w:rsidRDefault="00CE2440" w:rsidP="002E3C2D">
      <w:pPr>
        <w:pStyle w:val="ListParagraph"/>
        <w:numPr>
          <w:ilvl w:val="0"/>
          <w:numId w:val="2"/>
        </w:numPr>
        <w:rPr>
          <w:lang w:val="en-US"/>
        </w:rPr>
      </w:pPr>
      <w:r>
        <w:rPr>
          <w:lang w:val="en-US"/>
        </w:rPr>
        <w:t>Oct 2010 to Feb 2017</w:t>
      </w:r>
      <w:r w:rsidR="00DD7FC6">
        <w:rPr>
          <w:lang w:val="en-US"/>
        </w:rPr>
        <w:t xml:space="preserve"> crowd sourcing data was provided for the purpose of trend analysis</w:t>
      </w:r>
    </w:p>
    <w:p w14:paraId="260213B3" w14:textId="1C0B5AD4" w:rsidR="00202C84" w:rsidRDefault="00202C84" w:rsidP="00202C84">
      <w:pPr>
        <w:pStyle w:val="Heading1"/>
        <w:rPr>
          <w:lang w:val="en-US"/>
        </w:rPr>
      </w:pPr>
      <w:r>
        <w:rPr>
          <w:lang w:val="en-US"/>
        </w:rPr>
        <w:t>Analysis and Challenges</w:t>
      </w:r>
    </w:p>
    <w:p w14:paraId="0A531F5C" w14:textId="7AA843D0" w:rsidR="00202C84" w:rsidRDefault="00202C84" w:rsidP="00202C84">
      <w:pPr>
        <w:pStyle w:val="Heading2"/>
        <w:rPr>
          <w:lang w:val="en-US"/>
        </w:rPr>
      </w:pPr>
      <w:r>
        <w:rPr>
          <w:lang w:val="en-US"/>
        </w:rPr>
        <w:t>Analysis of Outcomes Based on Launch Date</w:t>
      </w:r>
    </w:p>
    <w:p w14:paraId="1B5B7ACF" w14:textId="77777777" w:rsidR="00DE40D3" w:rsidRDefault="00B97CFB" w:rsidP="00DE40D3">
      <w:pPr>
        <w:rPr>
          <w:lang w:val="en-US"/>
        </w:rPr>
      </w:pPr>
      <w:r>
        <w:rPr>
          <w:lang w:val="en-US"/>
        </w:rPr>
        <w:t xml:space="preserve">The </w:t>
      </w:r>
      <w:r w:rsidR="0035652F">
        <w:rPr>
          <w:lang w:val="en-US"/>
        </w:rPr>
        <w:t>peak</w:t>
      </w:r>
      <w:r>
        <w:rPr>
          <w:lang w:val="en-US"/>
        </w:rPr>
        <w:t xml:space="preserve"> season for launching a </w:t>
      </w:r>
      <w:r w:rsidR="0035652F">
        <w:rPr>
          <w:lang w:val="en-US"/>
        </w:rPr>
        <w:t>theater production</w:t>
      </w:r>
      <w:r>
        <w:rPr>
          <w:lang w:val="en-US"/>
        </w:rPr>
        <w:t xml:space="preserve"> is</w:t>
      </w:r>
      <w:r w:rsidR="00B836DB">
        <w:rPr>
          <w:lang w:val="en-US"/>
        </w:rPr>
        <w:t xml:space="preserve"> between</w:t>
      </w:r>
      <w:r>
        <w:rPr>
          <w:lang w:val="en-US"/>
        </w:rPr>
        <w:t xml:space="preserve"> the months of</w:t>
      </w:r>
      <w:r w:rsidR="00B836DB">
        <w:rPr>
          <w:lang w:val="en-US"/>
        </w:rPr>
        <w:t xml:space="preserve"> May to August. </w:t>
      </w:r>
      <w:r w:rsidR="00492B82">
        <w:rPr>
          <w:lang w:val="en-US"/>
        </w:rPr>
        <w:t xml:space="preserve">  </w:t>
      </w:r>
      <w:r w:rsidR="0035652F">
        <w:rPr>
          <w:lang w:val="en-US"/>
        </w:rPr>
        <w:t>This peak season represents 42% of yearly theater productions</w:t>
      </w:r>
      <w:r w:rsidR="00DE40D3">
        <w:rPr>
          <w:lang w:val="en-US"/>
        </w:rPr>
        <w:t xml:space="preserve"> which is </w:t>
      </w:r>
      <w:r w:rsidR="0035652F">
        <w:rPr>
          <w:lang w:val="en-US"/>
        </w:rPr>
        <w:t xml:space="preserve">consistent both globally and </w:t>
      </w:r>
      <w:r w:rsidR="00DE40D3">
        <w:rPr>
          <w:lang w:val="en-US"/>
        </w:rPr>
        <w:t xml:space="preserve">for </w:t>
      </w:r>
      <w:r w:rsidR="0035652F">
        <w:rPr>
          <w:lang w:val="en-US"/>
        </w:rPr>
        <w:t xml:space="preserve">the United States.   </w:t>
      </w:r>
      <w:r w:rsidR="00DE40D3">
        <w:rPr>
          <w:lang w:val="en-US"/>
        </w:rPr>
        <w:t xml:space="preserve">This trend has been consistent from 2014 onward with successful outcomes for plays averaging 64% in the US 4% lower than the global average 4%.  </w:t>
      </w:r>
    </w:p>
    <w:p w14:paraId="1FAAD159" w14:textId="6BA29CB5" w:rsidR="00432DAB" w:rsidRDefault="00DE40D3" w:rsidP="00202C84">
      <w:pPr>
        <w:rPr>
          <w:lang w:val="en-US"/>
        </w:rPr>
      </w:pPr>
      <w:r>
        <w:rPr>
          <w:lang w:val="en-US"/>
        </w:rPr>
        <w:t>While overall</w:t>
      </w:r>
      <w:r w:rsidR="00541B9C">
        <w:rPr>
          <w:lang w:val="en-US"/>
        </w:rPr>
        <w:t xml:space="preserve"> data would indicate that</w:t>
      </w:r>
      <w:r>
        <w:rPr>
          <w:lang w:val="en-US"/>
        </w:rPr>
        <w:t xml:space="preserve"> </w:t>
      </w:r>
      <w:r w:rsidR="00912E34">
        <w:rPr>
          <w:lang w:val="en-US"/>
        </w:rPr>
        <w:t xml:space="preserve">May </w:t>
      </w:r>
      <w:r w:rsidR="00541B9C">
        <w:rPr>
          <w:lang w:val="en-US"/>
        </w:rPr>
        <w:t>yields the</w:t>
      </w:r>
      <w:r>
        <w:rPr>
          <w:lang w:val="en-US"/>
        </w:rPr>
        <w:t xml:space="preserve"> highest </w:t>
      </w:r>
      <w:r w:rsidR="00541B9C">
        <w:rPr>
          <w:lang w:val="en-US"/>
        </w:rPr>
        <w:t xml:space="preserve">for theater productions in terms of </w:t>
      </w:r>
      <w:r>
        <w:rPr>
          <w:lang w:val="en-US"/>
        </w:rPr>
        <w:t xml:space="preserve">‘successful’ launch </w:t>
      </w:r>
      <w:r w:rsidR="00CE2440">
        <w:rPr>
          <w:lang w:val="en-US"/>
        </w:rPr>
        <w:t>month</w:t>
      </w:r>
      <w:r w:rsidR="00541B9C">
        <w:rPr>
          <w:lang w:val="en-US"/>
        </w:rPr>
        <w:t>. See</w:t>
      </w:r>
      <w:r>
        <w:rPr>
          <w:lang w:val="en-US"/>
        </w:rPr>
        <w:t xml:space="preserve"> Chart 1</w:t>
      </w:r>
      <w:r w:rsidR="00541B9C">
        <w:rPr>
          <w:lang w:val="en-US"/>
        </w:rPr>
        <w:t>.  Th</w:t>
      </w:r>
      <w:r>
        <w:rPr>
          <w:lang w:val="en-US"/>
        </w:rPr>
        <w:t>is can vary from year to year as seen in Table 1</w:t>
      </w:r>
      <w:r w:rsidR="00912E34">
        <w:rPr>
          <w:lang w:val="en-US"/>
        </w:rPr>
        <w:t>.</w:t>
      </w:r>
      <w:r w:rsidR="00D9262A">
        <w:rPr>
          <w:lang w:val="en-US"/>
        </w:rPr>
        <w:t xml:space="preserve">  Th</w:t>
      </w:r>
      <w:r w:rsidR="00375120">
        <w:rPr>
          <w:lang w:val="en-US"/>
        </w:rPr>
        <w:t>is</w:t>
      </w:r>
      <w:r w:rsidR="00D9262A">
        <w:rPr>
          <w:lang w:val="en-US"/>
        </w:rPr>
        <w:t xml:space="preserve"> trend is consistent when drilled down to US specific plays only data.</w:t>
      </w:r>
    </w:p>
    <w:p w14:paraId="29F44EDD" w14:textId="532672CA" w:rsidR="00DE40D3" w:rsidRDefault="00DE40D3" w:rsidP="00DE40D3">
      <w:pPr>
        <w:pStyle w:val="Heading3"/>
        <w:rPr>
          <w:lang w:val="en-US"/>
        </w:rPr>
      </w:pPr>
      <w:r>
        <w:rPr>
          <w:lang w:val="en-US"/>
        </w:rPr>
        <w:t>Chart 1</w:t>
      </w:r>
    </w:p>
    <w:p w14:paraId="5DD3B497" w14:textId="1C7E351A" w:rsidR="00DE40D3" w:rsidRDefault="0035652F" w:rsidP="00202C84">
      <w:pPr>
        <w:rPr>
          <w:lang w:val="en-US"/>
        </w:rPr>
      </w:pPr>
      <w:r>
        <w:rPr>
          <w:noProof/>
          <w:lang w:val="en-US"/>
        </w:rPr>
        <w:drawing>
          <wp:inline distT="0" distB="0" distL="0" distR="0" wp14:anchorId="2E49BFF3" wp14:editId="6EE68779">
            <wp:extent cx="3916079" cy="226784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3011" cy="2283439"/>
                    </a:xfrm>
                    <a:prstGeom prst="rect">
                      <a:avLst/>
                    </a:prstGeom>
                    <a:noFill/>
                  </pic:spPr>
                </pic:pic>
              </a:graphicData>
            </a:graphic>
          </wp:inline>
        </w:drawing>
      </w:r>
      <w:r w:rsidR="00DE40D3" w:rsidRPr="00DE40D3">
        <w:rPr>
          <w:lang w:val="en-US"/>
        </w:rPr>
        <w:t xml:space="preserve"> </w:t>
      </w:r>
    </w:p>
    <w:p w14:paraId="30C7D9EC" w14:textId="58799400" w:rsidR="00DE40D3" w:rsidRDefault="00DE40D3" w:rsidP="00DE40D3">
      <w:pPr>
        <w:pStyle w:val="Heading3"/>
        <w:rPr>
          <w:lang w:val="en-US"/>
        </w:rPr>
      </w:pPr>
      <w:r>
        <w:rPr>
          <w:lang w:val="en-US"/>
        </w:rPr>
        <w:lastRenderedPageBreak/>
        <w:t>Table 1</w:t>
      </w:r>
      <w:r w:rsidR="00456C22">
        <w:rPr>
          <w:lang w:val="en-US"/>
        </w:rPr>
        <w:t xml:space="preserve"> </w:t>
      </w:r>
      <w:r w:rsidR="00456C22" w:rsidRPr="002833F7">
        <w:rPr>
          <w:b/>
          <w:bCs/>
          <w:lang w:val="en-US"/>
        </w:rPr>
        <w:t xml:space="preserve">Peak vs </w:t>
      </w:r>
      <w:r w:rsidR="0097275F" w:rsidRPr="002833F7">
        <w:rPr>
          <w:b/>
          <w:bCs/>
          <w:lang w:val="en-US"/>
        </w:rPr>
        <w:t>Non-Peak</w:t>
      </w:r>
      <w:r w:rsidR="00456C22" w:rsidRPr="002833F7">
        <w:rPr>
          <w:b/>
          <w:bCs/>
          <w:lang w:val="en-US"/>
        </w:rPr>
        <w:t xml:space="preserve"> Season for Successful Theatre Productions</w:t>
      </w:r>
    </w:p>
    <w:p w14:paraId="3DC49CF6" w14:textId="77777777" w:rsidR="007D2274" w:rsidRDefault="00D9262A" w:rsidP="00202C84">
      <w:pPr>
        <w:rPr>
          <w:lang w:val="en-US"/>
        </w:rPr>
      </w:pPr>
      <w:r w:rsidRPr="00D9262A">
        <w:drawing>
          <wp:inline distT="0" distB="0" distL="0" distR="0" wp14:anchorId="08924882" wp14:editId="575ABA6A">
            <wp:extent cx="4253696" cy="2332263"/>
            <wp:effectExtent l="19050" t="19050" r="1397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4660" cy="2354723"/>
                    </a:xfrm>
                    <a:prstGeom prst="rect">
                      <a:avLst/>
                    </a:prstGeom>
                    <a:noFill/>
                    <a:ln>
                      <a:solidFill>
                        <a:schemeClr val="accent1"/>
                      </a:solidFill>
                    </a:ln>
                  </pic:spPr>
                </pic:pic>
              </a:graphicData>
            </a:graphic>
          </wp:inline>
        </w:drawing>
      </w:r>
      <w:r w:rsidR="007D2274" w:rsidRPr="007D2274">
        <w:rPr>
          <w:lang w:val="en-US"/>
        </w:rPr>
        <w:t xml:space="preserve"> </w:t>
      </w:r>
    </w:p>
    <w:p w14:paraId="66716A17" w14:textId="5862CE34" w:rsidR="007D2274" w:rsidRDefault="007D2274" w:rsidP="00202C84">
      <w:pPr>
        <w:rPr>
          <w:lang w:val="en-US"/>
        </w:rPr>
      </w:pPr>
    </w:p>
    <w:p w14:paraId="618D83DF" w14:textId="20881AA2" w:rsidR="00375120" w:rsidRDefault="00456C22" w:rsidP="00202C84">
      <w:pPr>
        <w:rPr>
          <w:lang w:val="en-US"/>
        </w:rPr>
      </w:pPr>
      <w:r>
        <w:rPr>
          <w:lang w:val="en-US"/>
        </w:rPr>
        <w:t xml:space="preserve">Using only the last 3 full calendar years, </w:t>
      </w:r>
      <w:r w:rsidR="00375120">
        <w:rPr>
          <w:lang w:val="en-US"/>
        </w:rPr>
        <w:t>it would be advisable to launch</w:t>
      </w:r>
      <w:r>
        <w:rPr>
          <w:lang w:val="en-US"/>
        </w:rPr>
        <w:t xml:space="preserve"> a US play</w:t>
      </w:r>
      <w:r w:rsidR="00375120">
        <w:rPr>
          <w:lang w:val="en-US"/>
        </w:rPr>
        <w:t xml:space="preserve"> within the identified ‘peak season’ of May through August</w:t>
      </w:r>
      <w:r>
        <w:rPr>
          <w:lang w:val="en-US"/>
        </w:rPr>
        <w:t>.  Note:</w:t>
      </w:r>
      <w:r w:rsidR="00375120">
        <w:rPr>
          <w:lang w:val="en-US"/>
        </w:rPr>
        <w:t xml:space="preserve"> that the month of May has consistently demonstrated the highest percentage of successful US play results. See Table 2.</w:t>
      </w:r>
    </w:p>
    <w:p w14:paraId="1DFA6A4B" w14:textId="1CCF4375" w:rsidR="007D2274" w:rsidRDefault="007D2274" w:rsidP="007D2274">
      <w:pPr>
        <w:pStyle w:val="Heading3"/>
        <w:rPr>
          <w:lang w:val="en-US"/>
        </w:rPr>
      </w:pPr>
      <w:r>
        <w:rPr>
          <w:lang w:val="en-US"/>
        </w:rPr>
        <w:t>Table 2</w:t>
      </w:r>
      <w:r w:rsidR="00456C22">
        <w:rPr>
          <w:lang w:val="en-US"/>
        </w:rPr>
        <w:t xml:space="preserve"> </w:t>
      </w:r>
      <w:r w:rsidR="002833F7" w:rsidRPr="002833F7">
        <w:rPr>
          <w:b/>
          <w:bCs/>
          <w:lang w:val="en-US"/>
        </w:rPr>
        <w:t>Annual % of Successful Plays Launched Annually</w:t>
      </w:r>
    </w:p>
    <w:p w14:paraId="1DBA20CA" w14:textId="3AC659D7" w:rsidR="00492B82" w:rsidRDefault="007D2274" w:rsidP="00202C84">
      <w:pPr>
        <w:rPr>
          <w:lang w:val="en-US"/>
        </w:rPr>
      </w:pPr>
      <w:r w:rsidRPr="007D2274">
        <w:drawing>
          <wp:inline distT="0" distB="0" distL="0" distR="0" wp14:anchorId="0BB0F7A3" wp14:editId="4902D3F9">
            <wp:extent cx="3712949" cy="3183311"/>
            <wp:effectExtent l="19050" t="19050" r="2095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691" cy="3191664"/>
                    </a:xfrm>
                    <a:prstGeom prst="rect">
                      <a:avLst/>
                    </a:prstGeom>
                    <a:noFill/>
                    <a:ln>
                      <a:solidFill>
                        <a:schemeClr val="accent1"/>
                      </a:solidFill>
                    </a:ln>
                  </pic:spPr>
                </pic:pic>
              </a:graphicData>
            </a:graphic>
          </wp:inline>
        </w:drawing>
      </w:r>
    </w:p>
    <w:p w14:paraId="7375455A" w14:textId="4497F5FD" w:rsidR="00432DAB" w:rsidRDefault="00432DAB" w:rsidP="00202C84">
      <w:pPr>
        <w:rPr>
          <w:lang w:val="en-US"/>
        </w:rPr>
      </w:pPr>
    </w:p>
    <w:p w14:paraId="74CE215E" w14:textId="55D682E1" w:rsidR="00202C84" w:rsidRDefault="00202C84" w:rsidP="00202C84">
      <w:pPr>
        <w:rPr>
          <w:lang w:val="en-US"/>
        </w:rPr>
      </w:pPr>
    </w:p>
    <w:p w14:paraId="203C75E7" w14:textId="77777777" w:rsidR="005914DF" w:rsidRDefault="005914DF">
      <w:pPr>
        <w:rPr>
          <w:rFonts w:asciiTheme="majorHAnsi" w:eastAsiaTheme="majorEastAsia" w:hAnsiTheme="majorHAnsi" w:cstheme="majorBidi"/>
          <w:color w:val="2F5496" w:themeColor="accent1" w:themeShade="BF"/>
          <w:sz w:val="26"/>
          <w:szCs w:val="26"/>
          <w:lang w:val="en-US"/>
        </w:rPr>
      </w:pPr>
      <w:r>
        <w:rPr>
          <w:lang w:val="en-US"/>
        </w:rPr>
        <w:br w:type="page"/>
      </w:r>
    </w:p>
    <w:p w14:paraId="7B61C156" w14:textId="5F822E70" w:rsidR="00202C84" w:rsidRDefault="00202C84" w:rsidP="00202C84">
      <w:pPr>
        <w:pStyle w:val="Heading2"/>
        <w:rPr>
          <w:lang w:val="en-US"/>
        </w:rPr>
      </w:pPr>
      <w:r>
        <w:rPr>
          <w:lang w:val="en-US"/>
        </w:rPr>
        <w:lastRenderedPageBreak/>
        <w:t>Analysis of Outcomes Based on Goals:</w:t>
      </w:r>
    </w:p>
    <w:p w14:paraId="31B3EFD7" w14:textId="03C0E1D9" w:rsidR="00710B48" w:rsidRDefault="00E31254" w:rsidP="00005490">
      <w:pPr>
        <w:rPr>
          <w:lang w:val="en-US"/>
        </w:rPr>
      </w:pPr>
      <w:r w:rsidRPr="00E31254">
        <w:rPr>
          <w:lang w:val="en-US"/>
        </w:rPr>
        <w:t>Globally</w:t>
      </w:r>
      <w:r>
        <w:rPr>
          <w:lang w:val="en-US"/>
        </w:rPr>
        <w:t>, Kickstarter campaigns with a goal of under $5</w:t>
      </w:r>
      <w:r w:rsidR="00710B48">
        <w:rPr>
          <w:lang w:val="en-US"/>
        </w:rPr>
        <w:t>,</w:t>
      </w:r>
      <w:r>
        <w:rPr>
          <w:lang w:val="en-US"/>
        </w:rPr>
        <w:t>000</w:t>
      </w:r>
      <w:r w:rsidR="00710B48">
        <w:rPr>
          <w:lang w:val="en-US"/>
        </w:rPr>
        <w:t xml:space="preserve"> are on average 74% successful.  Campaigns under $10,000 represent 85% of all projects launched.</w:t>
      </w:r>
      <w:r w:rsidR="00AC69F4">
        <w:rPr>
          <w:lang w:val="en-US"/>
        </w:rPr>
        <w:t xml:space="preserve">  </w:t>
      </w:r>
      <w:r w:rsidR="006B304B">
        <w:rPr>
          <w:lang w:val="en-US"/>
        </w:rPr>
        <w:t>See Table 3 with Chart 2</w:t>
      </w:r>
    </w:p>
    <w:p w14:paraId="580C9DE4" w14:textId="0D30B949" w:rsidR="00710B48" w:rsidRDefault="00710B48" w:rsidP="00710B48">
      <w:pPr>
        <w:rPr>
          <w:i/>
          <w:iCs/>
          <w:lang w:val="en-US"/>
        </w:rPr>
      </w:pPr>
      <w:r w:rsidRPr="00710B48">
        <w:rPr>
          <w:i/>
          <w:iCs/>
          <w:lang w:val="en-US"/>
        </w:rPr>
        <w:t>*Assumption has been made that all financial columns are in converted US $.</w:t>
      </w:r>
    </w:p>
    <w:p w14:paraId="2140D21B" w14:textId="4B158CF9" w:rsidR="006B304B" w:rsidRPr="006B304B" w:rsidRDefault="006B304B" w:rsidP="006B304B">
      <w:pPr>
        <w:pStyle w:val="Heading3"/>
        <w:rPr>
          <w:lang w:val="en-US"/>
        </w:rPr>
      </w:pPr>
      <w:r w:rsidRPr="006B304B">
        <w:rPr>
          <w:lang w:val="en-US"/>
        </w:rPr>
        <w:t xml:space="preserve">Table </w:t>
      </w:r>
      <w:r>
        <w:rPr>
          <w:lang w:val="en-US"/>
        </w:rPr>
        <w:t>3</w:t>
      </w:r>
    </w:p>
    <w:p w14:paraId="567D6CEC" w14:textId="678240FD" w:rsidR="00884F2F" w:rsidRDefault="0035652F" w:rsidP="00005490">
      <w:pPr>
        <w:rPr>
          <w:highlight w:val="yellow"/>
          <w:lang w:val="en-US"/>
        </w:rPr>
      </w:pPr>
      <w:r w:rsidRPr="0035652F">
        <w:drawing>
          <wp:inline distT="0" distB="0" distL="0" distR="0" wp14:anchorId="2DE319B5" wp14:editId="231FEAA4">
            <wp:extent cx="5943600" cy="2265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0B04252C" w14:textId="63BBFFEF" w:rsidR="006B304B" w:rsidRPr="006B304B" w:rsidRDefault="006B304B" w:rsidP="006B304B">
      <w:pPr>
        <w:pStyle w:val="Heading3"/>
        <w:rPr>
          <w:lang w:val="en-US"/>
        </w:rPr>
      </w:pPr>
      <w:r w:rsidRPr="006B304B">
        <w:rPr>
          <w:lang w:val="en-US"/>
        </w:rPr>
        <w:t>Chart 2</w:t>
      </w:r>
    </w:p>
    <w:p w14:paraId="3ABD46FE" w14:textId="2A10752B" w:rsidR="00005490" w:rsidRDefault="00AC69F4" w:rsidP="00005490">
      <w:pPr>
        <w:rPr>
          <w:i/>
          <w:iCs/>
          <w:lang w:val="en-US"/>
        </w:rPr>
      </w:pPr>
      <w:r>
        <w:rPr>
          <w:i/>
          <w:iCs/>
          <w:noProof/>
          <w:lang w:val="en-US"/>
        </w:rPr>
        <w:drawing>
          <wp:inline distT="0" distB="0" distL="0" distR="0" wp14:anchorId="54C480B1" wp14:editId="47F200AB">
            <wp:extent cx="5922081" cy="328480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015" cy="3291980"/>
                    </a:xfrm>
                    <a:prstGeom prst="rect">
                      <a:avLst/>
                    </a:prstGeom>
                    <a:noFill/>
                  </pic:spPr>
                </pic:pic>
              </a:graphicData>
            </a:graphic>
          </wp:inline>
        </w:drawing>
      </w:r>
    </w:p>
    <w:p w14:paraId="7927525C" w14:textId="77777777" w:rsidR="0039261C" w:rsidRDefault="0039261C">
      <w:pPr>
        <w:rPr>
          <w:lang w:val="en-US"/>
        </w:rPr>
      </w:pPr>
      <w:r>
        <w:rPr>
          <w:lang w:val="en-US"/>
        </w:rPr>
        <w:br w:type="page"/>
      </w:r>
    </w:p>
    <w:p w14:paraId="546BAC51" w14:textId="19A4E6A0" w:rsidR="00AC69F4" w:rsidRDefault="00AC69F4" w:rsidP="00005490">
      <w:pPr>
        <w:rPr>
          <w:lang w:val="en-US"/>
        </w:rPr>
      </w:pPr>
      <w:r>
        <w:rPr>
          <w:lang w:val="en-US"/>
        </w:rPr>
        <w:lastRenderedPageBreak/>
        <w:t>While goals and funding pledged saw a dramatic spike in 2014 for plays in the US</w:t>
      </w:r>
      <w:r w:rsidR="003E43CE">
        <w:rPr>
          <w:lang w:val="en-US"/>
        </w:rPr>
        <w:t xml:space="preserve"> and pledges outpacing goal targets </w:t>
      </w:r>
      <w:r w:rsidR="00E5782B">
        <w:rPr>
          <w:lang w:val="en-US"/>
        </w:rPr>
        <w:t xml:space="preserve">averaging 15% the last 3 years (2014-2016) with </w:t>
      </w:r>
      <w:r>
        <w:rPr>
          <w:lang w:val="en-US"/>
        </w:rPr>
        <w:t>trends show that there is a</w:t>
      </w:r>
      <w:r w:rsidR="0039261C">
        <w:rPr>
          <w:lang w:val="en-US"/>
        </w:rPr>
        <w:t xml:space="preserve"> </w:t>
      </w:r>
      <w:r>
        <w:rPr>
          <w:lang w:val="en-US"/>
        </w:rPr>
        <w:t>decline in both goals</w:t>
      </w:r>
      <w:r w:rsidR="0039261C">
        <w:rPr>
          <w:lang w:val="en-US"/>
        </w:rPr>
        <w:t xml:space="preserve"> and funding year over year.</w:t>
      </w:r>
      <w:r w:rsidR="003E43CE">
        <w:rPr>
          <w:lang w:val="en-US"/>
        </w:rPr>
        <w:t xml:space="preserve"> 2015 to 2016 saw a decline of 48.8% in pledged funds.</w:t>
      </w:r>
    </w:p>
    <w:p w14:paraId="663042B8" w14:textId="701AC2BB" w:rsidR="006B304B" w:rsidRPr="00AC69F4" w:rsidRDefault="006B304B" w:rsidP="006B304B">
      <w:pPr>
        <w:pStyle w:val="Heading3"/>
        <w:rPr>
          <w:lang w:val="en-US"/>
        </w:rPr>
      </w:pPr>
      <w:r>
        <w:rPr>
          <w:lang w:val="en-US"/>
        </w:rPr>
        <w:t>Chart 3</w:t>
      </w:r>
    </w:p>
    <w:p w14:paraId="4692074F" w14:textId="57ECA30C" w:rsidR="00202C84" w:rsidRDefault="0039261C" w:rsidP="00202C84">
      <w:pPr>
        <w:rPr>
          <w:lang w:val="en-US"/>
        </w:rPr>
      </w:pPr>
      <w:r>
        <w:rPr>
          <w:noProof/>
          <w:lang w:val="en-US"/>
        </w:rPr>
        <w:drawing>
          <wp:inline distT="0" distB="0" distL="0" distR="0" wp14:anchorId="5CA65EFA" wp14:editId="0547E4D9">
            <wp:extent cx="5514535" cy="280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909" cy="2818284"/>
                    </a:xfrm>
                    <a:prstGeom prst="rect">
                      <a:avLst/>
                    </a:prstGeom>
                    <a:noFill/>
                  </pic:spPr>
                </pic:pic>
              </a:graphicData>
            </a:graphic>
          </wp:inline>
        </w:drawing>
      </w:r>
    </w:p>
    <w:p w14:paraId="72E45E29" w14:textId="41A73079" w:rsidR="00DA1FA6" w:rsidRDefault="00DA1FA6" w:rsidP="00202C84">
      <w:pPr>
        <w:pStyle w:val="Heading2"/>
        <w:rPr>
          <w:lang w:val="en-US"/>
        </w:rPr>
      </w:pPr>
    </w:p>
    <w:p w14:paraId="45FB650D" w14:textId="4DAD7712" w:rsidR="00E35771" w:rsidRDefault="007700E9" w:rsidP="00E35771">
      <w:pPr>
        <w:rPr>
          <w:lang w:val="en-US"/>
        </w:rPr>
      </w:pPr>
      <w:r>
        <w:rPr>
          <w:lang w:val="en-US"/>
        </w:rPr>
        <w:t>Goal and p</w:t>
      </w:r>
      <w:r w:rsidR="006427A3">
        <w:rPr>
          <w:lang w:val="en-US"/>
        </w:rPr>
        <w:t>ledge</w:t>
      </w:r>
      <w:r w:rsidR="00E35771">
        <w:rPr>
          <w:lang w:val="en-US"/>
        </w:rPr>
        <w:t xml:space="preserve"> amounts</w:t>
      </w:r>
      <w:r w:rsidR="006427A3">
        <w:rPr>
          <w:lang w:val="en-US"/>
        </w:rPr>
        <w:t xml:space="preserve"> have been</w:t>
      </w:r>
      <w:r w:rsidR="00E35771">
        <w:rPr>
          <w:lang w:val="en-US"/>
        </w:rPr>
        <w:t xml:space="preserve"> increasing</w:t>
      </w:r>
      <w:r>
        <w:rPr>
          <w:lang w:val="en-US"/>
        </w:rPr>
        <w:t xml:space="preserve"> or flat</w:t>
      </w:r>
      <w:r w:rsidR="00E35771">
        <w:rPr>
          <w:lang w:val="en-US"/>
        </w:rPr>
        <w:t xml:space="preserve"> year over year since 2014;</w:t>
      </w:r>
      <w:r>
        <w:rPr>
          <w:lang w:val="en-US"/>
        </w:rPr>
        <w:t xml:space="preserve"> however,</w:t>
      </w:r>
      <w:r w:rsidR="00E35771">
        <w:rPr>
          <w:lang w:val="en-US"/>
        </w:rPr>
        <w:t xml:space="preserve"> the </w:t>
      </w:r>
      <w:r>
        <w:rPr>
          <w:lang w:val="en-US"/>
        </w:rPr>
        <w:t xml:space="preserve">number of </w:t>
      </w:r>
      <w:r w:rsidR="00E35771">
        <w:rPr>
          <w:lang w:val="en-US"/>
        </w:rPr>
        <w:t xml:space="preserve">backers </w:t>
      </w:r>
      <w:r>
        <w:rPr>
          <w:lang w:val="en-US"/>
        </w:rPr>
        <w:t>to support a play has seen continued decrease</w:t>
      </w:r>
      <w:r w:rsidR="00442A4D">
        <w:rPr>
          <w:lang w:val="en-US"/>
        </w:rPr>
        <w:t>. This coupled with the dramatic increase in launched plays in the US could equate to greater competition for pledge funds to meet goals.</w:t>
      </w:r>
      <w:r>
        <w:rPr>
          <w:lang w:val="en-US"/>
        </w:rPr>
        <w:t xml:space="preserve">  A greater need to increase the average size of donations will be needed to offset few backers.</w:t>
      </w:r>
    </w:p>
    <w:p w14:paraId="12BDC030" w14:textId="1482B254" w:rsidR="006B304B" w:rsidRDefault="006B304B" w:rsidP="00E35771">
      <w:pPr>
        <w:rPr>
          <w:lang w:val="en-US"/>
        </w:rPr>
      </w:pPr>
    </w:p>
    <w:p w14:paraId="2A0F1AF9" w14:textId="77777777" w:rsidR="006B304B" w:rsidRDefault="006B304B" w:rsidP="00E35771">
      <w:pPr>
        <w:rPr>
          <w:rStyle w:val="Heading3Char"/>
        </w:rPr>
      </w:pPr>
      <w:r w:rsidRPr="006B304B">
        <w:rPr>
          <w:rStyle w:val="Heading3Char"/>
        </w:rPr>
        <w:t>Table 4</w:t>
      </w:r>
    </w:p>
    <w:p w14:paraId="0B4491E4" w14:textId="7F1D81F2" w:rsidR="00E35771" w:rsidRPr="00E35771" w:rsidRDefault="00C17C35" w:rsidP="00E35771">
      <w:pPr>
        <w:rPr>
          <w:lang w:val="en-US"/>
        </w:rPr>
      </w:pPr>
      <w:r w:rsidRPr="00C17C35">
        <w:drawing>
          <wp:inline distT="0" distB="0" distL="0" distR="0" wp14:anchorId="1C3C2B04" wp14:editId="2F197801">
            <wp:extent cx="5134708" cy="26688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019" cy="2671602"/>
                    </a:xfrm>
                    <a:prstGeom prst="rect">
                      <a:avLst/>
                    </a:prstGeom>
                    <a:noFill/>
                    <a:ln>
                      <a:noFill/>
                    </a:ln>
                  </pic:spPr>
                </pic:pic>
              </a:graphicData>
            </a:graphic>
          </wp:inline>
        </w:drawing>
      </w:r>
    </w:p>
    <w:p w14:paraId="1814D5CB" w14:textId="77777777" w:rsidR="003E5C79" w:rsidRDefault="003E5C79" w:rsidP="00E5782B">
      <w:pPr>
        <w:rPr>
          <w:lang w:val="en-US"/>
        </w:rPr>
      </w:pPr>
    </w:p>
    <w:p w14:paraId="653A3EE2" w14:textId="208A9841" w:rsidR="003E5C79" w:rsidRDefault="003E5C79" w:rsidP="00E5782B">
      <w:pPr>
        <w:rPr>
          <w:lang w:val="en-US"/>
        </w:rPr>
      </w:pPr>
      <w:r>
        <w:rPr>
          <w:lang w:val="en-US"/>
        </w:rPr>
        <w:t xml:space="preserve">For 2014, 2015 and 2016, of the 62% success plays launched in the US, those plays which had a spotlight exceeded goal targets by </w:t>
      </w:r>
      <w:r>
        <w:rPr>
          <w:rFonts w:cstheme="minorHAnsi"/>
          <w:lang w:val="en-US"/>
        </w:rPr>
        <w:t>+</w:t>
      </w:r>
      <w:r>
        <w:rPr>
          <w:lang w:val="en-US"/>
        </w:rPr>
        <w:t xml:space="preserve"> 14%. </w:t>
      </w:r>
    </w:p>
    <w:p w14:paraId="7FFFA843" w14:textId="0EEF5A32" w:rsidR="006B304B" w:rsidRPr="00E5782B" w:rsidRDefault="006B304B" w:rsidP="006B304B">
      <w:pPr>
        <w:pStyle w:val="Heading3"/>
        <w:rPr>
          <w:lang w:val="en-US"/>
        </w:rPr>
      </w:pPr>
      <w:r>
        <w:rPr>
          <w:lang w:val="en-US"/>
        </w:rPr>
        <w:t>Table 5</w:t>
      </w:r>
    </w:p>
    <w:p w14:paraId="7404D591" w14:textId="293E8FBA" w:rsidR="00DA1FA6" w:rsidRDefault="003E5C79" w:rsidP="00202C84">
      <w:pPr>
        <w:pStyle w:val="Heading2"/>
        <w:rPr>
          <w:lang w:val="en-US"/>
        </w:rPr>
      </w:pPr>
      <w:r w:rsidRPr="003E5C79">
        <w:drawing>
          <wp:inline distT="0" distB="0" distL="0" distR="0" wp14:anchorId="35A90CBF" wp14:editId="2532CF11">
            <wp:extent cx="5746750" cy="259524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2595245"/>
                    </a:xfrm>
                    <a:prstGeom prst="rect">
                      <a:avLst/>
                    </a:prstGeom>
                    <a:noFill/>
                    <a:ln>
                      <a:noFill/>
                    </a:ln>
                  </pic:spPr>
                </pic:pic>
              </a:graphicData>
            </a:graphic>
          </wp:inline>
        </w:drawing>
      </w:r>
    </w:p>
    <w:p w14:paraId="4A42850B" w14:textId="74F6D255" w:rsidR="003A5186" w:rsidRDefault="003A5186" w:rsidP="003A5186">
      <w:pPr>
        <w:pStyle w:val="Heading2"/>
        <w:rPr>
          <w:lang w:val="en-US"/>
        </w:rPr>
      </w:pPr>
      <w:r>
        <w:rPr>
          <w:lang w:val="en-US"/>
        </w:rPr>
        <w:t>Challenges and Difficulties Encountered</w:t>
      </w:r>
    </w:p>
    <w:p w14:paraId="3BEFF0D4" w14:textId="59C28959" w:rsidR="003A5186" w:rsidRDefault="003A5186" w:rsidP="003A5186">
      <w:pPr>
        <w:rPr>
          <w:lang w:val="en-US"/>
        </w:rPr>
      </w:pPr>
      <w:r>
        <w:rPr>
          <w:lang w:val="en-US"/>
        </w:rPr>
        <w:t>Challenges I encountered were attempting to nest an IFS statement with the MEDIAN, INTERQUARTILE functions. While I made the attempt, I was not able to figure out how to do this.   To overcome a subset of the raw data was needed, i.e., Successful vs Failed sheets. While this is a decent fix, it makes for a very business workbook and potential for human error in the copy &amp; paste function.</w:t>
      </w:r>
    </w:p>
    <w:p w14:paraId="5B7E7EBA" w14:textId="291736B7" w:rsidR="00202C84" w:rsidRDefault="00202C84" w:rsidP="00202C84">
      <w:pPr>
        <w:pStyle w:val="Heading1"/>
        <w:rPr>
          <w:lang w:val="en-US"/>
        </w:rPr>
      </w:pPr>
      <w:r>
        <w:rPr>
          <w:lang w:val="en-US"/>
        </w:rPr>
        <w:t>Results</w:t>
      </w:r>
    </w:p>
    <w:p w14:paraId="15E21BAF" w14:textId="77777777" w:rsidR="00D57E31" w:rsidRDefault="00D57E31" w:rsidP="00D57E31">
      <w:pPr>
        <w:pStyle w:val="Heading2"/>
        <w:rPr>
          <w:lang w:val="en-US"/>
        </w:rPr>
      </w:pPr>
      <w:r>
        <w:rPr>
          <w:lang w:val="en-US"/>
        </w:rPr>
        <w:t>Summary</w:t>
      </w:r>
    </w:p>
    <w:p w14:paraId="1E4CD29B" w14:textId="77777777" w:rsidR="00D57E31" w:rsidRDefault="00D57E31" w:rsidP="00D57E31">
      <w:pPr>
        <w:rPr>
          <w:lang w:val="en-US"/>
        </w:rPr>
      </w:pPr>
      <w:r>
        <w:rPr>
          <w:lang w:val="en-US"/>
        </w:rPr>
        <w:t xml:space="preserve">Recommended strategy for launching a US play is as follows: </w:t>
      </w:r>
    </w:p>
    <w:p w14:paraId="04384979" w14:textId="77777777" w:rsidR="00D57E31" w:rsidRDefault="00D57E31" w:rsidP="00D57E31">
      <w:pPr>
        <w:pStyle w:val="ListParagraph"/>
        <w:numPr>
          <w:ilvl w:val="0"/>
          <w:numId w:val="10"/>
        </w:numPr>
        <w:rPr>
          <w:lang w:val="en-US"/>
        </w:rPr>
      </w:pPr>
      <w:r w:rsidRPr="00213A25">
        <w:rPr>
          <w:lang w:val="en-US"/>
        </w:rPr>
        <w:t>launched in ‘peak’ season (May through August)</w:t>
      </w:r>
    </w:p>
    <w:p w14:paraId="7E674D2B" w14:textId="77777777" w:rsidR="00D57E31" w:rsidRDefault="00D57E31" w:rsidP="00D57E31">
      <w:pPr>
        <w:pStyle w:val="ListParagraph"/>
        <w:numPr>
          <w:ilvl w:val="0"/>
          <w:numId w:val="10"/>
        </w:numPr>
        <w:rPr>
          <w:lang w:val="en-US"/>
        </w:rPr>
      </w:pPr>
      <w:r w:rsidRPr="00213A25">
        <w:rPr>
          <w:lang w:val="en-US"/>
        </w:rPr>
        <w:t xml:space="preserve">Limit campaign’s goal targets to &lt; $5000 </w:t>
      </w:r>
    </w:p>
    <w:p w14:paraId="5C085CE3" w14:textId="77777777" w:rsidR="00D57E31" w:rsidRDefault="00D57E31" w:rsidP="00D57E31">
      <w:pPr>
        <w:pStyle w:val="ListParagraph"/>
        <w:numPr>
          <w:ilvl w:val="0"/>
          <w:numId w:val="10"/>
        </w:numPr>
        <w:rPr>
          <w:lang w:val="en-US"/>
        </w:rPr>
      </w:pPr>
      <w:r>
        <w:rPr>
          <w:lang w:val="en-US"/>
        </w:rPr>
        <w:t>Have play on spotlight</w:t>
      </w:r>
    </w:p>
    <w:p w14:paraId="47E04A74" w14:textId="77777777" w:rsidR="00D57E31" w:rsidRPr="00213A25" w:rsidRDefault="00D57E31" w:rsidP="00D57E31">
      <w:pPr>
        <w:pStyle w:val="ListParagraph"/>
        <w:numPr>
          <w:ilvl w:val="0"/>
          <w:numId w:val="10"/>
        </w:numPr>
        <w:rPr>
          <w:lang w:val="en-US"/>
        </w:rPr>
      </w:pPr>
      <w:r>
        <w:rPr>
          <w:lang w:val="en-US"/>
        </w:rPr>
        <w:t>Be conscious of more competition, i.e., fewer backers per play.  Greater focus on higher donations required</w:t>
      </w:r>
    </w:p>
    <w:p w14:paraId="2A340D17" w14:textId="7A9B7013" w:rsidR="00202C84" w:rsidRDefault="00202C84" w:rsidP="00D57E31">
      <w:pPr>
        <w:pStyle w:val="Heading2"/>
        <w:rPr>
          <w:rFonts w:eastAsiaTheme="minorHAnsi"/>
          <w:lang w:val="en-US"/>
        </w:rPr>
      </w:pPr>
      <w:r w:rsidRPr="00D41F75">
        <w:rPr>
          <w:rFonts w:eastAsiaTheme="minorHAnsi"/>
          <w:lang w:val="en-US"/>
        </w:rPr>
        <w:t>What are two conclusions you can draw about the Theater Outcomes by Launch Date?</w:t>
      </w:r>
    </w:p>
    <w:p w14:paraId="110A8451" w14:textId="11D6A947" w:rsidR="00D41F75" w:rsidRDefault="00D41F75" w:rsidP="00D57E31">
      <w:pPr>
        <w:ind w:left="491" w:hanging="491"/>
        <w:rPr>
          <w:lang w:val="en-US"/>
        </w:rPr>
      </w:pPr>
      <w:r>
        <w:rPr>
          <w:lang w:val="en-US"/>
        </w:rPr>
        <w:t>Two conclusions that can be drawn from the Theater Outcomes by Launch Date are</w:t>
      </w:r>
      <w:r w:rsidR="00664533">
        <w:rPr>
          <w:lang w:val="en-US"/>
        </w:rPr>
        <w:t>:</w:t>
      </w:r>
    </w:p>
    <w:p w14:paraId="05FB5667" w14:textId="2B37CBB2" w:rsidR="00D41F75" w:rsidRDefault="00D41F75" w:rsidP="00D57E31">
      <w:pPr>
        <w:pStyle w:val="ListParagraph"/>
        <w:numPr>
          <w:ilvl w:val="1"/>
          <w:numId w:val="1"/>
        </w:numPr>
        <w:tabs>
          <w:tab w:val="clear" w:pos="1440"/>
          <w:tab w:val="num" w:pos="1080"/>
        </w:tabs>
        <w:ind w:left="491"/>
        <w:rPr>
          <w:lang w:val="en-US"/>
        </w:rPr>
      </w:pPr>
      <w:r>
        <w:rPr>
          <w:lang w:val="en-US"/>
        </w:rPr>
        <w:t xml:space="preserve">While data </w:t>
      </w:r>
      <w:r w:rsidR="00F43E9A">
        <w:rPr>
          <w:lang w:val="en-US"/>
        </w:rPr>
        <w:t>provided</w:t>
      </w:r>
      <w:r>
        <w:rPr>
          <w:lang w:val="en-US"/>
        </w:rPr>
        <w:t xml:space="preserve"> range</w:t>
      </w:r>
      <w:r w:rsidR="00F43E9A">
        <w:rPr>
          <w:lang w:val="en-US"/>
        </w:rPr>
        <w:t>d</w:t>
      </w:r>
      <w:r>
        <w:rPr>
          <w:lang w:val="en-US"/>
        </w:rPr>
        <w:t xml:space="preserve"> from October 2010 through to Feb 2017, the 3 most complete years of 2014, 2015 and 2016 provide</w:t>
      </w:r>
      <w:r w:rsidR="00F43E9A">
        <w:rPr>
          <w:lang w:val="en-US"/>
        </w:rPr>
        <w:t xml:space="preserve">d the </w:t>
      </w:r>
      <w:r>
        <w:rPr>
          <w:lang w:val="en-US"/>
        </w:rPr>
        <w:t>most valuable data</w:t>
      </w:r>
      <w:r w:rsidR="00F43E9A">
        <w:rPr>
          <w:lang w:val="en-US"/>
        </w:rPr>
        <w:t xml:space="preserve"> for analysis.  For successful theater productions, these years had an average monthly count of 24 productions; whereas, 2013 or before yielded less than 2 productions.</w:t>
      </w:r>
    </w:p>
    <w:p w14:paraId="168E236A" w14:textId="6D00658F" w:rsidR="00F43E9A" w:rsidRPr="00D41F75" w:rsidRDefault="00F43E9A" w:rsidP="00D57E31">
      <w:pPr>
        <w:pStyle w:val="ListParagraph"/>
        <w:numPr>
          <w:ilvl w:val="1"/>
          <w:numId w:val="1"/>
        </w:numPr>
        <w:tabs>
          <w:tab w:val="clear" w:pos="1440"/>
          <w:tab w:val="num" w:pos="1080"/>
        </w:tabs>
        <w:ind w:left="491"/>
        <w:rPr>
          <w:lang w:val="en-US"/>
        </w:rPr>
      </w:pPr>
      <w:r>
        <w:rPr>
          <w:lang w:val="en-US"/>
        </w:rPr>
        <w:t xml:space="preserve">There is a distractive ‘peak’ and ‘low’ season to theater productions.  A higher volume and percentage of successful productions were yielded during this ‘peak’ season between the months </w:t>
      </w:r>
      <w:r>
        <w:rPr>
          <w:lang w:val="en-US"/>
        </w:rPr>
        <w:lastRenderedPageBreak/>
        <w:t>of May and August</w:t>
      </w:r>
      <w:r w:rsidR="004959F9">
        <w:rPr>
          <w:lang w:val="en-US"/>
        </w:rPr>
        <w:t xml:space="preserve"> year over year. This trend was more noticeable when drilled down by country ‘US’ or subcategory ‘plays’</w:t>
      </w:r>
    </w:p>
    <w:p w14:paraId="29E7050C" w14:textId="41F806DA" w:rsidR="00202C84" w:rsidRDefault="00202C84" w:rsidP="00D57E31">
      <w:pPr>
        <w:pStyle w:val="Heading2"/>
        <w:rPr>
          <w:rFonts w:eastAsiaTheme="minorHAnsi"/>
          <w:lang w:val="en-US"/>
        </w:rPr>
      </w:pPr>
      <w:r w:rsidRPr="004959F9">
        <w:rPr>
          <w:rFonts w:eastAsiaTheme="minorHAnsi"/>
          <w:lang w:val="en-US"/>
        </w:rPr>
        <w:t>What can you conclude about the Outcomes based on Goals?</w:t>
      </w:r>
    </w:p>
    <w:p w14:paraId="595C5738" w14:textId="77777777" w:rsidR="006B304B" w:rsidRDefault="00A260F5" w:rsidP="00D57E31">
      <w:pPr>
        <w:ind w:left="131"/>
        <w:rPr>
          <w:lang w:val="en-US"/>
        </w:rPr>
      </w:pPr>
      <w:r>
        <w:rPr>
          <w:lang w:val="en-US"/>
        </w:rPr>
        <w:t xml:space="preserve">Based on the Outcomes based on Goals, you can conclude </w:t>
      </w:r>
      <w:r w:rsidR="006B304B">
        <w:rPr>
          <w:lang w:val="en-US"/>
        </w:rPr>
        <w:t>the following:</w:t>
      </w:r>
    </w:p>
    <w:p w14:paraId="632BA52C" w14:textId="0736E0F6" w:rsidR="004959F9" w:rsidRPr="003B07A9" w:rsidRDefault="006B304B" w:rsidP="00D57E31">
      <w:pPr>
        <w:pStyle w:val="ListParagraph"/>
        <w:numPr>
          <w:ilvl w:val="0"/>
          <w:numId w:val="9"/>
        </w:numPr>
        <w:ind w:left="851"/>
        <w:rPr>
          <w:lang w:val="en-US"/>
        </w:rPr>
      </w:pPr>
      <w:r w:rsidRPr="003B07A9">
        <w:rPr>
          <w:lang w:val="en-US"/>
        </w:rPr>
        <w:t>T</w:t>
      </w:r>
      <w:r w:rsidR="00A260F5" w:rsidRPr="003B07A9">
        <w:rPr>
          <w:lang w:val="en-US"/>
        </w:rPr>
        <w:t>hose campaigns with target goals under 5000 are most likely to succeed with an average of 74%</w:t>
      </w:r>
    </w:p>
    <w:p w14:paraId="5F60FE07" w14:textId="18180267" w:rsidR="006B304B" w:rsidRPr="003B07A9" w:rsidRDefault="006B304B" w:rsidP="00D57E31">
      <w:pPr>
        <w:pStyle w:val="ListParagraph"/>
        <w:numPr>
          <w:ilvl w:val="0"/>
          <w:numId w:val="9"/>
        </w:numPr>
        <w:ind w:left="851"/>
        <w:rPr>
          <w:lang w:val="en-US"/>
        </w:rPr>
      </w:pPr>
      <w:r w:rsidRPr="003B07A9">
        <w:rPr>
          <w:lang w:val="en-US"/>
        </w:rPr>
        <w:t>There were no cancelled plays in the US</w:t>
      </w:r>
    </w:p>
    <w:p w14:paraId="6C20EB81" w14:textId="21FC7747" w:rsidR="006B304B" w:rsidRPr="003B07A9" w:rsidRDefault="006B304B" w:rsidP="00D57E31">
      <w:pPr>
        <w:pStyle w:val="ListParagraph"/>
        <w:numPr>
          <w:ilvl w:val="0"/>
          <w:numId w:val="9"/>
        </w:numPr>
        <w:ind w:left="851"/>
        <w:rPr>
          <w:lang w:val="en-US"/>
        </w:rPr>
      </w:pPr>
      <w:r w:rsidRPr="003B07A9">
        <w:rPr>
          <w:lang w:val="en-US"/>
        </w:rPr>
        <w:t>The higher the campaign goal the more likely to fail</w:t>
      </w:r>
    </w:p>
    <w:p w14:paraId="1A3CF78D" w14:textId="77777777" w:rsidR="004959F9" w:rsidRPr="00CC177D" w:rsidRDefault="004959F9" w:rsidP="00D57E31">
      <w:pPr>
        <w:ind w:left="131"/>
        <w:rPr>
          <w:lang w:val="en-US"/>
        </w:rPr>
      </w:pPr>
    </w:p>
    <w:p w14:paraId="1EB96119" w14:textId="40889671" w:rsidR="00202C84" w:rsidRDefault="00202C84" w:rsidP="00D57E31">
      <w:pPr>
        <w:pStyle w:val="Heading2"/>
        <w:rPr>
          <w:rFonts w:eastAsiaTheme="minorHAnsi"/>
          <w:lang w:val="en-US"/>
        </w:rPr>
      </w:pPr>
      <w:r w:rsidRPr="002833F7">
        <w:rPr>
          <w:rFonts w:eastAsiaTheme="minorHAnsi"/>
          <w:lang w:val="en-US"/>
        </w:rPr>
        <w:t>What are some limitations of this dataset?</w:t>
      </w:r>
    </w:p>
    <w:p w14:paraId="5300520E" w14:textId="6991A733" w:rsidR="002833F7" w:rsidRDefault="0066096F" w:rsidP="00D57E31">
      <w:pPr>
        <w:ind w:left="66" w:hanging="66"/>
        <w:rPr>
          <w:lang w:val="en-US"/>
        </w:rPr>
      </w:pPr>
      <w:r>
        <w:rPr>
          <w:lang w:val="en-US"/>
        </w:rPr>
        <w:t>Some limitations to the dataset are:</w:t>
      </w:r>
    </w:p>
    <w:p w14:paraId="13C83F53" w14:textId="59BDB5AE" w:rsidR="0066096F" w:rsidRDefault="0066096F" w:rsidP="00D57E31">
      <w:pPr>
        <w:pStyle w:val="ListParagraph"/>
        <w:numPr>
          <w:ilvl w:val="0"/>
          <w:numId w:val="4"/>
        </w:numPr>
        <w:ind w:left="720"/>
        <w:rPr>
          <w:lang w:val="en-US"/>
        </w:rPr>
      </w:pPr>
      <w:r>
        <w:rPr>
          <w:lang w:val="en-US"/>
        </w:rPr>
        <w:t>Without knowledge of how to convert the deadline and Launched columns of the Kickstarter dataset, the Analyst may not be able to convert into reader friendly dates</w:t>
      </w:r>
    </w:p>
    <w:p w14:paraId="5DEFB0D2" w14:textId="76546C62" w:rsidR="0066096F" w:rsidRDefault="0066096F" w:rsidP="00D57E31">
      <w:pPr>
        <w:pStyle w:val="ListParagraph"/>
        <w:numPr>
          <w:ilvl w:val="0"/>
          <w:numId w:val="4"/>
        </w:numPr>
        <w:ind w:left="720"/>
        <w:rPr>
          <w:lang w:val="en-US"/>
        </w:rPr>
      </w:pPr>
      <w:r>
        <w:rPr>
          <w:lang w:val="en-US"/>
        </w:rPr>
        <w:t xml:space="preserve">A better understanding behind the meaning of specific columns such as “staff-pick” and “spotlight”, </w:t>
      </w:r>
      <w:r w:rsidR="0097275F">
        <w:rPr>
          <w:lang w:val="en-US"/>
        </w:rPr>
        <w:t>i.e.</w:t>
      </w:r>
      <w:r>
        <w:rPr>
          <w:lang w:val="en-US"/>
        </w:rPr>
        <w:t xml:space="preserve"> How does this impact on successful outcomes etc.</w:t>
      </w:r>
      <w:r w:rsidR="00152FB7">
        <w:rPr>
          <w:lang w:val="en-US"/>
        </w:rPr>
        <w:t xml:space="preserve">  </w:t>
      </w:r>
    </w:p>
    <w:p w14:paraId="1971BCCC" w14:textId="6A04CA46" w:rsidR="0066096F" w:rsidRDefault="00E31254" w:rsidP="00D57E31">
      <w:pPr>
        <w:pStyle w:val="ListParagraph"/>
        <w:numPr>
          <w:ilvl w:val="0"/>
          <w:numId w:val="4"/>
        </w:numPr>
        <w:ind w:left="720"/>
        <w:rPr>
          <w:lang w:val="en-US"/>
        </w:rPr>
      </w:pPr>
      <w:r>
        <w:rPr>
          <w:lang w:val="en-US"/>
        </w:rPr>
        <w:t>The “Currency” noted on the dataset has not been standardized; therefore, an assumption has been made to all financial columns such as “goal”, “pledge” and “average donation” that this is the case.  Clarification is needed to the data what exactly is reflected in the dataset.  If currency noted is that noted in the “currency” column, proper analysis would convert all funds into one common US $ for proper analysis.</w:t>
      </w:r>
    </w:p>
    <w:p w14:paraId="17E00B52" w14:textId="28BAD6FB" w:rsidR="0066096F" w:rsidRPr="0066096F" w:rsidRDefault="0066096F" w:rsidP="00D57E31">
      <w:pPr>
        <w:pStyle w:val="ListParagraph"/>
        <w:numPr>
          <w:ilvl w:val="0"/>
          <w:numId w:val="4"/>
        </w:numPr>
        <w:ind w:left="720"/>
        <w:rPr>
          <w:lang w:val="en-US"/>
        </w:rPr>
      </w:pPr>
      <w:r>
        <w:rPr>
          <w:lang w:val="en-US"/>
        </w:rPr>
        <w:t xml:space="preserve">Range provided has some partial years, which can skew data when grouped by dates/time series. </w:t>
      </w:r>
    </w:p>
    <w:p w14:paraId="3C7A2B99" w14:textId="35E76C44" w:rsidR="002833F7" w:rsidRDefault="002833F7" w:rsidP="00D57E31">
      <w:pPr>
        <w:ind w:left="66" w:hanging="66"/>
        <w:rPr>
          <w:lang w:val="en-US"/>
        </w:rPr>
      </w:pPr>
    </w:p>
    <w:p w14:paraId="48CEB75A" w14:textId="698FD2DB" w:rsidR="00202C84" w:rsidRDefault="00202C84" w:rsidP="00D57E31">
      <w:pPr>
        <w:pStyle w:val="Heading2"/>
        <w:rPr>
          <w:rFonts w:eastAsiaTheme="minorHAnsi"/>
          <w:lang w:val="en-US"/>
        </w:rPr>
      </w:pPr>
      <w:r w:rsidRPr="00EF435C">
        <w:rPr>
          <w:rFonts w:eastAsiaTheme="minorHAnsi"/>
          <w:lang w:val="en-US"/>
        </w:rPr>
        <w:t>What are some other possible tables and/or graphs that we could create?</w:t>
      </w:r>
    </w:p>
    <w:p w14:paraId="695531B1" w14:textId="2146C209" w:rsidR="00202C84" w:rsidRDefault="00FB102B" w:rsidP="00D57E31">
      <w:pPr>
        <w:ind w:left="66" w:hanging="66"/>
        <w:rPr>
          <w:lang w:val="en-US"/>
        </w:rPr>
      </w:pPr>
      <w:r>
        <w:rPr>
          <w:lang w:val="en-US"/>
        </w:rPr>
        <w:t>Other possible tables and/or graphs that could be used are:</w:t>
      </w:r>
    </w:p>
    <w:p w14:paraId="7457A315" w14:textId="579EB211" w:rsidR="0066096F" w:rsidRPr="00FB102B" w:rsidRDefault="0066096F" w:rsidP="00D57E31">
      <w:pPr>
        <w:pStyle w:val="ListParagraph"/>
        <w:numPr>
          <w:ilvl w:val="0"/>
          <w:numId w:val="3"/>
        </w:numPr>
        <w:ind w:left="360"/>
        <w:rPr>
          <w:lang w:val="en-US"/>
        </w:rPr>
      </w:pPr>
      <w:r>
        <w:rPr>
          <w:lang w:val="en-US"/>
        </w:rPr>
        <w:t xml:space="preserve">Table identifying variance </w:t>
      </w:r>
      <w:r>
        <w:rPr>
          <w:lang w:val="en-US"/>
        </w:rPr>
        <w:t xml:space="preserve">and relevance </w:t>
      </w:r>
      <w:r>
        <w:rPr>
          <w:lang w:val="en-US"/>
        </w:rPr>
        <w:t xml:space="preserve">in </w:t>
      </w:r>
      <w:r>
        <w:rPr>
          <w:lang w:val="en-US"/>
        </w:rPr>
        <w:t xml:space="preserve">yearly </w:t>
      </w:r>
      <w:r>
        <w:rPr>
          <w:lang w:val="en-US"/>
        </w:rPr>
        <w:t>productions</w:t>
      </w:r>
      <w:r>
        <w:rPr>
          <w:lang w:val="en-US"/>
        </w:rPr>
        <w:t xml:space="preserve"> volumes</w:t>
      </w:r>
      <w:r>
        <w:rPr>
          <w:lang w:val="en-US"/>
        </w:rPr>
        <w:t xml:space="preserve"> launched from year to year.  See Table 1</w:t>
      </w:r>
    </w:p>
    <w:p w14:paraId="328E9AE7" w14:textId="61C9F0B1" w:rsidR="00FB102B" w:rsidRDefault="00FB102B" w:rsidP="00D57E31">
      <w:pPr>
        <w:pStyle w:val="ListParagraph"/>
        <w:numPr>
          <w:ilvl w:val="0"/>
          <w:numId w:val="3"/>
        </w:numPr>
        <w:ind w:left="360"/>
        <w:rPr>
          <w:lang w:val="en-US"/>
        </w:rPr>
      </w:pPr>
      <w:r>
        <w:rPr>
          <w:lang w:val="en-US"/>
        </w:rPr>
        <w:t>Table identifying ‘peak’ and ‘low’ periods for theater productions.  See Table 2</w:t>
      </w:r>
    </w:p>
    <w:p w14:paraId="1B23A725" w14:textId="6BB9291E" w:rsidR="00E35771" w:rsidRDefault="00152FB7" w:rsidP="00D57E31">
      <w:pPr>
        <w:pStyle w:val="ListParagraph"/>
        <w:numPr>
          <w:ilvl w:val="0"/>
          <w:numId w:val="3"/>
        </w:numPr>
        <w:ind w:left="360"/>
        <w:rPr>
          <w:lang w:val="en-US"/>
        </w:rPr>
      </w:pPr>
      <w:r>
        <w:rPr>
          <w:lang w:val="en-US"/>
        </w:rPr>
        <w:t>Table identifying success of plays which had a spotlight. See Table 5</w:t>
      </w:r>
    </w:p>
    <w:p w14:paraId="79F28143" w14:textId="77777777" w:rsidR="00202C84" w:rsidRPr="00202C84" w:rsidRDefault="00202C84" w:rsidP="00202C84">
      <w:pPr>
        <w:rPr>
          <w:lang w:val="en-US"/>
        </w:rPr>
      </w:pPr>
    </w:p>
    <w:sectPr w:rsidR="00202C84" w:rsidRPr="00202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E40"/>
    <w:multiLevelType w:val="hybridMultilevel"/>
    <w:tmpl w:val="C070207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D21D15"/>
    <w:multiLevelType w:val="hybridMultilevel"/>
    <w:tmpl w:val="EA8A6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377F6"/>
    <w:multiLevelType w:val="hybridMultilevel"/>
    <w:tmpl w:val="BAFCE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7F662A"/>
    <w:multiLevelType w:val="hybridMultilevel"/>
    <w:tmpl w:val="6DA48EAE"/>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4" w15:restartNumberingAfterBreak="0">
    <w:nsid w:val="19545702"/>
    <w:multiLevelType w:val="hybridMultilevel"/>
    <w:tmpl w:val="57A0FF2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D964B4"/>
    <w:multiLevelType w:val="hybridMultilevel"/>
    <w:tmpl w:val="4DB0A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716F63"/>
    <w:multiLevelType w:val="multilevel"/>
    <w:tmpl w:val="653E5EE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C2D11"/>
    <w:multiLevelType w:val="hybridMultilevel"/>
    <w:tmpl w:val="5D1E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8A5C18"/>
    <w:multiLevelType w:val="hybridMultilevel"/>
    <w:tmpl w:val="8280D284"/>
    <w:lvl w:ilvl="0" w:tplc="1009000D">
      <w:start w:val="1"/>
      <w:numFmt w:val="bullet"/>
      <w:lvlText w:val=""/>
      <w:lvlJc w:val="left"/>
      <w:pPr>
        <w:ind w:left="1211" w:hanging="360"/>
      </w:pPr>
      <w:rPr>
        <w:rFonts w:ascii="Wingdings" w:hAnsi="Wingdings"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9" w15:restartNumberingAfterBreak="0">
    <w:nsid w:val="51BD17B6"/>
    <w:multiLevelType w:val="hybridMultilevel"/>
    <w:tmpl w:val="B9F0C8A0"/>
    <w:lvl w:ilvl="0" w:tplc="1009000D">
      <w:start w:val="1"/>
      <w:numFmt w:val="bullet"/>
      <w:lvlText w:val=""/>
      <w:lvlJc w:val="left"/>
      <w:pPr>
        <w:ind w:left="1211" w:hanging="360"/>
      </w:pPr>
      <w:rPr>
        <w:rFonts w:ascii="Wingdings" w:hAnsi="Wingdings"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2"/>
  </w:num>
  <w:num w:numId="6">
    <w:abstractNumId w:val="4"/>
  </w:num>
  <w:num w:numId="7">
    <w:abstractNumId w:val="8"/>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84"/>
    <w:rsid w:val="00005490"/>
    <w:rsid w:val="00152FB7"/>
    <w:rsid w:val="00202C84"/>
    <w:rsid w:val="00213A25"/>
    <w:rsid w:val="002358DE"/>
    <w:rsid w:val="002833F7"/>
    <w:rsid w:val="002E012B"/>
    <w:rsid w:val="002E3C2D"/>
    <w:rsid w:val="00316DC1"/>
    <w:rsid w:val="0035652F"/>
    <w:rsid w:val="003627EA"/>
    <w:rsid w:val="00375120"/>
    <w:rsid w:val="0039261C"/>
    <w:rsid w:val="0039563D"/>
    <w:rsid w:val="003A5186"/>
    <w:rsid w:val="003B07A9"/>
    <w:rsid w:val="003E43CE"/>
    <w:rsid w:val="003E5C79"/>
    <w:rsid w:val="00432DAB"/>
    <w:rsid w:val="00442A4D"/>
    <w:rsid w:val="00456C22"/>
    <w:rsid w:val="00492B82"/>
    <w:rsid w:val="004959F9"/>
    <w:rsid w:val="004D6563"/>
    <w:rsid w:val="00541B9C"/>
    <w:rsid w:val="005914DF"/>
    <w:rsid w:val="005A4864"/>
    <w:rsid w:val="005B1B63"/>
    <w:rsid w:val="005C6DA3"/>
    <w:rsid w:val="005C7909"/>
    <w:rsid w:val="006131E7"/>
    <w:rsid w:val="006174AB"/>
    <w:rsid w:val="006427A3"/>
    <w:rsid w:val="0066096F"/>
    <w:rsid w:val="00664533"/>
    <w:rsid w:val="006716BB"/>
    <w:rsid w:val="00672621"/>
    <w:rsid w:val="006B304B"/>
    <w:rsid w:val="006F5834"/>
    <w:rsid w:val="00710B48"/>
    <w:rsid w:val="00730C71"/>
    <w:rsid w:val="007700E9"/>
    <w:rsid w:val="007D2274"/>
    <w:rsid w:val="00847D37"/>
    <w:rsid w:val="00860E26"/>
    <w:rsid w:val="00884F2F"/>
    <w:rsid w:val="008E22E6"/>
    <w:rsid w:val="00912E34"/>
    <w:rsid w:val="00951DBF"/>
    <w:rsid w:val="0097275F"/>
    <w:rsid w:val="00A260F5"/>
    <w:rsid w:val="00A35BDF"/>
    <w:rsid w:val="00AC69F4"/>
    <w:rsid w:val="00B628BC"/>
    <w:rsid w:val="00B836DB"/>
    <w:rsid w:val="00B97CFB"/>
    <w:rsid w:val="00BC231A"/>
    <w:rsid w:val="00C17C35"/>
    <w:rsid w:val="00CC177D"/>
    <w:rsid w:val="00CE2440"/>
    <w:rsid w:val="00D41F75"/>
    <w:rsid w:val="00D47BC9"/>
    <w:rsid w:val="00D57E31"/>
    <w:rsid w:val="00D9262A"/>
    <w:rsid w:val="00DA1FA6"/>
    <w:rsid w:val="00DD7FC6"/>
    <w:rsid w:val="00DE40D3"/>
    <w:rsid w:val="00DF2395"/>
    <w:rsid w:val="00E31254"/>
    <w:rsid w:val="00E35771"/>
    <w:rsid w:val="00E5782B"/>
    <w:rsid w:val="00EF435C"/>
    <w:rsid w:val="00F423D0"/>
    <w:rsid w:val="00F43E9A"/>
    <w:rsid w:val="00FB1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922B"/>
  <w15:docId w15:val="{B96193E2-5671-40F3-98E5-B45C890A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C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C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3C2D"/>
    <w:pPr>
      <w:ind w:left="720"/>
      <w:contextualSpacing/>
    </w:pPr>
  </w:style>
  <w:style w:type="character" w:customStyle="1" w:styleId="Heading3Char">
    <w:name w:val="Heading 3 Char"/>
    <w:basedOn w:val="DefaultParagraphFont"/>
    <w:link w:val="Heading3"/>
    <w:uiPriority w:val="9"/>
    <w:rsid w:val="00DE40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3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Mulvihill</dc:creator>
  <cp:keywords/>
  <dc:description/>
  <cp:lastModifiedBy>Danielle Mulvihill</cp:lastModifiedBy>
  <cp:revision>53</cp:revision>
  <dcterms:created xsi:type="dcterms:W3CDTF">2021-09-03T17:44:00Z</dcterms:created>
  <dcterms:modified xsi:type="dcterms:W3CDTF">2021-09-03T20:55:00Z</dcterms:modified>
</cp:coreProperties>
</file>