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hzwtfntoe"/>
    <w:tbl>
      <w:tblPr>
        <w:tblStyle w:val="Table"/>
        <w:tblW w:type="pct" w:w="5000"/>
        <w:tblLayout w:type="fixed"/>
        <w:tblLook w:firstRow="1" w:lastRow="1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Employment</w:t>
            </w:r>
          </w:p>
        </w:tc>
        <w:tc>
          <w:tcPr/>
          <w:p>
            <w:pPr>
              <w:pStyle w:val="Compact"/>
            </w:pPr>
            <w:r>
              <w:t xml:space="preserve">Wages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(2)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coef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-0.076</w:t>
            </w:r>
            <w:r>
              <w:br/>
            </w:r>
            <w:r>
              <w:t xml:space="preserve">(0.031)</w:t>
            </w:r>
          </w:p>
        </w:tc>
        <w:tc>
          <w:tcPr/>
          <w:p>
            <w:pPr>
              <w:pStyle w:val="Compact"/>
            </w:pPr>
            <w:r>
              <w:t xml:space="preserve">-0.636***</w:t>
            </w:r>
            <w:r>
              <w:br/>
            </w:r>
            <w:r>
              <w:t xml:space="preserve">(0.035)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p_bajo</w:t>
            </w:r>
          </w:p>
        </w:tc>
        <w:tc>
          <w:tcPr/>
          <w:p>
            <w:pPr>
              <w:pStyle w:val="Compact"/>
            </w:pPr>
            <w:r>
              <w:t xml:space="preserve">0.032*</w:t>
            </w:r>
            <w:r>
              <w:br/>
            </w:r>
            <w:r>
              <w:t xml:space="preserve">(0.011)</w:t>
            </w:r>
          </w:p>
        </w:tc>
        <w:tc>
          <w:tcPr/>
          <w:p>
            <w:pPr>
              <w:pStyle w:val="Compact"/>
            </w:pPr>
            <w:r>
              <w:t xml:space="preserve">-0.072*</w:t>
            </w:r>
            <w:r>
              <w:br/>
            </w:r>
            <w:r>
              <w:t xml:space="preserve">(0.019)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p_alto</w:t>
            </w:r>
          </w:p>
        </w:tc>
        <w:tc>
          <w:tcPr/>
          <w:p>
            <w:pPr>
              <w:pStyle w:val="Compact"/>
            </w:pPr>
            <w:r>
              <w:t xml:space="preserve">-0.527</w:t>
            </w:r>
            <w:r>
              <w:br/>
            </w:r>
            <w:r>
              <w:t xml:space="preserve">(0.206)</w:t>
            </w:r>
          </w:p>
        </w:tc>
        <w:tc>
          <w:tcPr/>
          <w:p>
            <w:pPr>
              <w:pStyle w:val="Compact"/>
            </w:pPr>
            <w:r>
              <w:t xml:space="preserve">-0.404</w:t>
            </w:r>
            <w:r>
              <w:br/>
            </w:r>
            <w:r>
              <w:t xml:space="preserve">(0.257)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61,369</w:t>
            </w:r>
          </w:p>
        </w:tc>
        <w:tc>
          <w:tcPr/>
          <w:p>
            <w:pPr>
              <w:pStyle w:val="Compact"/>
            </w:pPr>
            <w:r>
              <w:t xml:space="preserve">17,637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S.E. type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0.076</w:t>
            </w:r>
          </w:p>
        </w:tc>
        <w:tc>
          <w:tcPr/>
          <w:p>
            <w:pPr>
              <w:pStyle w:val="Compact"/>
            </w:pPr>
            <w:r>
              <w:t xml:space="preserve">0.243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Within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0.232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Significance levels: * p &lt; 0.05, ** p &lt; 0.01, *** p &lt; 0.001. Format of coefficient cell:</w:t>
            </w:r>
            <w:r>
              <w:t xml:space="preserve"> </w:t>
            </w:r>
            <w:r>
              <w:t xml:space="preserve">Coefficient</w:t>
            </w:r>
            <w:r>
              <w:t xml:space="preserve"> </w:t>
            </w:r>
            <w:r>
              <w:t xml:space="preserve">(Std. Error)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2026-02-04T23:38:57Z</dcterms:created>
  <dcterms:modified xsi:type="dcterms:W3CDTF">2026-02-04T23:38:57Z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