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yhslrfmaqb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0.123**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0.590**</w:t>
            </w:r>
            <w:r>
              <w:br/>
            </w:r>
            <w:r>
              <w:t xml:space="preserve">(0.046)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  <w:r>
              <w:br/>
            </w: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  <w:r>
              <w:br/>
            </w:r>
            <w:r>
              <w:t xml:space="preserve">(0.531)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(0.038)</w:t>
            </w:r>
          </w:p>
        </w:tc>
        <w:tc>
          <w:tcPr/>
          <w:p>
            <w:pPr>
              <w:pStyle w:val="Compact"/>
            </w:pPr>
            <w:r>
              <w:t xml:space="preserve">-0.541</w:t>
            </w:r>
            <w:r>
              <w:br/>
            </w:r>
            <w:r>
              <w:t xml:space="preserve">(0.279)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244,976</w:t>
            </w:r>
          </w:p>
        </w:tc>
        <w:tc>
          <w:tcPr/>
          <w:p>
            <w:pPr>
              <w:pStyle w:val="Compact"/>
            </w:pPr>
            <w:r>
              <w:t xml:space="preserve">67,161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2026-05-14T05:38:55Z</dcterms:created>
  <dcterms:modified xsi:type="dcterms:W3CDTF">2026-05-14T05:38:55Z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