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10" w:rsidRDefault="00E7448C">
      <w:pPr>
        <w:rPr>
          <w:b/>
        </w:rPr>
      </w:pPr>
      <w:r w:rsidRPr="00E7448C">
        <w:rPr>
          <w:b/>
        </w:rPr>
        <w:t>Elevação Artificial</w:t>
      </w:r>
    </w:p>
    <w:p w:rsidR="00E7448C" w:rsidRDefault="00E7448C" w:rsidP="00E7448C">
      <w:pPr>
        <w:ind w:firstLine="708"/>
      </w:pPr>
      <w:r>
        <w:t xml:space="preserve">Na elevação natural de óleo em </w:t>
      </w:r>
      <w:r w:rsidR="00AB0636">
        <w:t>reservatórios</w:t>
      </w:r>
      <w:r>
        <w:t xml:space="preserve">, o líquido chega à superfície sem a necessidade de operações e equipamento diversos junto ao poço. </w:t>
      </w:r>
      <w:r w:rsidR="00AB0636">
        <w:t xml:space="preserve">Estes poços são chamados de poços surgentes. </w:t>
      </w:r>
      <w:r>
        <w:t>Com o passar do tempo de exploração de um poço, a pressão do reservatório é similar a pressão da superfície</w:t>
      </w:r>
      <w:r w:rsidR="00DA130D">
        <w:t xml:space="preserve"> e o líquido não </w:t>
      </w:r>
      <w:r w:rsidR="00AB0636">
        <w:t>emerge</w:t>
      </w:r>
      <w:r w:rsidR="00DA130D">
        <w:t xml:space="preserve"> para a superfície naturalmente sendo necessário utilizar-se de técnicas e equipamentos para auxiliar o líquido do reservatório </w:t>
      </w:r>
      <w:r w:rsidR="00AB0636">
        <w:t>chegar à</w:t>
      </w:r>
      <w:r w:rsidR="00DA130D">
        <w:t xml:space="preserve"> superfície.</w:t>
      </w:r>
    </w:p>
    <w:p w:rsidR="00927D07" w:rsidRDefault="00927D07" w:rsidP="00E7448C">
      <w:pPr>
        <w:ind w:firstLine="708"/>
      </w:pPr>
      <w:r>
        <w:t xml:space="preserve">Em poços surgentes, a elevação natural leva os fluidos do reservatório até os equipamentos da superfície que tratam deste produto, como separadores e tanques, somente com a energia acumulada do reservatório. Este </w:t>
      </w:r>
      <w:r w:rsidR="00E60F0D">
        <w:t>estado ocorre, principalmente, no início da vida produtiva de um certo poço, no qual existe grande pressão dentro do reservatório.</w:t>
      </w:r>
      <w:r w:rsidR="004D62A0">
        <w:t xml:space="preserve"> Existe, além da pressão do reservatório, outros fatores que contribuem para uma elevação artificial ou natural de um poço: propriedades dos fluidos que estão sendo produzidos, índice de produtividade de um poço, dano causado à formação produtora durante a perfuração e adequado controle de produção através de testes periódicos de produção.</w:t>
      </w:r>
    </w:p>
    <w:p w:rsidR="004D62A0" w:rsidRDefault="000B091C" w:rsidP="00E7448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40B8B" wp14:editId="5F2BCD07">
                <wp:simplePos x="0" y="0"/>
                <wp:positionH relativeFrom="column">
                  <wp:posOffset>1776095</wp:posOffset>
                </wp:positionH>
                <wp:positionV relativeFrom="paragraph">
                  <wp:posOffset>2647950</wp:posOffset>
                </wp:positionV>
                <wp:extent cx="183832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B091C" w:rsidRPr="004E7961" w:rsidRDefault="000B091C" w:rsidP="000B09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D05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Partes do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40B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9.85pt;margin-top:208.5pt;width:14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" stroked="f">
                <v:textbox style="mso-fit-shape-to-text:t" inset="0,0,0,0">
                  <w:txbxContent>
                    <w:p w:rsidR="000B091C" w:rsidRPr="004E7961" w:rsidRDefault="000B091C" w:rsidP="000B09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D05F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Partes do fluxo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1A945A6" wp14:editId="35E1CCDE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1838325" cy="20288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pas do flux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4AD">
        <w:t>O óleo produzido n</w:t>
      </w:r>
      <w:r w:rsidR="004D62A0">
        <w:t>os reservatórios passam por três partes até que sejam produzidos nas facilidades da superfície q</w:t>
      </w:r>
      <w:bookmarkStart w:id="0" w:name="_GoBack"/>
      <w:bookmarkEnd w:id="0"/>
      <w:r w:rsidR="004D62A0">
        <w:t>ue definem se um poço deve utilizar uma técnica de elevação artificial: fluxo no meio poroso, fluxo na coluna de produção e fluxo na superfície ou coleta.</w:t>
      </w:r>
    </w:p>
    <w:p w:rsidR="004D62A0" w:rsidRDefault="006C21C7" w:rsidP="00E7448C">
      <w:pPr>
        <w:ind w:firstLine="708"/>
      </w:pPr>
      <w:r>
        <w:t>O fluxo no meio poroso corresponde ao fluxo entre o reservatório e a entrada do óleo na coluna de produção de um poço. A vazão de um poço é influenciado pelo diferencial de pressão sobre o meio poroso, de modo que quanto maior é o esse diferencial, maior a vazão de líquido que se desloca para o poço.</w:t>
      </w:r>
      <w:r w:rsidR="00B35614">
        <w:t xml:space="preserve"> Um teste pode ser realizado com a finalidade de definir a produtividade daquela formação específica. Este teste expressa que a capacidade de fluxo de um poço é caracterizada pelo índice de produtividade (</w:t>
      </w:r>
      <w:r w:rsidR="00B35614" w:rsidRPr="00FF418C">
        <w:rPr>
          <w:i/>
        </w:rPr>
        <w:t>IP</w:t>
      </w:r>
      <w:r w:rsidR="00B35614">
        <w:t>) que é definido por:</w:t>
      </w:r>
    </w:p>
    <w:p w:rsidR="00B35614" w:rsidRPr="00FF418C" w:rsidRDefault="00FF418C" w:rsidP="00E7448C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</m:oMath>
      </m:oMathPara>
    </w:p>
    <w:p w:rsidR="00FF418C" w:rsidRDefault="00FF418C" w:rsidP="00E7448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Onde </w:t>
      </w:r>
      <w:r w:rsidRPr="00FF418C">
        <w:rPr>
          <w:rFonts w:eastAsiaTheme="minorEastAsia"/>
          <w:i/>
        </w:rPr>
        <w:t>q</w:t>
      </w:r>
      <w:r>
        <w:rPr>
          <w:rFonts w:eastAsiaTheme="minorEastAsia"/>
        </w:rPr>
        <w:t xml:space="preserve"> é a vazão, </w:t>
      </w:r>
      <w:proofErr w:type="spellStart"/>
      <w:r w:rsidRPr="00FF418C">
        <w:rPr>
          <w:rFonts w:eastAsiaTheme="minorEastAsia"/>
          <w:i/>
        </w:rPr>
        <w:t>P</w:t>
      </w:r>
      <w:r w:rsidRPr="00FF418C">
        <w:rPr>
          <w:rFonts w:eastAsiaTheme="minorEastAsia"/>
          <w:i/>
          <w:vertAlign w:val="subscript"/>
        </w:rPr>
        <w:t>e</w:t>
      </w:r>
      <w:proofErr w:type="spellEnd"/>
      <w:r>
        <w:rPr>
          <w:rFonts w:eastAsiaTheme="minorEastAsia"/>
        </w:rPr>
        <w:t xml:space="preserve"> a pressão média do reservatório e </w:t>
      </w:r>
      <w:proofErr w:type="spellStart"/>
      <w:r w:rsidRPr="00FF418C">
        <w:rPr>
          <w:rFonts w:eastAsiaTheme="minorEastAsia"/>
          <w:i/>
        </w:rPr>
        <w:t>P</w:t>
      </w:r>
      <w:r w:rsidRPr="00FF418C">
        <w:rPr>
          <w:rFonts w:eastAsiaTheme="minorEastAsia"/>
          <w:i/>
          <w:vertAlign w:val="subscript"/>
        </w:rPr>
        <w:t>w</w:t>
      </w:r>
      <w:proofErr w:type="spellEnd"/>
      <w:r>
        <w:rPr>
          <w:rFonts w:eastAsiaTheme="minorEastAsia"/>
        </w:rPr>
        <w:t xml:space="preserve"> a pressão de fluxo no fundo do poço. Este índice pode ser utilizado para estimar vazão de um certo poço para diferentes pressões de fluxo no meio poroso. </w:t>
      </w:r>
      <w:r w:rsidR="001B08D1">
        <w:rPr>
          <w:rFonts w:eastAsiaTheme="minorEastAsia"/>
        </w:rPr>
        <w:t>Pode-se reescrever a equação acima para a definição da pressão de fluxo no fundo do poço em função dos outros parâmetros da seguinte forma:</w:t>
      </w:r>
    </w:p>
    <w:p w:rsidR="001B08D1" w:rsidRPr="001B08D1" w:rsidRDefault="00EB04AD" w:rsidP="00E7448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IP</m:t>
              </m:r>
            </m:den>
          </m:f>
        </m:oMath>
      </m:oMathPara>
    </w:p>
    <w:p w:rsidR="001B08D1" w:rsidRDefault="001B08D1" w:rsidP="00E7448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Considerando </w:t>
      </w:r>
      <w:r w:rsidRPr="001B08D1">
        <w:rPr>
          <w:rFonts w:eastAsiaTheme="minorEastAsia"/>
          <w:i/>
        </w:rPr>
        <w:t>IP</w:t>
      </w:r>
      <w:r>
        <w:rPr>
          <w:rFonts w:eastAsiaTheme="minorEastAsia"/>
        </w:rPr>
        <w:t xml:space="preserve"> constante, qualquer que seja a vazão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>, a equação acima forma uma reta denominada de IPR (</w:t>
      </w:r>
      <w:proofErr w:type="spellStart"/>
      <w:r>
        <w:rPr>
          <w:rFonts w:eastAsiaTheme="minorEastAsia"/>
          <w:i/>
        </w:rPr>
        <w:t>Inflow</w:t>
      </w:r>
      <w:proofErr w:type="spellEnd"/>
      <w:r>
        <w:rPr>
          <w:rFonts w:eastAsiaTheme="minorEastAsia"/>
          <w:i/>
        </w:rPr>
        <w:t xml:space="preserve"> Performance </w:t>
      </w:r>
      <w:proofErr w:type="spellStart"/>
      <w:r>
        <w:rPr>
          <w:rFonts w:eastAsiaTheme="minorEastAsia"/>
          <w:i/>
        </w:rPr>
        <w:t>Relationship</w:t>
      </w:r>
      <w:proofErr w:type="spellEnd"/>
      <w:r>
        <w:rPr>
          <w:rFonts w:eastAsiaTheme="minorEastAsia"/>
          <w:i/>
        </w:rPr>
        <w:t>)</w:t>
      </w:r>
      <w:r>
        <w:rPr>
          <w:rFonts w:eastAsiaTheme="minorEastAsia"/>
        </w:rPr>
        <w:t xml:space="preserve">. Nesta reta podemos encontrar a </w:t>
      </w:r>
      <w:r>
        <w:rPr>
          <w:rFonts w:eastAsiaTheme="minorEastAsia"/>
        </w:rPr>
        <w:lastRenderedPageBreak/>
        <w:t xml:space="preserve">vazão máxima que poderia ser alcançada caso a pressão dinâmica no fundo pudesse ser reduzida </w:t>
      </w:r>
      <w:r w:rsidR="00BD05FE">
        <w:rPr>
          <w:rFonts w:eastAsiaTheme="minorEastAsia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E44B133" wp14:editId="2C4EFFBE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2353003" cy="21529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va de IP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a zero.</w:t>
      </w:r>
    </w:p>
    <w:p w:rsidR="00BD05FE" w:rsidRDefault="00BD05FE" w:rsidP="00BD05FE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Curva de IPR</w:t>
      </w:r>
    </w:p>
    <w:p w:rsidR="001B08D1" w:rsidRDefault="001B08D1" w:rsidP="00E7448C">
      <w:pPr>
        <w:ind w:firstLine="708"/>
        <w:rPr>
          <w:rFonts w:eastAsiaTheme="minorEastAsia"/>
        </w:rPr>
      </w:pPr>
      <w:r>
        <w:rPr>
          <w:rFonts w:eastAsiaTheme="minorEastAsia"/>
        </w:rPr>
        <w:t>Este modelo linear não se aplica nos casos onde há produção de gás saindo da solução e aumentando a saturação dos fluidos</w:t>
      </w:r>
      <w:r w:rsidR="009E3B76">
        <w:rPr>
          <w:rFonts w:eastAsiaTheme="minorEastAsia"/>
        </w:rPr>
        <w:t xml:space="preserve">. Quando isto ocorre, há variação no índice de produtividade com a variação da pressão, que torna a lógica que afirma um </w:t>
      </w:r>
      <w:r w:rsidR="009E3B76">
        <w:rPr>
          <w:rFonts w:eastAsiaTheme="minorEastAsia"/>
          <w:i/>
        </w:rPr>
        <w:t>IP</w:t>
      </w:r>
      <w:r w:rsidR="009E3B76">
        <w:rPr>
          <w:rFonts w:eastAsiaTheme="minorEastAsia"/>
        </w:rPr>
        <w:t xml:space="preserve"> constante inadequada.</w:t>
      </w:r>
    </w:p>
    <w:p w:rsidR="009E3B76" w:rsidRDefault="009E3B76" w:rsidP="00E7448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Para um caso geral, a determinação do gráfico de </w:t>
      </w:r>
      <w:r>
        <w:rPr>
          <w:rFonts w:eastAsiaTheme="minorEastAsia"/>
          <w:i/>
        </w:rPr>
        <w:t>IPR</w:t>
      </w:r>
      <w:r>
        <w:rPr>
          <w:rFonts w:eastAsiaTheme="minorEastAsia"/>
        </w:rPr>
        <w:t xml:space="preserve"> pode ser alcançado de alguns modos. Uma das mais precisas é a medição direta. Este modo é determinado produzindo o poço de forma estável em muitas vazões diferentes e verificar as pressões de fluxo no meio poroso correspondente para cada valor de vazão.</w:t>
      </w:r>
    </w:p>
    <w:p w:rsidR="009E3B76" w:rsidRDefault="00FC43CA" w:rsidP="00E7448C">
      <w:pPr>
        <w:ind w:firstLine="708"/>
        <w:rPr>
          <w:rFonts w:eastAsiaTheme="minorEastAsia"/>
        </w:rPr>
      </w:pPr>
      <w:r>
        <w:rPr>
          <w:rFonts w:eastAsiaTheme="minorEastAsia"/>
        </w:rPr>
        <w:t>Após o fluido passar pelo meio poroso do reservatório, ele deve vencer diversas forças (fricção, restrições de válvulas e reguladores de fluxo, coluna hidrostática do fluido na coluna de produção) para atravessar todo o caminho até a</w:t>
      </w:r>
      <w:r w:rsidR="001A2D11">
        <w:rPr>
          <w:rFonts w:eastAsiaTheme="minorEastAsia"/>
        </w:rPr>
        <w:t xml:space="preserve"> superfície do poço</w:t>
      </w:r>
      <w:r>
        <w:rPr>
          <w:rFonts w:eastAsiaTheme="minorEastAsia"/>
        </w:rPr>
        <w:t>.</w:t>
      </w:r>
      <w:r w:rsidR="001A2D11">
        <w:rPr>
          <w:rFonts w:eastAsiaTheme="minorEastAsia"/>
        </w:rPr>
        <w:t xml:space="preserve"> </w:t>
      </w:r>
      <w:r w:rsidR="008922AC">
        <w:rPr>
          <w:rFonts w:eastAsiaTheme="minorEastAsia"/>
        </w:rPr>
        <w:t xml:space="preserve">O fluido </w:t>
      </w:r>
      <w:r w:rsidR="00F54667">
        <w:rPr>
          <w:rFonts w:eastAsiaTheme="minorEastAsia"/>
        </w:rPr>
        <w:t xml:space="preserve">deve vencer a pressão que está na coluna que é a soma do gradiente devido à elevação, à fricção e à aceleração. </w:t>
      </w:r>
      <w:r w:rsidR="000224BD">
        <w:rPr>
          <w:rFonts w:eastAsiaTheme="minorEastAsia"/>
        </w:rPr>
        <w:t>O gradiente devido à elevação é o gradiente hidrostático do fluido que está escoando e varia de acordo com a sua densidade. O gradiente devido a fricção existe toda vez que há movimentação de fluidos e é função da rugosidade e diâmetro da coluna de produção e vazão da mesma. O gradiente devido à aceleração</w:t>
      </w:r>
      <w:r w:rsidR="006B6695">
        <w:rPr>
          <w:rFonts w:eastAsiaTheme="minorEastAsia"/>
        </w:rPr>
        <w:t xml:space="preserve"> é nulo nos casos de fluidos incompressíveis pois não há variação na velocidade do fluido na trajetória até a superfície.</w:t>
      </w:r>
    </w:p>
    <w:p w:rsidR="006B6695" w:rsidRPr="009E3B76" w:rsidRDefault="006B6695" w:rsidP="00E7448C">
      <w:pPr>
        <w:ind w:firstLine="708"/>
        <w:rPr>
          <w:rFonts w:eastAsiaTheme="minorEastAsia"/>
        </w:rPr>
      </w:pPr>
      <w:r>
        <w:rPr>
          <w:rFonts w:eastAsiaTheme="minorEastAsia"/>
        </w:rPr>
        <w:t>O fluxo do fluido que está sendo produzido tem</w:t>
      </w:r>
      <w:r w:rsidR="00225FA1">
        <w:rPr>
          <w:rFonts w:eastAsiaTheme="minorEastAsia"/>
        </w:rPr>
        <w:t xml:space="preserve"> sua última etapa na superfície, desde a cabeça do poço até o separador passando pela linha de produção e regulador de fluxo. O gradiente de pressão do fluxo na superfície é verificado da mesma forma que no fluxo da coluna de produção.</w:t>
      </w:r>
      <w:r w:rsidR="008E0691">
        <w:rPr>
          <w:rFonts w:eastAsiaTheme="minorEastAsia"/>
        </w:rPr>
        <w:t xml:space="preserve"> Um dos equipamentos que se encontram na superfície de um poço que exerce função importante no fluxo na superfície é o regulador de fluxo que tem com finalidade restringir a vazão de fluido, ajustando a produção do poço de acordo com as características do reservatório.</w:t>
      </w:r>
    </w:p>
    <w:p w:rsidR="00DA130D" w:rsidRDefault="000E3AC3" w:rsidP="00E7448C">
      <w:pPr>
        <w:ind w:firstLine="708"/>
      </w:pPr>
      <w:r>
        <w:t xml:space="preserve">As técnicas e equipamentos de elevação artificial de poços tratam de diminuir a </w:t>
      </w:r>
      <w:r w:rsidRPr="006B3528">
        <w:rPr>
          <w:i/>
        </w:rPr>
        <w:t>BHP</w:t>
      </w:r>
      <w:r>
        <w:t xml:space="preserve"> (</w:t>
      </w:r>
      <w:proofErr w:type="spellStart"/>
      <w:r w:rsidRPr="006B3528">
        <w:rPr>
          <w:i/>
        </w:rPr>
        <w:t>bottomhole</w:t>
      </w:r>
      <w:proofErr w:type="spellEnd"/>
      <w:r w:rsidRPr="006B3528">
        <w:rPr>
          <w:i/>
        </w:rPr>
        <w:t xml:space="preserve"> </w:t>
      </w:r>
      <w:proofErr w:type="spellStart"/>
      <w:r w:rsidRPr="006B3528">
        <w:rPr>
          <w:i/>
        </w:rPr>
        <w:t>pressure</w:t>
      </w:r>
      <w:proofErr w:type="spellEnd"/>
      <w:r>
        <w:t>) para obter uma maior produção do reservatório. Em muitos poços de produção de óleo utilizam alguma técnica de elevação artificial em alguma parte durante a vida operacional do poço e em poços de produção de gás se beneficiam destas técnicas por expulsar o líquido do reservatório para que o gás possa fluir mais facilmente para a superfície.</w:t>
      </w:r>
    </w:p>
    <w:p w:rsidR="006B3528" w:rsidRPr="00E7448C" w:rsidRDefault="006B3528" w:rsidP="00E7448C">
      <w:pPr>
        <w:ind w:firstLine="708"/>
      </w:pPr>
      <w:r>
        <w:t xml:space="preserve">Dessa forma, o estudo de elevação artificial auxilia os poços que tem pressão de reservatório baixa de forma que o fluido não atinge a superfície sem algum tipo de energia </w:t>
      </w:r>
      <w:r w:rsidR="00DA3E59">
        <w:t xml:space="preserve">suplementar. Esta energia é fornecida através de equipamentos e técnicas específicas que reduz </w:t>
      </w:r>
      <w:r w:rsidR="00DA3E59">
        <w:lastRenderedPageBreak/>
        <w:t>a pressão de fluxo no fundo do poço aumentando a vazão de produção. Existem diversos métodos de elevação artificial, cada um para certas configurações de poços</w:t>
      </w:r>
      <w:r w:rsidR="00284D58">
        <w:t xml:space="preserve"> de acordo com suas vantagens e desvantagens</w:t>
      </w:r>
      <w:r w:rsidR="00DA3E59">
        <w:t xml:space="preserve">. </w:t>
      </w:r>
      <w:r w:rsidR="00284D58">
        <w:t>Pode-se citar alguns dos métodos empregados na engenharia de poços: gás lift, bombeio centrífugo submerso, bombeio mecânico com hastes e bombeio por cavidades progressivas. Neste trabalho explora-se um método chamado Plunger.</w:t>
      </w:r>
    </w:p>
    <w:sectPr w:rsidR="006B3528" w:rsidRPr="00E7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84"/>
    <w:rsid w:val="000224BD"/>
    <w:rsid w:val="00057094"/>
    <w:rsid w:val="000B091C"/>
    <w:rsid w:val="000E3AC3"/>
    <w:rsid w:val="00193610"/>
    <w:rsid w:val="001A2D11"/>
    <w:rsid w:val="001B08D1"/>
    <w:rsid w:val="00225FA1"/>
    <w:rsid w:val="00284D58"/>
    <w:rsid w:val="004D60E3"/>
    <w:rsid w:val="004D62A0"/>
    <w:rsid w:val="006B3528"/>
    <w:rsid w:val="006B6695"/>
    <w:rsid w:val="006C21C7"/>
    <w:rsid w:val="008922AC"/>
    <w:rsid w:val="008E0691"/>
    <w:rsid w:val="00927D07"/>
    <w:rsid w:val="009E3B76"/>
    <w:rsid w:val="009F6543"/>
    <w:rsid w:val="00AB0636"/>
    <w:rsid w:val="00B35614"/>
    <w:rsid w:val="00BD05FE"/>
    <w:rsid w:val="00BE0784"/>
    <w:rsid w:val="00C077C0"/>
    <w:rsid w:val="00DA130D"/>
    <w:rsid w:val="00DA3E59"/>
    <w:rsid w:val="00E60F0D"/>
    <w:rsid w:val="00E7448C"/>
    <w:rsid w:val="00EB04AD"/>
    <w:rsid w:val="00F54667"/>
    <w:rsid w:val="00FC43CA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8D64"/>
  <w15:chartTrackingRefBased/>
  <w15:docId w15:val="{1F1039AE-043C-4D10-A77A-F7B97399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43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F418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B09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DANJUH</dc:creator>
  <cp:keywords/>
  <dc:description/>
  <cp:lastModifiedBy>DANJUH</cp:lastModifiedBy>
  <cp:revision>27</cp:revision>
  <dcterms:created xsi:type="dcterms:W3CDTF">2016-02-09T13:24:00Z</dcterms:created>
  <dcterms:modified xsi:type="dcterms:W3CDTF">2016-03-20T21:10:00Z</dcterms:modified>
</cp:coreProperties>
</file>