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7A2DB2FA">
      <w:pPr>
        <w:pStyle w:val="style0"/>
        <w:jc w:val="center"/>
        <w:rPr>
          <w:rFonts w:ascii="华文楷体" w:eastAsia="华文楷体" w:hAnsi="华文楷体" w:hint="eastAsia"/>
          <w:sz w:val="28"/>
          <w:szCs w:val="28"/>
          <w:lang w:eastAsia="zh-CN"/>
        </w:rPr>
      </w:pPr>
      <w:bookmarkStart w:id="0" w:name="_GoBack"/>
      <w:bookmarkEnd w:id="0"/>
      <w:r>
        <w:rPr>
          <w:rFonts w:ascii="华文楷体" w:eastAsia="华文楷体" w:hAnsi="华文楷体" w:hint="eastAsia"/>
          <w:sz w:val="28"/>
          <w:szCs w:val="28"/>
          <w:lang w:eastAsia="zh-CN"/>
        </w:rPr>
        <w:t>中国古代军事思想</w:t>
      </w:r>
    </w:p>
    <w:p w14:paraId="68B7B597">
      <w:pPr>
        <w:pStyle w:val="style179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中国古代军事思想的发展演进</w:t>
      </w:r>
    </w:p>
    <w:p w14:paraId="0BF2933B">
      <w:pPr>
        <w:pStyle w:val="style179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形成阶段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夏商西周时期（约公元前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2070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--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公元前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771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年）</w:t>
      </w:r>
    </w:p>
    <w:p w14:paraId="06DA77C4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战争特点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①以木器、石器为主要兵器②作战方式基本上是以密集队形进行正面肉搏冲杀</w:t>
      </w:r>
    </w:p>
    <w:p w14:paraId="C65C8045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军事思想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①把军事视为对内统治的特殊手段②以“礼”和“刑”为治军的基础③迷信色彩浓厚，形成了以天命为主的战争观</w:t>
      </w:r>
    </w:p>
    <w:p w14:paraId="42FDC688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牧野之战（公元前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1046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</w:t>
      </w:r>
      <w:r>
        <w:rPr>
          <w:rFonts w:ascii="华文楷体" w:eastAsia="华文楷体" w:hAnsi="华文楷体" w:hint="eastAsia"/>
          <w:sz w:val="21"/>
          <w:szCs w:val="21"/>
          <w:lang w:eastAsia="zh-CN"/>
        </w:rPr>
        <w:t>）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充分展现了姜子牙在军事谋略上的过人之处，还有周武王领兵打仗的巨大统帅力和号召力</w:t>
      </w:r>
    </w:p>
    <w:p w14:paraId="FB751454">
      <w:pPr>
        <w:pStyle w:val="style179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1"/>
          <w:szCs w:val="21"/>
          <w:lang w:val="en-US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成熟阶段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春秋战国时期（约公元前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770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--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公元前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221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年）</w:t>
      </w:r>
    </w:p>
    <w:p w14:paraId="A2721BF0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战争特点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①争霸兼并战争激烈频繁，用兵数量增多，战争时间延②铁兵器有了很大的发展③军事筑城开始兴起④初期的战争特别讲究礼义和规矩，对阵双方往往是摆好阵型以后，才开始面对面较量</w:t>
      </w:r>
    </w:p>
    <w:p w14:paraId="9E116235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军事思想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①形成了比较完整的战争观②总结出了一些战争的指导原则③军事战争与政治斗争、外交斗争同时或交互进行</w:t>
      </w:r>
    </w:p>
    <w:p w14:paraId="68B30678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/>
          <w:sz w:val="21"/>
          <w:szCs w:val="21"/>
          <w:lang w:val="en-US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泓水之战（公元前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638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年）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宋襄公死守仁义，错失两次机会，落得惨败下场</w:t>
      </w:r>
    </w:p>
    <w:p w14:paraId="D8CDE186">
      <w:pPr>
        <w:pStyle w:val="style179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1"/>
          <w:szCs w:val="21"/>
          <w:lang w:val="en-US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发展阶段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秦朝到五代十国（公元前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221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--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公元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960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年）</w:t>
      </w:r>
    </w:p>
    <w:p w14:paraId="F6E16C10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default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战争特点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①自秦国统一天下之后，战争就逐渐进入了以铁兵器为主的时代②骑兵成为战争力量的主角，后来还出现了新的军种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--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舟师水军</w:t>
      </w:r>
    </w:p>
    <w:p w14:paraId="734DAF66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军事思想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①战略思想趋向成熟②出现了许多总结军事斗争经验的兵书③谋略越来越成为战争的制胜因素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7</w:t>
      </w:r>
    </w:p>
    <w:p w14:paraId="6DE69F08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/>
          <w:sz w:val="21"/>
          <w:szCs w:val="21"/>
          <w:lang w:val="en-US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淝水之战（公元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383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年）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前秦苻坚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vs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东晋，以少胜多，东晋以八万军力大胜八十七万前秦军</w:t>
      </w:r>
    </w:p>
    <w:p w14:paraId="2926FB4C">
      <w:pPr>
        <w:pStyle w:val="style179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体系阶段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宋元明清（公元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960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--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公元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1840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年）</w:t>
      </w:r>
    </w:p>
    <w:p w14:paraId="8A9FF91F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default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战争特点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①火器得到大量使用②战争开始由冷兵器时代向热兵器时代转变</w:t>
      </w:r>
    </w:p>
    <w:p w14:paraId="CCD53B4D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①宋朝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《武经七书》把七部经典兵书整合在一起，作为教范供学习训练，对军事思想的传承和发展起到了极大的推动作用②元朝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骑兵发展③明朝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戚继光《纪效新书》《练兵实纪》详细描述了军队训练、战术运用等内容</w:t>
      </w:r>
    </w:p>
    <w:p w14:paraId="E7EEF6F3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/>
          <w:sz w:val="21"/>
          <w:szCs w:val="21"/>
        </w:rPr>
      </w:pPr>
    </w:p>
    <w:p w14:paraId="9F71C92D">
      <w:pPr>
        <w:pStyle w:val="style179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中国古代军事思想的主要内容</w:t>
      </w:r>
    </w:p>
    <w:p w14:paraId="F56775B2">
      <w:pPr>
        <w:pStyle w:val="style179"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《孙子兵法》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中国古代军事理论的集大成者，作者孙武，成书于春秋时期，共十三篇（《计》《作战》《谋攻》《形》《势》《虚实》《军争》《九变》《行军》《地形》《九地》《火攻》《用间》），约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6000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字</w:t>
      </w:r>
    </w:p>
    <w:p w14:paraId="D419DADE">
      <w:pPr>
        <w:pStyle w:val="style179"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《孙子兵法》军事成就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</w:p>
    <w:p w14:paraId="6A227321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①以仁为本的战争观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不否定战争，因为战争在当时无法避免，但又鲜明地反对穷兵黩武，战争支柱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--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以仁为本，战争准则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--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师出有名，“上兵伐谋，其次伐交，其次伐兵，其下攻城”，力争以最小代价取得最大的战争效果</w:t>
      </w:r>
    </w:p>
    <w:p w14:paraId="C32B5F5F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②“不战而屈人之兵”的战略思想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“百战百胜，非善之善者也；不战而屈人之兵，善之善者也”</w:t>
      </w:r>
    </w:p>
    <w:p w14:paraId="ECDAB604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③“不战则已、战则必胜”的战争指导原则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重战思想（兵者，国之大事）、慎战思想（亡国不可以复存，死者不可以复生，故明君慎之，良将警之）、备战思想（用兵之法，无恃其不来，恃吾有以待也；无恃其不攻，恃吾有所不可攻也）、善战思想（多因素制胜论，“庙算”制胜论，“诡道”制胜论）</w:t>
      </w:r>
    </w:p>
    <w:p w14:paraId="EA5ED402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④“知己知彼、百战不殆”的作战指导思想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“知彼知己，百战不殆，不知彼而知己，一胜一负；不知彼不知己，每战必殆”</w:t>
      </w:r>
    </w:p>
    <w:p w14:paraId="61175502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⑤因情用兵的作战思想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“夫兵形象水。水之形，避高而趋下；兵之形，避实而击虚。水因地而制流，兵因敌而制胜。故兵无常势，水无常形，能因敌变化而取胜者”</w:t>
      </w:r>
    </w:p>
    <w:p w14:paraId="AAC02698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⑥奇正相生的辩证思维方式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“凡战者，以正合，以奇胜”</w:t>
      </w:r>
    </w:p>
    <w:p w14:paraId="405CB703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 w:hint="eastAsia"/>
          <w:sz w:val="21"/>
          <w:szCs w:val="21"/>
          <w:lang w:val="en-US" w:eastAsia="zh-CN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⑦选贤任能的用将之道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重将思想，选将思想（智、信、仁、勇、严），用将思想</w:t>
      </w:r>
    </w:p>
    <w:p w14:paraId="4BEE0E00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/>
          <w:sz w:val="21"/>
          <w:szCs w:val="21"/>
        </w:rPr>
      </w:pPr>
    </w:p>
    <w:p w14:paraId="A49761CF">
      <w:pPr>
        <w:pStyle w:val="style179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中国古代军事思想的现实启示</w:t>
      </w:r>
    </w:p>
    <w:p w14:paraId="0A4FA144">
      <w:pPr>
        <w:pStyle w:val="style179"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回望历史，增强民族的自信心和自豪感</w:t>
      </w:r>
      <w:r>
        <w:rPr>
          <w:rFonts w:ascii="华文楷体" w:eastAsia="华文楷体" w:hAnsi="华文楷体" w:hint="default"/>
          <w:sz w:val="21"/>
          <w:szCs w:val="21"/>
          <w:lang w:val="en-US" w:eastAsia="zh-CN"/>
        </w:rPr>
        <w:t>:</w:t>
      </w:r>
      <w:r>
        <w:rPr>
          <w:rFonts w:ascii="华文楷体" w:eastAsia="华文楷体" w:hAnsi="华文楷体" w:hint="eastAsia"/>
          <w:sz w:val="21"/>
          <w:szCs w:val="21"/>
          <w:lang w:val="en-US" w:eastAsia="zh-CN"/>
        </w:rPr>
        <w:t>《孙子兵法》成书年代早于同时期世界其他兵书，在世界范围内备受赞誉，被翻译成四十多种语言，传播范围广</w:t>
      </w:r>
    </w:p>
    <w:p w14:paraId="4B0D9E25">
      <w:pPr>
        <w:pStyle w:val="style179"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>凝望当下，激发奋进的驱动力和创新力</w:t>
      </w:r>
    </w:p>
    <w:p w14:paraId="A334DFBA">
      <w:pPr>
        <w:pStyle w:val="style179"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  <w:lang w:eastAsia="zh-CN"/>
        </w:rPr>
        <w:t xml:space="preserve">展望未来，提振复兴的使命感和责任感 </w:t>
      </w:r>
    </w:p>
    <w:p w14:paraId="FF419549">
      <w:pPr>
        <w:pStyle w:val="style179"/>
        <w:numPr>
          <w:ilvl w:val="0"/>
          <w:numId w:val="0"/>
        </w:numPr>
        <w:ind w:left="420" w:firstLine="0" w:firstLineChars="0"/>
        <w:jc w:val="left"/>
        <w:rPr>
          <w:rFonts w:ascii="华文楷体" w:eastAsia="华文楷体" w:hAnsi="华文楷体"/>
          <w:sz w:val="21"/>
          <w:szCs w:val="21"/>
        </w:rPr>
      </w:pPr>
    </w:p>
    <w:sectPr>
      <w:pgSz w:w="11906" w:h="16838" w:orient="portrait"/>
      <w:pgMar w:top="773" w:right="747" w:bottom="799" w:left="71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7295AA"/>
    <w:lvl w:ilvl="0" w:tplc="0409000F">
      <w:start w:val="1"/>
      <w:numFmt w:val="chineseCounting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CC6F1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94DA959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76CD6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1F6C707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3"/>
  </w:num>
  <w:num w:numId="8">
    <w:abstractNumId w:val="4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1408</Words>
  <Characters>1444</Characters>
  <Application>WPS Office</Application>
  <Paragraphs>34</Paragraphs>
  <CharactersWithSpaces>1445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2025-08-27T23:53:14Z</dcterms:created>
  <dc:creator>OPD2401</dc:creator>
  <lastModifiedBy>OPD2401</lastModifiedBy>
  <dcterms:modified xsi:type="dcterms:W3CDTF">2025-08-28T01:17:17Z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d89901b32c2e451aa40b5bd5297b577b_23</vt:lpwstr>
  </property>
</Properties>
</file>