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98838C">
      <w:pPr>
        <w:rPr>
          <w:rFonts w:hint="eastAsia"/>
          <w:lang w:val="en-US" w:eastAsia="zh-CN"/>
        </w:rPr>
      </w:pPr>
      <w:r>
        <w:rPr>
          <w:rFonts w:hint="eastAsia"/>
          <w:lang w:val="en-US" w:eastAsia="zh-CN"/>
        </w:rPr>
        <w:t>综述：</w:t>
      </w:r>
    </w:p>
    <w:p w14:paraId="5F9B1D97">
      <w:pPr>
        <w:ind w:firstLine="420" w:firstLineChars="200"/>
        <w:rPr>
          <w:rFonts w:hint="default"/>
          <w:lang w:val="en-US" w:eastAsia="zh-CN"/>
        </w:rPr>
      </w:pPr>
      <w:r>
        <w:rPr>
          <w:rFonts w:hint="eastAsia"/>
          <w:lang w:val="en-US" w:eastAsia="zh-CN"/>
        </w:rPr>
        <w:t>以太坊（Ethereum）是一个开源的、具有智能合约功能的公共区块链平台，本质上，以太坊是一个保存数字交易永久记录的公共数据库。以太坊的运行建立在区块链技术之上，区块链是一种去中心化、去信任化的分布式账本技术，它由一系列按照时间顺序排列的数据块组成，每个数据块包含了一定数量的交易记录和前一个数据块的哈希值，以此形成链式结构。这种链式结构使其中的数据无法篡改，只要将数据添加到区块链中，就不能更改或者删除。</w:t>
      </w:r>
    </w:p>
    <w:p w14:paraId="47AF333E">
      <w:pPr>
        <w:ind w:firstLine="420" w:firstLineChars="200"/>
        <w:rPr>
          <w:rFonts w:hint="eastAsia"/>
          <w:lang w:val="en-US" w:eastAsia="zh-CN"/>
        </w:rPr>
      </w:pPr>
      <w:r>
        <w:rPr>
          <w:rFonts w:hint="eastAsia"/>
          <w:lang w:val="en-US" w:eastAsia="zh-CN"/>
        </w:rPr>
        <w:t>与比特币相比，以太坊的工作原理与之相似，但功能更加灵活，在以太坊的工作流程中，首先用户通过钱包发送交易或部署智能合约，随后由网络中的节点验证交易和智能合约并在以太坊虚拟机（EVM）中执行，验证智能合约的执行结果，验证后的交易和合约结果被打包成区块，并添加到区块链中。</w:t>
      </w:r>
    </w:p>
    <w:p w14:paraId="11F526B9">
      <w:pPr>
        <w:ind w:firstLine="420" w:firstLineChars="200"/>
        <w:rPr>
          <w:rFonts w:hint="eastAsia"/>
          <w:lang w:val="en-US" w:eastAsia="zh-CN"/>
        </w:rPr>
      </w:pPr>
      <w:r>
        <w:rPr>
          <w:rFonts w:hint="eastAsia"/>
          <w:lang w:val="en-US" w:eastAsia="zh-CN"/>
        </w:rPr>
        <w:t>以太坊允许开发者编写智能合约，并将这些合约部署在区块链上，可以说智能合约是以太坊的核心组件。智能合约是用编程语言将合约条款转化为可以运行的程序，智能合约程序在区块链上开始执行之后，就会在区块链上留下记录，无法篡改记录，这使交易过过程透明公开，保证合约执行的合法性。以太坊中智能合约的加密执行依赖于以太坊虚拟机（EVM），EVM是以太坊网络的核心，负责执行智能合约代码，所有节点都会运行EVM，并验证合约的执行结果。这种分布式执行方式确保了智能合约的可靠性和安全性，因为任何对合约的篡改都会被其他节点发现并拒绝。智能合约不需要第三方中介，当特定条件满足时，自动执行操作，并且完全按照Solidity语言编写的程序执行，能够防止欺诈和第三方的干扰，从而降低了交易成本和风险。</w:t>
      </w:r>
    </w:p>
    <w:p w14:paraId="65FC7232">
      <w:pPr>
        <w:ind w:firstLine="420" w:firstLineChars="200"/>
        <w:rPr>
          <w:rFonts w:hint="eastAsia"/>
          <w:lang w:val="en-US" w:eastAsia="zh-CN"/>
        </w:rPr>
      </w:pPr>
      <w:r>
        <w:rPr>
          <w:rFonts w:hint="eastAsia"/>
          <w:lang w:val="en-US" w:eastAsia="zh-CN"/>
        </w:rPr>
        <w:t>哈希函数在以太坊中扮演重要的角色，以太坊中的交易和区块都使用哈希算法加密和验证。哈希函数又称散列函数，是一种从任意长度的信息中创建固定长度且唯一的哈希值的算法。哈希算法具有三种特性：唯一性（抗碰撞性）、单向性、雪崩效应，唯一性指任何信息的哈希值是唯一的，不会出现相同的散列数值；单向性指根据哈希值极难反推出原始信息，保证信息的安全性；雪崩效应是即使信息发生极小的改变，其哈希值也会发生巨大的变化。目前以太坊中主要使用两种哈希算法：SHA-256和Keccak-256，用于保证数字货币生产的安全性。SHA-256算法将数据接收为输入，并经过一系列复杂的逻辑和数学运算，最终输出一个固定大小的哈希值。在以太坊中，应用更广泛的是Keccak-256，Keccak-256是一种加密函数，属于SHA-3系列的一部分。它采用了一种独特的海绵结构，由吸收阶段和挤压阶段组成。在吸收阶段，输入的消息被分成多个块并通过置换函数进行处理；在挤压阶段，通过反复应用相同的置换函数从状态中提取输出。Keccak-256在以太坊中的应用非常广泛，包括地址生成、智能合约、挖矿和区块链安全性等方面。在地址生成方面，用户的钱包地址是通过使用Keccak-256对其公钥进行散列处理生成的。在智能合约中，Keccak-256用于验证数字签名、生成随机数和确保数据的完整性。在挖矿过程中，Keccak-256被用于以太坊的工作量证明（PoW）算法中，矿工们需要解决一个包含Keccak-256哈希运算的复杂数学问题来争夺记账权。</w:t>
      </w:r>
    </w:p>
    <w:p w14:paraId="48BBAB4E">
      <w:pPr>
        <w:ind w:firstLine="420" w:firstLineChars="200"/>
        <w:rPr>
          <w:rFonts w:hint="eastAsia"/>
          <w:lang w:val="en-US" w:eastAsia="zh-CN"/>
        </w:rPr>
      </w:pPr>
      <w:r>
        <w:rPr>
          <w:rFonts w:hint="eastAsia"/>
          <w:lang w:val="en-US" w:eastAsia="zh-CN"/>
        </w:rPr>
        <w:t>虽然以太坊是区块链技术的主力之一，但随着区块链技术的不断发展和用户需求的不断升级，目前以太坊仍然面对技术瓶颈，主要体现在以下几个方面：</w:t>
      </w:r>
    </w:p>
    <w:p w14:paraId="14E36E0A">
      <w:pPr>
        <w:numPr>
          <w:ilvl w:val="0"/>
          <w:numId w:val="1"/>
        </w:numPr>
        <w:ind w:firstLine="420" w:firstLineChars="200"/>
        <w:rPr>
          <w:rFonts w:hint="default"/>
          <w:lang w:val="en-US" w:eastAsia="zh-CN"/>
        </w:rPr>
      </w:pPr>
      <w:r>
        <w:rPr>
          <w:rFonts w:hint="eastAsia"/>
          <w:lang w:val="en-US" w:eastAsia="zh-CN"/>
        </w:rPr>
        <w:t>可拓展性受限：</w:t>
      </w:r>
    </w:p>
    <w:p w14:paraId="03CEE139">
      <w:pPr>
        <w:numPr>
          <w:ilvl w:val="0"/>
          <w:numId w:val="0"/>
        </w:numPr>
        <w:ind w:firstLine="420" w:firstLineChars="200"/>
        <w:rPr>
          <w:rFonts w:hint="eastAsia"/>
          <w:lang w:val="en-US" w:eastAsia="zh-CN"/>
        </w:rPr>
      </w:pPr>
      <w:r>
        <w:rPr>
          <w:rFonts w:hint="eastAsia"/>
          <w:lang w:val="en-US" w:eastAsia="zh-CN"/>
        </w:rPr>
        <w:t>吞吐量瓶颈：以太坊网络的吞吐量有限，即单位时间内能够处理的交易数量有限。这导致在高需求时期，如NFT热潮和DeFi应用的兴起时，网络容易出现拥堵，交易费用激增，用户体验下降。</w:t>
      </w:r>
    </w:p>
    <w:p w14:paraId="5B3DFCD5">
      <w:pPr>
        <w:numPr>
          <w:ilvl w:val="0"/>
          <w:numId w:val="0"/>
        </w:numPr>
        <w:ind w:firstLine="420" w:firstLineChars="200"/>
        <w:rPr>
          <w:rFonts w:hint="eastAsia"/>
          <w:lang w:val="en-US" w:eastAsia="zh-CN"/>
        </w:rPr>
      </w:pPr>
      <w:r>
        <w:rPr>
          <w:rFonts w:hint="eastAsia"/>
          <w:lang w:val="en-US" w:eastAsia="zh-CN"/>
        </w:rPr>
        <w:t>延迟瓶颈：延迟是从提交交易到交易被确认并包含在区块链中所经过的时间。以太坊网络的延迟问题也影响了其可扩展性。较长的确认时间和区块链同步时间增加了交易的等待时间，降低了网络的效率。</w:t>
      </w:r>
    </w:p>
    <w:p w14:paraId="51540B04">
      <w:pPr>
        <w:numPr>
          <w:ilvl w:val="0"/>
          <w:numId w:val="1"/>
        </w:numPr>
        <w:ind w:left="0" w:leftChars="0" w:firstLine="420" w:firstLineChars="200"/>
        <w:rPr>
          <w:rFonts w:hint="eastAsia"/>
          <w:lang w:val="en-US" w:eastAsia="zh-CN"/>
        </w:rPr>
      </w:pPr>
      <w:r>
        <w:rPr>
          <w:rFonts w:hint="eastAsia"/>
          <w:lang w:val="en-US" w:eastAsia="zh-CN"/>
        </w:rPr>
        <w:t>智能合约安全性：智能合约是以太坊的核心特性之一，它允许用户在区块链上执行自动化合约。然而，智能合约的安全性问题也是以太坊面临的技术瓶颈之一。由于智能合约的代码一旦部署就难以修改，因此任何安全漏洞都可能导致严重的后果，如资金被盗、数据泄露等。此外，智能合约的复杂性也增加了安全漏洞的风险。</w:t>
      </w:r>
    </w:p>
    <w:p w14:paraId="4F7B1CAE">
      <w:pPr>
        <w:numPr>
          <w:ilvl w:val="0"/>
          <w:numId w:val="1"/>
        </w:numPr>
        <w:ind w:left="0" w:leftChars="0" w:firstLine="420" w:firstLineChars="200"/>
        <w:rPr>
          <w:rFonts w:hint="eastAsia"/>
          <w:lang w:val="en-US" w:eastAsia="zh-CN"/>
        </w:rPr>
      </w:pPr>
      <w:r>
        <w:rPr>
          <w:rFonts w:hint="eastAsia"/>
          <w:lang w:val="en-US" w:eastAsia="zh-CN"/>
        </w:rPr>
        <w:t>共识协议：</w:t>
      </w:r>
      <w:bookmarkStart w:id="0" w:name="_GoBack"/>
      <w:bookmarkEnd w:id="0"/>
      <w:r>
        <w:rPr>
          <w:rFonts w:hint="eastAsia"/>
          <w:lang w:val="en-US" w:eastAsia="zh-CN"/>
        </w:rPr>
        <w:t>以太坊目前采用的是工作量证明（Proof of Work，PoW）和权益证明（Proof of Stake，PoS）混合的共识协议，但主要仍以PoW为主。这种共识协议在安全性方面具有较高的保障，但也存在一些问题。例如，PoW共识协议需要大量的计算资源和电力消耗，不利于环保和可持续发展。此外，PoW共识协议还可能导致网络拥堵和交易费用上升。</w:t>
      </w:r>
    </w:p>
    <w:p w14:paraId="157919F7">
      <w:pPr>
        <w:numPr>
          <w:ilvl w:val="0"/>
          <w:numId w:val="1"/>
        </w:numPr>
        <w:ind w:left="0" w:leftChars="0" w:firstLine="420" w:firstLineChars="200"/>
        <w:rPr>
          <w:rFonts w:hint="eastAsia"/>
          <w:lang w:val="en-US" w:eastAsia="zh-CN"/>
        </w:rPr>
      </w:pPr>
      <w:r>
        <w:rPr>
          <w:rFonts w:hint="eastAsia"/>
          <w:lang w:val="en-US" w:eastAsia="zh-CN"/>
        </w:rPr>
        <w:t>隐私性：以太坊的交易数据是公开透明的，这有利于增加交易的透明度和可追溯性。然而，这也带来了隐私泄露的风险。一些敏感信息，如用户身份、交易金额等，可能会被恶意攻击者利用进行不法活动。</w:t>
      </w:r>
    </w:p>
    <w:p w14:paraId="13F72122">
      <w:pPr>
        <w:numPr>
          <w:ilvl w:val="0"/>
          <w:numId w:val="0"/>
        </w:numPr>
        <w:spacing w:line="360" w:lineRule="auto"/>
        <w:ind w:firstLine="420" w:firstLineChars="200"/>
        <w:rPr>
          <w:rFonts w:hint="default"/>
          <w:lang w:val="en-US" w:eastAsia="zh-CN"/>
        </w:rPr>
      </w:pPr>
      <w:r>
        <w:rPr>
          <w:rFonts w:hint="eastAsia"/>
          <w:lang w:val="en-US" w:eastAsia="zh-CN"/>
        </w:rPr>
        <w:t>对于以太坊目前存在的缺陷，有三个方向可以作为未来的突破点：</w:t>
      </w:r>
    </w:p>
    <w:p w14:paraId="5F17508B">
      <w:pPr>
        <w:numPr>
          <w:ilvl w:val="0"/>
          <w:numId w:val="2"/>
        </w:numPr>
        <w:ind w:firstLine="420" w:firstLineChars="200"/>
        <w:rPr>
          <w:rFonts w:hint="eastAsia"/>
          <w:lang w:val="en-US" w:eastAsia="zh-CN"/>
        </w:rPr>
      </w:pPr>
      <w:r>
        <w:rPr>
          <w:rFonts w:hint="eastAsia"/>
          <w:lang w:val="en-US" w:eastAsia="zh-CN"/>
        </w:rPr>
        <w:t>共识机制：从工作量证明（PoW）机制转向权益证明（PoS）机制，以降低能耗并提高交易速度。但是如何确保网络在PoS机制下仍然保持高度安全性，确保网络在PoS机制下稳定运行，保持网络的去中心化程度，防止权力过于集中和垄断，需要技术的支持。</w:t>
      </w:r>
    </w:p>
    <w:p w14:paraId="2FD69ABC">
      <w:pPr>
        <w:numPr>
          <w:ilvl w:val="0"/>
          <w:numId w:val="2"/>
        </w:numPr>
        <w:ind w:firstLine="420" w:firstLineChars="200"/>
        <w:rPr>
          <w:rFonts w:hint="default"/>
          <w:lang w:val="en-US" w:eastAsia="zh-CN"/>
        </w:rPr>
      </w:pPr>
      <w:r>
        <w:rPr>
          <w:rFonts w:hint="eastAsia"/>
          <w:lang w:val="en-US" w:eastAsia="zh-CN"/>
        </w:rPr>
        <w:t>分片技术：为了提高以太坊网络的吞吐量和可拓展性，可以尝试引入分片技术，即把区块链网络分割成多个较小的部分（即分片），每个分片可以独立处理交易并存储数据。但是实现分片技术需要面对许多问题，比如如何确保分片之间的通信和数据一致性等。</w:t>
      </w:r>
    </w:p>
    <w:p w14:paraId="4B2DF268">
      <w:pPr>
        <w:numPr>
          <w:ilvl w:val="0"/>
          <w:numId w:val="2"/>
        </w:numPr>
        <w:ind w:firstLine="420" w:firstLineChars="200"/>
        <w:rPr>
          <w:rFonts w:hint="default"/>
          <w:lang w:val="en-US" w:eastAsia="zh-CN"/>
        </w:rPr>
      </w:pPr>
      <w:r>
        <w:rPr>
          <w:rFonts w:hint="default"/>
          <w:lang w:val="en-US" w:eastAsia="zh-CN"/>
        </w:rPr>
        <w:t>第2层（Layer 2）解决方案</w:t>
      </w:r>
      <w:r>
        <w:rPr>
          <w:rFonts w:hint="eastAsia"/>
          <w:lang w:val="en-US" w:eastAsia="zh-CN"/>
        </w:rPr>
        <w:t>：第2层解决方案是在以太坊主网之上构建的一层额外的网络层，用于处理更多的交易并减轻主网的负担。这些解决方案旨在通过优化交易处理流程和提高交易效率来提升以太坊的扩展性和性能。</w:t>
      </w:r>
    </w:p>
    <w:p w14:paraId="59371E26">
      <w:pPr>
        <w:ind w:firstLine="420" w:firstLineChars="200"/>
        <w:rPr>
          <w:rFonts w:hint="default"/>
          <w:lang w:val="en-US" w:eastAsia="zh-CN"/>
        </w:rPr>
      </w:pPr>
    </w:p>
    <w:p w14:paraId="2BF48FC3">
      <w:p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0BF16D"/>
    <w:multiLevelType w:val="singleLevel"/>
    <w:tmpl w:val="E30BF16D"/>
    <w:lvl w:ilvl="0" w:tentative="0">
      <w:start w:val="1"/>
      <w:numFmt w:val="decimal"/>
      <w:suff w:val="nothing"/>
      <w:lvlText w:val="（%1）"/>
      <w:lvlJc w:val="left"/>
    </w:lvl>
  </w:abstractNum>
  <w:abstractNum w:abstractNumId="1">
    <w:nsid w:val="2F3237E8"/>
    <w:multiLevelType w:val="singleLevel"/>
    <w:tmpl w:val="2F3237E8"/>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6CE96E47"/>
    <w:rsid w:val="07B0229E"/>
    <w:rsid w:val="099D61DD"/>
    <w:rsid w:val="2B035C23"/>
    <w:rsid w:val="2E942BDB"/>
    <w:rsid w:val="40F25A53"/>
    <w:rsid w:val="495836C6"/>
    <w:rsid w:val="56A53535"/>
    <w:rsid w:val="598C7C7B"/>
    <w:rsid w:val="5E5166CA"/>
    <w:rsid w:val="6CE9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2181</Words>
  <Characters>2337</Characters>
  <Lines>0</Lines>
  <Paragraphs>0</Paragraphs>
  <TotalTime>0</TotalTime>
  <ScaleCrop>false</ScaleCrop>
  <LinksUpToDate>false</LinksUpToDate>
  <CharactersWithSpaces>2342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2024-10-27T06:33:00Z</dcterms:created>
  <dc:creator>雨彐</dc:creator>
  <cp:lastModifiedBy>雨彐</cp:lastModifiedBy>
  <dcterms:modified xsi:type="dcterms:W3CDTF">2024-10-28T16:36:30Z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D068D49805FF4F8D9B55BF1F8BA92105_11</vt:lpwstr>
  </property>
</Properties>
</file>