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0" w:line="300" w:lineRule="auto"/>
        <w:jc w:val="center"/>
        <w:rPr>
          <w:rFonts w:ascii="Impact" w:cs="Impact" w:eastAsia="Impact" w:hAnsi="Impact"/>
          <w:color w:val="202124"/>
          <w:sz w:val="68"/>
          <w:szCs w:val="68"/>
          <w:u w:val="single"/>
        </w:rPr>
      </w:pPr>
      <w:r w:rsidDel="00000000" w:rsidR="00000000" w:rsidRPr="00000000">
        <w:rPr>
          <w:rFonts w:ascii="Impact" w:cs="Impact" w:eastAsia="Impact" w:hAnsi="Impact"/>
          <w:color w:val="202124"/>
          <w:sz w:val="68"/>
          <w:szCs w:val="68"/>
          <w:u w:val="single"/>
          <w:rtl w:val="0"/>
        </w:rPr>
        <w:t xml:space="preserve">Predicción de Emisiones de </w:t>
      </w:r>
    </w:p>
    <w:p w:rsidR="00000000" w:rsidDel="00000000" w:rsidP="00000000" w:rsidRDefault="00000000" w:rsidRPr="00000000" w14:paraId="00000002">
      <w:pPr>
        <w:pStyle w:val="Heading3"/>
        <w:keepNext w:val="0"/>
        <w:keepLines w:val="0"/>
        <w:widowControl w:val="0"/>
        <w:spacing w:after="240" w:before="0" w:line="300" w:lineRule="auto"/>
        <w:jc w:val="center"/>
        <w:rPr>
          <w:rFonts w:ascii="Impact" w:cs="Impact" w:eastAsia="Impact" w:hAnsi="Impact"/>
          <w:color w:val="202124"/>
          <w:sz w:val="68"/>
          <w:szCs w:val="68"/>
          <w:u w:val="single"/>
        </w:rPr>
      </w:pPr>
      <w:r w:rsidDel="00000000" w:rsidR="00000000" w:rsidRPr="00000000">
        <w:rPr>
          <w:rFonts w:ascii="Impact" w:cs="Impact" w:eastAsia="Impact" w:hAnsi="Impact"/>
          <w:color w:val="202124"/>
          <w:sz w:val="68"/>
          <w:szCs w:val="68"/>
          <w:u w:val="single"/>
          <w:rtl w:val="0"/>
        </w:rPr>
        <w:t xml:space="preserve">CO2 en </w:t>
      </w:r>
    </w:p>
    <w:p w:rsidR="00000000" w:rsidDel="00000000" w:rsidP="00000000" w:rsidRDefault="00000000" w:rsidRPr="00000000" w14:paraId="00000003">
      <w:pPr>
        <w:pStyle w:val="Heading3"/>
        <w:keepNext w:val="0"/>
        <w:keepLines w:val="0"/>
        <w:widowControl w:val="0"/>
        <w:spacing w:after="240" w:before="0" w:line="300" w:lineRule="auto"/>
        <w:jc w:val="center"/>
        <w:rPr>
          <w:rFonts w:ascii="Impact" w:cs="Impact" w:eastAsia="Impact" w:hAnsi="Impact"/>
          <w:color w:val="202124"/>
          <w:sz w:val="68"/>
          <w:szCs w:val="68"/>
          <w:u w:val="single"/>
        </w:rPr>
      </w:pPr>
      <w:r w:rsidDel="00000000" w:rsidR="00000000" w:rsidRPr="00000000">
        <w:rPr>
          <w:rFonts w:ascii="Impact" w:cs="Impact" w:eastAsia="Impact" w:hAnsi="Impact"/>
          <w:color w:val="202124"/>
          <w:sz w:val="68"/>
          <w:szCs w:val="68"/>
          <w:u w:val="single"/>
          <w:rtl w:val="0"/>
        </w:rPr>
        <w:t xml:space="preserve">Vehículos</w:t>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300" w:lineRule="auto"/>
        <w:jc w:val="right"/>
        <w:rPr>
          <w:sz w:val="20"/>
          <w:szCs w:val="20"/>
        </w:rPr>
      </w:pPr>
      <w:r w:rsidDel="00000000" w:rsidR="00000000" w:rsidRPr="00000000">
        <w:rPr>
          <w:rtl w:val="0"/>
        </w:rPr>
        <w:t xml:space="preserve">                                                                                                                </w:t>
      </w:r>
      <w:r w:rsidDel="00000000" w:rsidR="00000000" w:rsidRPr="00000000">
        <w:rPr>
          <w:sz w:val="20"/>
          <w:szCs w:val="20"/>
          <w:rtl w:val="0"/>
        </w:rPr>
        <w:t xml:space="preserve">Antonio García Rodrigo, Daniel Martín del Castillo,</w:t>
      </w:r>
    </w:p>
    <w:p w:rsidR="00000000" w:rsidDel="00000000" w:rsidP="00000000" w:rsidRDefault="00000000" w:rsidRPr="00000000" w14:paraId="00000028">
      <w:pPr>
        <w:widowControl w:val="0"/>
        <w:spacing w:line="300" w:lineRule="auto"/>
        <w:jc w:val="right"/>
        <w:rPr>
          <w:sz w:val="20"/>
          <w:szCs w:val="20"/>
        </w:rPr>
      </w:pPr>
      <w:r w:rsidDel="00000000" w:rsidR="00000000" w:rsidRPr="00000000">
        <w:rPr>
          <w:sz w:val="20"/>
          <w:szCs w:val="20"/>
          <w:rtl w:val="0"/>
        </w:rPr>
        <w:t xml:space="preserve"> Pol Montero Pons, </w:t>
      </w:r>
    </w:p>
    <w:p w:rsidR="00000000" w:rsidDel="00000000" w:rsidP="00000000" w:rsidRDefault="00000000" w:rsidRPr="00000000" w14:paraId="00000029">
      <w:pPr>
        <w:widowControl w:val="0"/>
        <w:spacing w:line="300" w:lineRule="auto"/>
        <w:jc w:val="right"/>
        <w:rPr>
          <w:sz w:val="20"/>
          <w:szCs w:val="20"/>
        </w:rPr>
      </w:pPr>
      <w:r w:rsidDel="00000000" w:rsidR="00000000" w:rsidRPr="00000000">
        <w:rPr>
          <w:sz w:val="20"/>
          <w:szCs w:val="20"/>
          <w:rtl w:val="0"/>
        </w:rPr>
        <w:t xml:space="preserve">Sistemas Inteligentes                                                                                               David Díaz Gregorio</w:t>
      </w:r>
    </w:p>
    <w:p w:rsidR="00000000" w:rsidDel="00000000" w:rsidP="00000000" w:rsidRDefault="00000000" w:rsidRPr="00000000" w14:paraId="0000002A">
      <w:pPr>
        <w:widowControl w:val="0"/>
        <w:spacing w:line="300" w:lineRule="auto"/>
        <w:rPr>
          <w:rFonts w:ascii="Google Sans" w:cs="Google Sans" w:eastAsia="Google Sans" w:hAnsi="Google Sans"/>
          <w:b w:val="1"/>
          <w:bCs w:val="1"/>
          <w:color w:val="1a73e8"/>
          <w:sz w:val="36"/>
          <w:szCs w:val="36"/>
        </w:rPr>
      </w:pPr>
      <w:r w:rsidDel="00000000" w:rsidR="00000000" w:rsidRPr="00000000">
        <w:rPr>
          <w:rFonts w:ascii="Google Sans" w:cs="Google Sans" w:eastAsia="Google Sans" w:hAnsi="Google Sans"/>
          <w:b w:val="1"/>
          <w:bCs w:val="1"/>
          <w:color w:val="1a73e8"/>
          <w:sz w:val="36"/>
          <w:szCs w:val="36"/>
          <w:rtl w:val="0"/>
        </w:rPr>
        <w:t xml:space="preserve">Índice</w:t>
      </w:r>
    </w:p>
    <w:p w:rsidR="00000000" w:rsidDel="00000000" w:rsidP="00000000" w:rsidRDefault="00000000" w:rsidRPr="00000000" w14:paraId="0000002B">
      <w:pPr>
        <w:widowControl w:val="0"/>
        <w:numPr>
          <w:ilvl w:val="0"/>
          <w:numId w:val="5"/>
        </w:numPr>
        <w:spacing w:line="300" w:lineRule="auto"/>
        <w:ind w:left="600" w:hanging="360"/>
      </w:pPr>
      <w:r w:rsidDel="00000000" w:rsidR="00000000" w:rsidRPr="00000000">
        <w:rPr>
          <w:rFonts w:ascii="Google Sans" w:cs="Google Sans" w:eastAsia="Google Sans" w:hAnsi="Google Sans"/>
          <w:rtl w:val="0"/>
        </w:rPr>
        <w:t xml:space="preserve">Resumen</w:t>
      </w:r>
    </w:p>
    <w:p w:rsidR="00000000" w:rsidDel="00000000" w:rsidP="00000000" w:rsidRDefault="00000000" w:rsidRPr="00000000" w14:paraId="0000002C">
      <w:pPr>
        <w:widowControl w:val="0"/>
        <w:numPr>
          <w:ilvl w:val="0"/>
          <w:numId w:val="5"/>
        </w:numPr>
        <w:spacing w:line="300" w:lineRule="auto"/>
        <w:ind w:left="600" w:hanging="360"/>
      </w:pPr>
      <w:r w:rsidDel="00000000" w:rsidR="00000000" w:rsidRPr="00000000">
        <w:rPr>
          <w:rFonts w:ascii="Google Sans" w:cs="Google Sans" w:eastAsia="Google Sans" w:hAnsi="Google Sans"/>
          <w:rtl w:val="0"/>
        </w:rPr>
        <w:t xml:space="preserve">Introducción</w:t>
      </w:r>
    </w:p>
    <w:p w:rsidR="00000000" w:rsidDel="00000000" w:rsidP="00000000" w:rsidRDefault="00000000" w:rsidRPr="00000000" w14:paraId="0000002D">
      <w:pPr>
        <w:widowControl w:val="0"/>
        <w:numPr>
          <w:ilvl w:val="0"/>
          <w:numId w:val="5"/>
        </w:numPr>
        <w:spacing w:line="300" w:lineRule="auto"/>
        <w:ind w:left="600" w:hanging="360"/>
      </w:pPr>
      <w:r w:rsidDel="00000000" w:rsidR="00000000" w:rsidRPr="00000000">
        <w:rPr>
          <w:rFonts w:ascii="Google Sans" w:cs="Google Sans" w:eastAsia="Google Sans" w:hAnsi="Google Sans"/>
          <w:rtl w:val="0"/>
        </w:rPr>
        <w:t xml:space="preserve">Descripción de la Solución</w:t>
      </w:r>
    </w:p>
    <w:p w:rsidR="00000000" w:rsidDel="00000000" w:rsidP="00000000" w:rsidRDefault="00000000" w:rsidRPr="00000000" w14:paraId="0000002E">
      <w:pPr>
        <w:widowControl w:val="0"/>
        <w:numPr>
          <w:ilvl w:val="0"/>
          <w:numId w:val="5"/>
        </w:numPr>
        <w:spacing w:line="300" w:lineRule="auto"/>
        <w:ind w:left="600" w:hanging="360"/>
      </w:pPr>
      <w:r w:rsidDel="00000000" w:rsidR="00000000" w:rsidRPr="00000000">
        <w:rPr>
          <w:rFonts w:ascii="Google Sans" w:cs="Google Sans" w:eastAsia="Google Sans" w:hAnsi="Google Sans"/>
          <w:rtl w:val="0"/>
        </w:rPr>
        <w:t xml:space="preserve">Experimentación</w:t>
      </w:r>
    </w:p>
    <w:p w:rsidR="00000000" w:rsidDel="00000000" w:rsidP="00000000" w:rsidRDefault="00000000" w:rsidRPr="00000000" w14:paraId="0000002F">
      <w:pPr>
        <w:widowControl w:val="0"/>
        <w:numPr>
          <w:ilvl w:val="0"/>
          <w:numId w:val="5"/>
        </w:numPr>
        <w:spacing w:line="300" w:lineRule="auto"/>
        <w:ind w:left="600" w:hanging="360"/>
      </w:pPr>
      <w:r w:rsidDel="00000000" w:rsidR="00000000" w:rsidRPr="00000000">
        <w:rPr>
          <w:rFonts w:ascii="Google Sans" w:cs="Google Sans" w:eastAsia="Google Sans" w:hAnsi="Google Sans"/>
          <w:rtl w:val="0"/>
        </w:rPr>
        <w:t xml:space="preserve">Resultados</w:t>
      </w:r>
    </w:p>
    <w:p w:rsidR="00000000" w:rsidDel="00000000" w:rsidP="00000000" w:rsidRDefault="00000000" w:rsidRPr="00000000" w14:paraId="00000030">
      <w:pPr>
        <w:widowControl w:val="0"/>
        <w:numPr>
          <w:ilvl w:val="0"/>
          <w:numId w:val="5"/>
        </w:numPr>
        <w:spacing w:line="300" w:lineRule="auto"/>
        <w:ind w:left="600" w:hanging="360"/>
      </w:pPr>
      <w:r w:rsidDel="00000000" w:rsidR="00000000" w:rsidRPr="00000000">
        <w:rPr>
          <w:rFonts w:ascii="Google Sans" w:cs="Google Sans" w:eastAsia="Google Sans" w:hAnsi="Google Sans"/>
          <w:rtl w:val="0"/>
        </w:rPr>
        <w:t xml:space="preserve">Conclusiones</w:t>
      </w:r>
    </w:p>
    <w:p w:rsidR="00000000" w:rsidDel="00000000" w:rsidP="00000000" w:rsidRDefault="00000000" w:rsidRPr="00000000" w14:paraId="00000031">
      <w:pPr>
        <w:widowControl w:val="0"/>
        <w:numPr>
          <w:ilvl w:val="0"/>
          <w:numId w:val="5"/>
        </w:numPr>
        <w:spacing w:line="300" w:lineRule="auto"/>
        <w:ind w:left="600" w:hanging="360"/>
      </w:pPr>
      <w:r w:rsidDel="00000000" w:rsidR="00000000" w:rsidRPr="00000000">
        <w:rPr>
          <w:rFonts w:ascii="Google Sans" w:cs="Google Sans" w:eastAsia="Google Sans" w:hAnsi="Google Sans"/>
          <w:rtl w:val="0"/>
        </w:rPr>
        <w:t xml:space="preserve">Referencias</w:t>
      </w:r>
    </w:p>
    <w:p w:rsidR="00000000" w:rsidDel="00000000" w:rsidP="00000000" w:rsidRDefault="00000000" w:rsidRPr="00000000" w14:paraId="00000032">
      <w:pPr>
        <w:widowControl w:val="0"/>
        <w:numPr>
          <w:ilvl w:val="0"/>
          <w:numId w:val="5"/>
        </w:numPr>
        <w:spacing w:line="300" w:lineRule="auto"/>
        <w:ind w:left="600" w:hanging="360"/>
      </w:pPr>
      <w:r w:rsidDel="00000000" w:rsidR="00000000" w:rsidRPr="00000000">
        <w:rPr>
          <w:rFonts w:ascii="Google Sans" w:cs="Google Sans" w:eastAsia="Google Sans" w:hAnsi="Google Sans"/>
          <w:rtl w:val="0"/>
        </w:rPr>
        <w:t xml:space="preserve">Anexo</w:t>
      </w:r>
    </w:p>
    <w:p w:rsidR="00000000" w:rsidDel="00000000" w:rsidP="00000000" w:rsidRDefault="00000000" w:rsidRPr="00000000" w14:paraId="00000033">
      <w:pPr>
        <w:pStyle w:val="Heading2"/>
        <w:keepNext w:val="0"/>
        <w:keepLines w:val="0"/>
        <w:widowControl w:val="0"/>
        <w:spacing w:after="225" w:line="300" w:lineRule="auto"/>
        <w:rPr>
          <w:rFonts w:ascii="Google Sans" w:cs="Google Sans" w:eastAsia="Google Sans" w:hAnsi="Google Sans"/>
          <w:b w:val="1"/>
          <w:bCs w:val="1"/>
          <w:color w:val="1a73e8"/>
          <w:sz w:val="36"/>
          <w:szCs w:val="36"/>
        </w:rPr>
      </w:pPr>
      <w:r w:rsidDel="00000000" w:rsidR="00000000" w:rsidRPr="00000000">
        <w:rPr>
          <w:rFonts w:ascii="Google Sans" w:cs="Google Sans" w:eastAsia="Google Sans" w:hAnsi="Google Sans"/>
          <w:b w:val="1"/>
          <w:bCs w:val="1"/>
          <w:color w:val="1a73e8"/>
          <w:sz w:val="36"/>
          <w:szCs w:val="36"/>
          <w:rtl w:val="0"/>
        </w:rPr>
        <w:t xml:space="preserve">1. Resumen</w:t>
      </w:r>
    </w:p>
    <w:p w:rsidR="00000000" w:rsidDel="00000000" w:rsidP="00000000" w:rsidRDefault="00000000" w:rsidRPr="00000000" w14:paraId="00000034">
      <w:pPr>
        <w:widowControl w:val="0"/>
        <w:spacing w:after="36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desarrolló un modelo de aprendizaje automático para clasificar vehículos en categorías de emisiones de CO2. Partiendo de un dataset con 7,385 registros de vehículos, se realizó una limpieza detectando y eliminando 1,103 duplicados, quedando 6,282 registros válidos. El problema se transformó de regresión numérica a clasificación en 7 categorías de impacto ambiental. Se probaron cuatro algoritmos distintos obteniéndose como mejor modelo un Árbol de Decisión con 95.86% de precisión en validación.</w:t>
      </w:r>
    </w:p>
    <w:p w:rsidR="00000000" w:rsidDel="00000000" w:rsidP="00000000" w:rsidRDefault="00000000" w:rsidRPr="00000000" w14:paraId="00000035">
      <w:pPr>
        <w:pStyle w:val="Heading2"/>
        <w:keepNext w:val="0"/>
        <w:keepLines w:val="0"/>
        <w:widowControl w:val="0"/>
        <w:spacing w:after="300" w:before="0" w:line="300" w:lineRule="auto"/>
        <w:rPr>
          <w:rFonts w:ascii="Google Sans" w:cs="Google Sans" w:eastAsia="Google Sans" w:hAnsi="Google Sans"/>
          <w:b w:val="1"/>
          <w:bCs w:val="1"/>
          <w:color w:val="1a73e8"/>
          <w:sz w:val="36"/>
          <w:szCs w:val="36"/>
        </w:rPr>
      </w:pPr>
      <w:r w:rsidDel="00000000" w:rsidR="00000000" w:rsidRPr="00000000">
        <w:rPr>
          <w:rFonts w:ascii="Google Sans" w:cs="Google Sans" w:eastAsia="Google Sans" w:hAnsi="Google Sans"/>
          <w:b w:val="1"/>
          <w:bCs w:val="1"/>
          <w:color w:val="1a73e8"/>
          <w:sz w:val="36"/>
          <w:szCs w:val="36"/>
          <w:rtl w:val="0"/>
        </w:rPr>
        <w:t xml:space="preserve">2. Introducción</w:t>
      </w:r>
    </w:p>
    <w:p w:rsidR="00000000" w:rsidDel="00000000" w:rsidP="00000000" w:rsidRDefault="00000000" w:rsidRPr="00000000" w14:paraId="00000036">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Motivación</w:t>
      </w:r>
    </w:p>
    <w:p w:rsidR="00000000" w:rsidDel="00000000" w:rsidP="00000000" w:rsidRDefault="00000000" w:rsidRPr="00000000" w14:paraId="00000037">
      <w:pPr>
        <w:widowControl w:val="0"/>
        <w:spacing w:after="30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predicción de emisiones de CO2 en vehículos es un problema relevante para clasificación ambiental y regulaciones gubernamentales. Siendo capaces de estimar el impacto ambiental de un vehículo basándose en sus características técnicas, podría automatizarse el proceso de etiquetado sin necesidad de pruebas exhaustivas.</w:t>
      </w:r>
    </w:p>
    <w:p w:rsidR="00000000" w:rsidDel="00000000" w:rsidP="00000000" w:rsidRDefault="00000000" w:rsidRPr="00000000" w14:paraId="00000038">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Objetivo</w:t>
      </w:r>
    </w:p>
    <w:p w:rsidR="00000000" w:rsidDel="00000000" w:rsidP="00000000" w:rsidRDefault="00000000" w:rsidRPr="00000000" w14:paraId="00000039">
      <w:pPr>
        <w:widowControl w:val="0"/>
        <w:spacing w:after="36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Desarrollar un modelo de clasificación que prediga las emisiones de CO2 en vehículos agrupándolas en categorías de impacto ambiental, basándose en especificaciones técnicas como cilindrada, cilindros, tipo de transmisión, consumo de combustible y tipo de combustible.</w:t>
      </w:r>
    </w:p>
    <w:p w:rsidR="00000000" w:rsidDel="00000000" w:rsidP="00000000" w:rsidRDefault="00000000" w:rsidRPr="00000000" w14:paraId="0000003A">
      <w:pPr>
        <w:widowControl w:val="0"/>
        <w:spacing w:after="360"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widowControl w:val="0"/>
        <w:spacing w:after="360"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pStyle w:val="Heading2"/>
        <w:keepNext w:val="0"/>
        <w:keepLines w:val="0"/>
        <w:widowControl w:val="0"/>
        <w:spacing w:after="300" w:before="0" w:line="300" w:lineRule="auto"/>
        <w:rPr>
          <w:rFonts w:ascii="Google Sans" w:cs="Google Sans" w:eastAsia="Google Sans" w:hAnsi="Google Sans"/>
          <w:b w:val="1"/>
          <w:bCs w:val="1"/>
          <w:color w:val="1a73e8"/>
          <w:sz w:val="36"/>
          <w:szCs w:val="36"/>
        </w:rPr>
      </w:pPr>
      <w:r w:rsidDel="00000000" w:rsidR="00000000" w:rsidRPr="00000000">
        <w:rPr>
          <w:rFonts w:ascii="Google Sans" w:cs="Google Sans" w:eastAsia="Google Sans" w:hAnsi="Google Sans"/>
          <w:b w:val="1"/>
          <w:bCs w:val="1"/>
          <w:color w:val="1a73e8"/>
          <w:sz w:val="36"/>
          <w:szCs w:val="36"/>
          <w:rtl w:val="0"/>
        </w:rPr>
        <w:t xml:space="preserve">3. Descripción de la Solución</w:t>
      </w:r>
    </w:p>
    <w:p w:rsidR="00000000" w:rsidDel="00000000" w:rsidP="00000000" w:rsidRDefault="00000000" w:rsidRPr="00000000" w14:paraId="0000003D">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3.1 El Dataset</w:t>
      </w:r>
    </w:p>
    <w:p w:rsidR="00000000" w:rsidDel="00000000" w:rsidP="00000000" w:rsidRDefault="00000000" w:rsidRPr="00000000" w14:paraId="0000003E">
      <w:pPr>
        <w:widowControl w:val="0"/>
        <w:spacing w:after="30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dataset contiene especificaciones técnicas de 7,385 vehículos con 12 variables</w:t>
      </w:r>
    </w:p>
    <w:p w:rsidR="00000000" w:rsidDel="00000000" w:rsidP="00000000" w:rsidRDefault="00000000" w:rsidRPr="00000000" w14:paraId="0000003F">
      <w:pPr>
        <w:pStyle w:val="Heading3"/>
        <w:keepNext w:val="0"/>
        <w:keepLines w:val="0"/>
        <w:widowControl w:val="0"/>
        <w:spacing w:after="255"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3.2 Limpieza y Preparación</w:t>
      </w:r>
    </w:p>
    <w:p w:rsidR="00000000" w:rsidDel="00000000" w:rsidP="00000000" w:rsidRDefault="00000000" w:rsidRPr="00000000" w14:paraId="00000040">
      <w:pPr>
        <w:pStyle w:val="Heading4"/>
        <w:keepNext w:val="0"/>
        <w:keepLines w:val="0"/>
        <w:widowControl w:val="0"/>
        <w:spacing w:after="255" w:before="0" w:line="30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Detección de Duplicados</w:t>
      </w:r>
    </w:p>
    <w:p w:rsidR="00000000" w:rsidDel="00000000" w:rsidP="00000000" w:rsidRDefault="00000000" w:rsidRPr="00000000" w14:paraId="00000041">
      <w:pPr>
        <w:widowControl w:val="0"/>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análisis exploratorio se identificaron 1,103 filas duplicadas, representando el 14.97% del dataset total. Estos duplicados pueden sesgar el entrenamiento del modelo y perjudicar la precisión real, por lo que fueron eliminados completamente.</w:t>
      </w:r>
    </w:p>
    <w:p w:rsidR="00000000" w:rsidDel="00000000" w:rsidP="00000000" w:rsidRDefault="00000000" w:rsidRPr="00000000" w14:paraId="00000042">
      <w:pPr>
        <w:widowControl w:val="0"/>
        <w:spacing w:after="25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Después de la limpieza: </w:t>
      </w:r>
      <w:r w:rsidDel="00000000" w:rsidR="00000000" w:rsidRPr="00000000">
        <w:rPr>
          <w:rFonts w:ascii="Google Sans" w:cs="Google Sans" w:eastAsia="Google Sans" w:hAnsi="Google Sans"/>
          <w:b w:val="1"/>
          <w:bCs w:val="1"/>
          <w:rtl w:val="0"/>
        </w:rPr>
        <w:t xml:space="preserve">6,282 registros válidos</w:t>
      </w:r>
    </w:p>
    <w:p w:rsidR="00000000" w:rsidDel="00000000" w:rsidP="00000000" w:rsidRDefault="00000000" w:rsidRPr="00000000" w14:paraId="00000043">
      <w:pPr>
        <w:pStyle w:val="Heading4"/>
        <w:keepNext w:val="0"/>
        <w:keepLines w:val="0"/>
        <w:widowControl w:val="0"/>
        <w:spacing w:after="255" w:before="0" w:line="30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División de Datos</w:t>
      </w:r>
    </w:p>
    <w:p w:rsidR="00000000" w:rsidDel="00000000" w:rsidP="00000000" w:rsidRDefault="00000000" w:rsidRPr="00000000" w14:paraId="00000044">
      <w:pPr>
        <w:widowControl w:val="0"/>
        <w:spacing w:after="255"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//TODO</w:t>
      </w:r>
      <w:r w:rsidDel="00000000" w:rsidR="00000000" w:rsidRPr="00000000">
        <w:rPr>
          <w:rtl w:val="0"/>
        </w:rPr>
      </w:r>
    </w:p>
    <w:p w:rsidR="00000000" w:rsidDel="00000000" w:rsidP="00000000" w:rsidRDefault="00000000" w:rsidRPr="00000000" w14:paraId="00000045">
      <w:pPr>
        <w:pStyle w:val="Heading4"/>
        <w:keepNext w:val="0"/>
        <w:keepLines w:val="0"/>
        <w:widowControl w:val="0"/>
        <w:spacing w:after="255" w:before="0" w:line="30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Selección de Variables</w:t>
      </w:r>
    </w:p>
    <w:p w:rsidR="00000000" w:rsidDel="00000000" w:rsidP="00000000" w:rsidRDefault="00000000" w:rsidRPr="00000000" w14:paraId="00000046">
      <w:pPr>
        <w:widowControl w:val="0"/>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eliminaron tres columnas del modelo original:</w:t>
      </w:r>
    </w:p>
    <w:p w:rsidR="00000000" w:rsidDel="00000000" w:rsidP="00000000" w:rsidRDefault="00000000" w:rsidRPr="00000000" w14:paraId="00000047">
      <w:pPr>
        <w:widowControl w:val="0"/>
        <w:numPr>
          <w:ilvl w:val="0"/>
          <w:numId w:val="1"/>
        </w:numPr>
        <w:spacing w:line="300" w:lineRule="auto"/>
        <w:ind w:left="600" w:hanging="360"/>
      </w:pPr>
      <w:r w:rsidDel="00000000" w:rsidR="00000000" w:rsidRPr="00000000">
        <w:rPr>
          <w:rFonts w:ascii="Google Sans" w:cs="Google Sans" w:eastAsia="Google Sans" w:hAnsi="Google Sans"/>
          <w:b w:val="1"/>
          <w:bCs w:val="1"/>
          <w:rtl w:val="0"/>
        </w:rPr>
        <w:t xml:space="preserve">Modelo:</w:t>
      </w:r>
      <w:r w:rsidDel="00000000" w:rsidR="00000000" w:rsidRPr="00000000">
        <w:rPr>
          <w:rFonts w:ascii="Google Sans" w:cs="Google Sans" w:eastAsia="Google Sans" w:hAnsi="Google Sans"/>
          <w:rtl w:val="0"/>
        </w:rPr>
        <w:t xml:space="preserve"> Contenía miles de valores únicos distintos. Para incluirla habría que crear miles de columnas binarias durante la codificación, ralentizando excesivamente el entrenamiento sin aportar valor predictivo adicional. La información relevante ya está capturada en marca y clase de vehículo.</w:t>
      </w:r>
    </w:p>
    <w:p w:rsidR="00000000" w:rsidDel="00000000" w:rsidP="00000000" w:rsidRDefault="00000000" w:rsidRPr="00000000" w14:paraId="00000048">
      <w:pPr>
        <w:widowControl w:val="0"/>
        <w:numPr>
          <w:ilvl w:val="0"/>
          <w:numId w:val="1"/>
        </w:numPr>
        <w:spacing w:line="300" w:lineRule="auto"/>
        <w:ind w:left="600" w:hanging="360"/>
      </w:pPr>
      <w:r w:rsidDel="00000000" w:rsidR="00000000" w:rsidRPr="00000000">
        <w:rPr>
          <w:rFonts w:ascii="Google Sans" w:cs="Google Sans" w:eastAsia="Google Sans" w:hAnsi="Google Sans"/>
          <w:b w:val="1"/>
          <w:bCs w:val="1"/>
          <w:rtl w:val="0"/>
        </w:rPr>
        <w:t xml:space="preserve">Fuel Consumption Comb (mpg):</w:t>
      </w:r>
      <w:r w:rsidDel="00000000" w:rsidR="00000000" w:rsidRPr="00000000">
        <w:rPr>
          <w:rFonts w:ascii="Google Sans" w:cs="Google Sans" w:eastAsia="Google Sans" w:hAnsi="Google Sans"/>
          <w:rtl w:val="0"/>
        </w:rPr>
        <w:t xml:space="preserve"> Representa la misma información que Fuel Consumption Comb (L/100 km) pero en unidades diferentes. Mantener ambas crearía redundancia innecesaria.</w:t>
      </w:r>
    </w:p>
    <w:p w:rsidR="00000000" w:rsidDel="00000000" w:rsidP="00000000" w:rsidRDefault="00000000" w:rsidRPr="00000000" w14:paraId="00000049">
      <w:pPr>
        <w:widowControl w:val="0"/>
        <w:numPr>
          <w:ilvl w:val="0"/>
          <w:numId w:val="1"/>
        </w:numPr>
        <w:spacing w:line="300" w:lineRule="auto"/>
        <w:ind w:left="600" w:hanging="360"/>
      </w:pPr>
      <w:r w:rsidDel="00000000" w:rsidR="00000000" w:rsidRPr="00000000">
        <w:rPr>
          <w:rFonts w:ascii="Google Sans" w:cs="Google Sans" w:eastAsia="Google Sans" w:hAnsi="Google Sans"/>
          <w:b w:val="1"/>
          <w:bCs w:val="1"/>
          <w:rtl w:val="0"/>
        </w:rPr>
        <w:t xml:space="preserve">CO2 Emisiones (g/km):</w:t>
      </w:r>
      <w:r w:rsidDel="00000000" w:rsidR="00000000" w:rsidRPr="00000000">
        <w:rPr>
          <w:rFonts w:ascii="Google Sans" w:cs="Google Sans" w:eastAsia="Google Sans" w:hAnsi="Google Sans"/>
          <w:rtl w:val="0"/>
        </w:rPr>
        <w:t xml:space="preserve"> Al transformar a un problema de clasificación, era necesario eliminar la variable numérica original para evitar que el modelo tuviera acceso directo al valor que intentamos predecir.</w:t>
      </w:r>
    </w:p>
    <w:p w:rsidR="00000000" w:rsidDel="00000000" w:rsidP="00000000" w:rsidRDefault="00000000" w:rsidRPr="00000000" w14:paraId="0000004A">
      <w:pPr>
        <w:pStyle w:val="Heading3"/>
        <w:keepNext w:val="0"/>
        <w:keepLines w:val="0"/>
        <w:widowControl w:val="0"/>
        <w:spacing w:after="240" w:before="30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3.3 Transformación del Problema</w:t>
      </w:r>
    </w:p>
    <w:p w:rsidR="00000000" w:rsidDel="00000000" w:rsidP="00000000" w:rsidRDefault="00000000" w:rsidRPr="00000000" w14:paraId="0000004B">
      <w:pPr>
        <w:widowControl w:val="0"/>
        <w:spacing w:after="255"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convirtió de un problema de </w:t>
      </w:r>
      <w:r w:rsidDel="00000000" w:rsidR="00000000" w:rsidRPr="00000000">
        <w:rPr>
          <w:rFonts w:ascii="Google Sans" w:cs="Google Sans" w:eastAsia="Google Sans" w:hAnsi="Google Sans"/>
          <w:b w:val="1"/>
          <w:bCs w:val="1"/>
          <w:rtl w:val="0"/>
        </w:rPr>
        <w:t xml:space="preserve">regresión</w:t>
      </w:r>
      <w:r w:rsidDel="00000000" w:rsidR="00000000" w:rsidRPr="00000000">
        <w:rPr>
          <w:rFonts w:ascii="Google Sans" w:cs="Google Sans" w:eastAsia="Google Sans" w:hAnsi="Google Sans"/>
          <w:rtl w:val="0"/>
        </w:rPr>
        <w:t xml:space="preserve"> (predecir valor exacto en g/km) a </w:t>
      </w:r>
      <w:r w:rsidDel="00000000" w:rsidR="00000000" w:rsidRPr="00000000">
        <w:rPr>
          <w:rFonts w:ascii="Google Sans" w:cs="Google Sans" w:eastAsia="Google Sans" w:hAnsi="Google Sans"/>
          <w:b w:val="1"/>
          <w:bCs w:val="1"/>
          <w:rtl w:val="0"/>
        </w:rPr>
        <w:t xml:space="preserve">clasificación en 7 categorías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C">
      <w:pPr>
        <w:widowControl w:val="0"/>
        <w:spacing w:after="255"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widowControl w:val="0"/>
        <w:spacing w:after="255"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pStyle w:val="Heading4"/>
        <w:keepNext w:val="0"/>
        <w:keepLines w:val="0"/>
        <w:widowControl w:val="0"/>
        <w:spacing w:after="255" w:before="0" w:line="30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Codificación de Características</w:t>
      </w:r>
    </w:p>
    <w:p w:rsidR="00000000" w:rsidDel="00000000" w:rsidP="00000000" w:rsidRDefault="00000000" w:rsidRPr="00000000" w14:paraId="0000004F">
      <w:pPr>
        <w:widowControl w:val="0"/>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 variables categóricas (marca, clase, transmisión, tipo combustible) se transformaron usando OneHotEncoder eliminando la primera categoría de cada grupo para evitar multicolinealidad.</w:t>
      </w:r>
    </w:p>
    <w:p w:rsidR="00000000" w:rsidDel="00000000" w:rsidP="00000000" w:rsidRDefault="00000000" w:rsidRPr="00000000" w14:paraId="00000050">
      <w:pPr>
        <w:widowControl w:val="0"/>
        <w:spacing w:after="36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Resultado final: </w:t>
      </w:r>
      <w:r w:rsidDel="00000000" w:rsidR="00000000" w:rsidRPr="00000000">
        <w:rPr>
          <w:rFonts w:ascii="Google Sans" w:cs="Google Sans" w:eastAsia="Google Sans" w:hAnsi="Google Sans"/>
          <w:b w:val="1"/>
          <w:bCs w:val="1"/>
          <w:rtl w:val="0"/>
        </w:rPr>
        <w:t xml:space="preserve">91 columnas</w:t>
      </w:r>
      <w:r w:rsidDel="00000000" w:rsidR="00000000" w:rsidRPr="00000000">
        <w:rPr>
          <w:rFonts w:ascii="Google Sans" w:cs="Google Sans" w:eastAsia="Google Sans" w:hAnsi="Google Sans"/>
          <w:rtl w:val="0"/>
        </w:rPr>
        <w:t xml:space="preserve"> (9 numéricas originales + 82 binarias derivadas)</w:t>
      </w:r>
    </w:p>
    <w:p w:rsidR="00000000" w:rsidDel="00000000" w:rsidP="00000000" w:rsidRDefault="00000000" w:rsidRPr="00000000" w14:paraId="00000051">
      <w:pPr>
        <w:pStyle w:val="Heading2"/>
        <w:keepNext w:val="0"/>
        <w:keepLines w:val="0"/>
        <w:widowControl w:val="0"/>
        <w:spacing w:after="300" w:before="0" w:line="300" w:lineRule="auto"/>
        <w:rPr>
          <w:rFonts w:ascii="Google Sans" w:cs="Google Sans" w:eastAsia="Google Sans" w:hAnsi="Google Sans"/>
          <w:b w:val="1"/>
          <w:bCs w:val="1"/>
          <w:color w:val="1a73e8"/>
          <w:sz w:val="36"/>
          <w:szCs w:val="36"/>
        </w:rPr>
      </w:pPr>
      <w:r w:rsidDel="00000000" w:rsidR="00000000" w:rsidRPr="00000000">
        <w:rPr>
          <w:rFonts w:ascii="Google Sans" w:cs="Google Sans" w:eastAsia="Google Sans" w:hAnsi="Google Sans"/>
          <w:b w:val="1"/>
          <w:bCs w:val="1"/>
          <w:color w:val="1a73e8"/>
          <w:sz w:val="36"/>
          <w:szCs w:val="36"/>
          <w:rtl w:val="0"/>
        </w:rPr>
        <w:t xml:space="preserve">4. Experimentación</w:t>
      </w:r>
    </w:p>
    <w:p w:rsidR="00000000" w:rsidDel="00000000" w:rsidP="00000000" w:rsidRDefault="00000000" w:rsidRPr="00000000" w14:paraId="00000052">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4.1 Selección de Modelos</w:t>
      </w:r>
    </w:p>
    <w:p w:rsidR="00000000" w:rsidDel="00000000" w:rsidP="00000000" w:rsidRDefault="00000000" w:rsidRPr="00000000" w14:paraId="00000053">
      <w:pPr>
        <w:widowControl w:val="0"/>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eligieron cuatro algoritmos representativos:</w:t>
      </w:r>
    </w:p>
    <w:p w:rsidR="00000000" w:rsidDel="00000000" w:rsidP="00000000" w:rsidRDefault="00000000" w:rsidRPr="00000000" w14:paraId="00000054">
      <w:pPr>
        <w:widowControl w:val="0"/>
        <w:numPr>
          <w:ilvl w:val="0"/>
          <w:numId w:val="6"/>
        </w:numPr>
        <w:spacing w:line="300" w:lineRule="auto"/>
        <w:ind w:left="600" w:hanging="360"/>
      </w:pPr>
      <w:r w:rsidDel="00000000" w:rsidR="00000000" w:rsidRPr="00000000">
        <w:rPr>
          <w:rFonts w:ascii="Google Sans" w:cs="Google Sans" w:eastAsia="Google Sans" w:hAnsi="Google Sans"/>
          <w:b w:val="1"/>
          <w:bCs w:val="1"/>
          <w:rtl w:val="0"/>
        </w:rPr>
        <w:t xml:space="preserve">Decision Tree (Árbol de Decisión):</w:t>
      </w:r>
      <w:r w:rsidDel="00000000" w:rsidR="00000000" w:rsidRPr="00000000">
        <w:rPr>
          <w:rFonts w:ascii="Google Sans" w:cs="Google Sans" w:eastAsia="Google Sans" w:hAnsi="Google Sans"/>
          <w:rtl w:val="0"/>
        </w:rPr>
        <w:t xml:space="preserve"> Modelo basado en reglas lógicas caracterizado por su interpretabilidad. Divide el espacio de datos recursivamente creando condiciones sobre las variables.</w:t>
      </w:r>
    </w:p>
    <w:p w:rsidR="00000000" w:rsidDel="00000000" w:rsidP="00000000" w:rsidRDefault="00000000" w:rsidRPr="00000000" w14:paraId="00000055">
      <w:pPr>
        <w:widowControl w:val="0"/>
        <w:numPr>
          <w:ilvl w:val="0"/>
          <w:numId w:val="6"/>
        </w:numPr>
        <w:spacing w:line="300" w:lineRule="auto"/>
        <w:ind w:left="600" w:hanging="360"/>
      </w:pPr>
      <w:r w:rsidDel="00000000" w:rsidR="00000000" w:rsidRPr="00000000">
        <w:rPr>
          <w:rFonts w:ascii="Google Sans" w:cs="Google Sans" w:eastAsia="Google Sans" w:hAnsi="Google Sans"/>
          <w:b w:val="1"/>
          <w:bCs w:val="1"/>
          <w:rtl w:val="0"/>
        </w:rPr>
        <w:t xml:space="preserve">Random Forest:</w:t>
      </w:r>
      <w:r w:rsidDel="00000000" w:rsidR="00000000" w:rsidRPr="00000000">
        <w:rPr>
          <w:rFonts w:ascii="Google Sans" w:cs="Google Sans" w:eastAsia="Google Sans" w:hAnsi="Google Sans"/>
          <w:rtl w:val="0"/>
        </w:rPr>
        <w:t xml:space="preserve"> Modelo de ensamble que combina múltiples árboles de decisión, mejorando precisión y reduciendo sobreajuste respecto a árboles individuales. Cada árbol vota en la clasificación final.</w:t>
      </w:r>
    </w:p>
    <w:p w:rsidR="00000000" w:rsidDel="00000000" w:rsidP="00000000" w:rsidRDefault="00000000" w:rsidRPr="00000000" w14:paraId="00000056">
      <w:pPr>
        <w:widowControl w:val="0"/>
        <w:numPr>
          <w:ilvl w:val="0"/>
          <w:numId w:val="6"/>
        </w:numPr>
        <w:spacing w:line="300" w:lineRule="auto"/>
        <w:ind w:left="600" w:hanging="360"/>
      </w:pPr>
      <w:r w:rsidDel="00000000" w:rsidR="00000000" w:rsidRPr="00000000">
        <w:rPr>
          <w:rFonts w:ascii="Google Sans" w:cs="Google Sans" w:eastAsia="Google Sans" w:hAnsi="Google Sans"/>
          <w:b w:val="1"/>
          <w:bCs w:val="1"/>
          <w:rtl w:val="0"/>
        </w:rPr>
        <w:t xml:space="preserve">K-Nearest Neighbors (KNN):</w:t>
      </w:r>
      <w:r w:rsidDel="00000000" w:rsidR="00000000" w:rsidRPr="00000000">
        <w:rPr>
          <w:rFonts w:ascii="Google Sans" w:cs="Google Sans" w:eastAsia="Google Sans" w:hAnsi="Google Sans"/>
          <w:rtl w:val="0"/>
        </w:rPr>
        <w:t xml:space="preserve"> Algoritmo basado en proximidad geométrica. Clasifica un punto según la mayoría de votos de sus K vecinos más cercanos en el espacio de características.</w:t>
      </w:r>
    </w:p>
    <w:p w:rsidR="00000000" w:rsidDel="00000000" w:rsidP="00000000" w:rsidRDefault="00000000" w:rsidRPr="00000000" w14:paraId="00000057">
      <w:pPr>
        <w:widowControl w:val="0"/>
        <w:numPr>
          <w:ilvl w:val="0"/>
          <w:numId w:val="6"/>
        </w:numPr>
        <w:spacing w:line="300" w:lineRule="auto"/>
        <w:ind w:left="600" w:hanging="360"/>
      </w:pPr>
      <w:r w:rsidDel="00000000" w:rsidR="00000000" w:rsidRPr="00000000">
        <w:rPr>
          <w:rFonts w:ascii="Google Sans" w:cs="Google Sans" w:eastAsia="Google Sans" w:hAnsi="Google Sans"/>
          <w:b w:val="1"/>
          <w:bCs w:val="1"/>
          <w:rtl w:val="0"/>
        </w:rPr>
        <w:t xml:space="preserve">Regresión Logística:</w:t>
      </w:r>
      <w:r w:rsidDel="00000000" w:rsidR="00000000" w:rsidRPr="00000000">
        <w:rPr>
          <w:rFonts w:ascii="Google Sans" w:cs="Google Sans" w:eastAsia="Google Sans" w:hAnsi="Google Sans"/>
          <w:rtl w:val="0"/>
        </w:rPr>
        <w:t xml:space="preserve"> Modelo lineal clásico que estima probabilidades mediante función logística. Sirve como referencia base para este tipo de problemas.</w:t>
      </w:r>
    </w:p>
    <w:p w:rsidR="00000000" w:rsidDel="00000000" w:rsidP="00000000" w:rsidRDefault="00000000" w:rsidRPr="00000000" w14:paraId="00000058">
      <w:pPr>
        <w:pStyle w:val="Heading3"/>
        <w:keepNext w:val="0"/>
        <w:keepLines w:val="0"/>
        <w:widowControl w:val="0"/>
        <w:spacing w:after="240" w:before="30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4.2 Comparativa de Resultados</w:t>
      </w:r>
    </w:p>
    <w:p w:rsidR="00000000" w:rsidDel="00000000" w:rsidP="00000000" w:rsidRDefault="00000000" w:rsidRPr="00000000" w14:paraId="00000059">
      <w:pPr>
        <w:widowControl w:val="0"/>
        <w:spacing w:after="30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Árbol de Decisión clasificó correctamente 1,205 de 1,257 vehículos en el conjunto de test.</w:t>
      </w:r>
    </w:p>
    <w:p w:rsidR="00000000" w:rsidDel="00000000" w:rsidP="00000000" w:rsidRDefault="00000000" w:rsidRPr="00000000" w14:paraId="0000005A">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4.3 Análisis Técnico</w:t>
      </w:r>
    </w:p>
    <w:p w:rsidR="00000000" w:rsidDel="00000000" w:rsidP="00000000" w:rsidRDefault="00000000" w:rsidRPr="00000000" w14:paraId="0000005B">
      <w:pPr>
        <w:widowControl w:val="0"/>
        <w:spacing w:after="36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Regresión Logística mostró un </w:t>
      </w:r>
      <w:r w:rsidDel="00000000" w:rsidR="00000000" w:rsidRPr="00000000">
        <w:rPr>
          <w:rFonts w:ascii="Google Sans" w:cs="Google Sans" w:eastAsia="Google Sans" w:hAnsi="Google Sans"/>
          <w:b w:val="1"/>
          <w:bCs w:val="1"/>
          <w:rtl w:val="0"/>
        </w:rPr>
        <w:t xml:space="preserve">ConvergenceWarning</w:t>
      </w:r>
      <w:r w:rsidDel="00000000" w:rsidR="00000000" w:rsidRPr="00000000">
        <w:rPr>
          <w:rFonts w:ascii="Google Sans" w:cs="Google Sans" w:eastAsia="Google Sans" w:hAnsi="Google Sans"/>
          <w:rtl w:val="0"/>
        </w:rPr>
        <w:t xml:space="preserve"> tras alcanzar 1,000 iteraciones sin converger.  //TODO</w:t>
      </w:r>
    </w:p>
    <w:p w:rsidR="00000000" w:rsidDel="00000000" w:rsidP="00000000" w:rsidRDefault="00000000" w:rsidRPr="00000000" w14:paraId="0000005C">
      <w:pPr>
        <w:widowControl w:val="0"/>
        <w:spacing w:after="360"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widowControl w:val="0"/>
        <w:spacing w:after="360"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widowControl w:val="0"/>
        <w:spacing w:after="360"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pStyle w:val="Heading2"/>
        <w:keepNext w:val="0"/>
        <w:keepLines w:val="0"/>
        <w:widowControl w:val="0"/>
        <w:spacing w:after="300" w:before="0" w:line="300" w:lineRule="auto"/>
        <w:rPr>
          <w:rFonts w:ascii="Google Sans" w:cs="Google Sans" w:eastAsia="Google Sans" w:hAnsi="Google Sans"/>
          <w:b w:val="1"/>
          <w:bCs w:val="1"/>
          <w:color w:val="1a73e8"/>
          <w:sz w:val="36"/>
          <w:szCs w:val="36"/>
        </w:rPr>
      </w:pPr>
      <w:r w:rsidDel="00000000" w:rsidR="00000000" w:rsidRPr="00000000">
        <w:rPr>
          <w:rFonts w:ascii="Google Sans" w:cs="Google Sans" w:eastAsia="Google Sans" w:hAnsi="Google Sans"/>
          <w:b w:val="1"/>
          <w:bCs w:val="1"/>
          <w:color w:val="1a73e8"/>
          <w:sz w:val="36"/>
          <w:szCs w:val="36"/>
          <w:rtl w:val="0"/>
        </w:rPr>
        <w:t xml:space="preserve">5. Resultados</w:t>
      </w:r>
    </w:p>
    <w:p w:rsidR="00000000" w:rsidDel="00000000" w:rsidP="00000000" w:rsidRDefault="00000000" w:rsidRPr="00000000" w14:paraId="00000060">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5.1 Ranking Final</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61">
            <w:pPr>
              <w:widowControl w:val="0"/>
              <w:spacing w:after="180" w:before="18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Ranking</w:t>
            </w:r>
          </w:p>
        </w:tc>
        <w:tc>
          <w:tcPr>
            <w:tcBorders>
              <w:top w:color="dadce0" w:space="0" w:sz="6" w:val="single"/>
              <w:left w:color="dadce0" w:space="0" w:sz="6" w:val="single"/>
              <w:bottom w:color="dadce0" w:space="0" w:sz="6" w:val="single"/>
              <w:right w:color="dadce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62">
            <w:pPr>
              <w:widowControl w:val="0"/>
              <w:spacing w:after="180" w:before="18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Modelo</w:t>
            </w:r>
          </w:p>
        </w:tc>
        <w:tc>
          <w:tcPr>
            <w:tcBorders>
              <w:top w:color="dadce0" w:space="0" w:sz="6" w:val="single"/>
              <w:left w:color="dadce0" w:space="0" w:sz="6" w:val="single"/>
              <w:bottom w:color="dadce0" w:space="0" w:sz="6" w:val="single"/>
              <w:right w:color="dadce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63">
            <w:pPr>
              <w:widowControl w:val="0"/>
              <w:spacing w:after="180" w:before="18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Precisión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4">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Decision Tree</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95.86%</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7">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8">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Random Forest</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95.78%</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A">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KNN</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90.29%</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Regresión Logística</w:t>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89.74%</w:t>
            </w:r>
          </w:p>
        </w:tc>
      </w:tr>
    </w:tbl>
    <w:p w:rsidR="00000000" w:rsidDel="00000000" w:rsidP="00000000" w:rsidRDefault="00000000" w:rsidRPr="00000000" w14:paraId="00000070">
      <w:pPr>
        <w:widowControl w:val="0"/>
        <w:spacing w:after="300" w:before="36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Árbol de Decisión es el modelo ganador con máxima precisión e interpretabilidad.</w:t>
      </w:r>
    </w:p>
    <w:p w:rsidR="00000000" w:rsidDel="00000000" w:rsidP="00000000" w:rsidRDefault="00000000" w:rsidRPr="00000000" w14:paraId="00000071">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5.2 Variables Influyentes</w:t>
      </w:r>
    </w:p>
    <w:p w:rsidR="00000000" w:rsidDel="00000000" w:rsidP="00000000" w:rsidRDefault="00000000" w:rsidRPr="00000000" w14:paraId="00000072">
      <w:pPr>
        <w:widowControl w:val="0"/>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análisis de importancia reveló que:</w:t>
      </w:r>
    </w:p>
    <w:p w:rsidR="00000000" w:rsidDel="00000000" w:rsidP="00000000" w:rsidRDefault="00000000" w:rsidRPr="00000000" w14:paraId="00000073">
      <w:pPr>
        <w:widowControl w:val="0"/>
        <w:numPr>
          <w:ilvl w:val="0"/>
          <w:numId w:val="4"/>
        </w:numPr>
        <w:spacing w:line="300" w:lineRule="auto"/>
        <w:ind w:left="600" w:hanging="360"/>
      </w:pPr>
      <w:r w:rsidDel="00000000" w:rsidR="00000000" w:rsidRPr="00000000">
        <w:rPr>
          <w:rFonts w:ascii="Google Sans" w:cs="Google Sans" w:eastAsia="Google Sans" w:hAnsi="Google Sans"/>
          <w:b w:val="1"/>
          <w:bCs w:val="1"/>
          <w:rtl w:val="0"/>
        </w:rPr>
        <w:t xml:space="preserve">Consumo combinado de combustible: 80.54%</w:t>
      </w:r>
      <w:r w:rsidDel="00000000" w:rsidR="00000000" w:rsidRPr="00000000">
        <w:rPr>
          <w:rFonts w:ascii="Google Sans" w:cs="Google Sans" w:eastAsia="Google Sans" w:hAnsi="Google Sans"/>
          <w:rtl w:val="0"/>
        </w:rPr>
        <w:t xml:space="preserve"> - Factor dominante. Tiene sentido físico: más combustible quemado = más CO2.</w:t>
      </w:r>
    </w:p>
    <w:p w:rsidR="00000000" w:rsidDel="00000000" w:rsidP="00000000" w:rsidRDefault="00000000" w:rsidRPr="00000000" w14:paraId="00000074">
      <w:pPr>
        <w:widowControl w:val="0"/>
        <w:numPr>
          <w:ilvl w:val="0"/>
          <w:numId w:val="4"/>
        </w:numPr>
        <w:spacing w:line="300" w:lineRule="auto"/>
        <w:ind w:left="600" w:hanging="360"/>
      </w:pPr>
      <w:r w:rsidDel="00000000" w:rsidR="00000000" w:rsidRPr="00000000">
        <w:rPr>
          <w:rFonts w:ascii="Google Sans" w:cs="Google Sans" w:eastAsia="Google Sans" w:hAnsi="Google Sans"/>
          <w:b w:val="1"/>
          <w:bCs w:val="1"/>
          <w:rtl w:val="0"/>
        </w:rPr>
        <w:t xml:space="preserve">Resto de variables: &lt;5% cada una</w:t>
      </w:r>
      <w:r w:rsidDel="00000000" w:rsidR="00000000" w:rsidRPr="00000000">
        <w:rPr>
          <w:rFonts w:ascii="Google Sans" w:cs="Google Sans" w:eastAsia="Google Sans" w:hAnsi="Google Sans"/>
          <w:rtl w:val="0"/>
        </w:rPr>
        <w:t xml:space="preserve"> - Aportan información marginal.</w:t>
      </w:r>
    </w:p>
    <w:p w:rsidR="00000000" w:rsidDel="00000000" w:rsidP="00000000" w:rsidRDefault="00000000" w:rsidRPr="00000000" w14:paraId="00000075">
      <w:pPr>
        <w:widowControl w:val="0"/>
        <w:spacing w:after="30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Esto valida que el consumo es prácticamente el único determinante de las emisiones.</w:t>
      </w:r>
    </w:p>
    <w:p w:rsidR="00000000" w:rsidDel="00000000" w:rsidP="00000000" w:rsidRDefault="00000000" w:rsidRPr="00000000" w14:paraId="00000076">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5.3 Validación del Modelo</w:t>
      </w:r>
    </w:p>
    <w:p w:rsidR="00000000" w:rsidDel="00000000" w:rsidP="00000000" w:rsidRDefault="00000000" w:rsidRPr="00000000" w14:paraId="00000077">
      <w:pPr>
        <w:widowControl w:val="0"/>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matriz de confusión mostró:</w:t>
      </w:r>
    </w:p>
    <w:p w:rsidR="00000000" w:rsidDel="00000000" w:rsidP="00000000" w:rsidRDefault="00000000" w:rsidRPr="00000000" w14:paraId="00000078">
      <w:pPr>
        <w:widowControl w:val="0"/>
        <w:numPr>
          <w:ilvl w:val="0"/>
          <w:numId w:val="3"/>
        </w:numPr>
        <w:spacing w:line="300" w:lineRule="auto"/>
        <w:ind w:left="600" w:hanging="360"/>
      </w:pPr>
      <w:r w:rsidDel="00000000" w:rsidR="00000000" w:rsidRPr="00000000">
        <w:rPr>
          <w:rFonts w:ascii="Google Sans" w:cs="Google Sans" w:eastAsia="Google Sans" w:hAnsi="Google Sans"/>
          <w:rtl w:val="0"/>
        </w:rPr>
        <w:t xml:space="preserve">Total de errores: 52 de 1,257 (4.14%)</w:t>
      </w:r>
    </w:p>
    <w:p w:rsidR="00000000" w:rsidDel="00000000" w:rsidP="00000000" w:rsidRDefault="00000000" w:rsidRPr="00000000" w14:paraId="00000079">
      <w:pPr>
        <w:widowControl w:val="0"/>
        <w:spacing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widowControl w:val="0"/>
        <w:spacing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widowControl w:val="0"/>
        <w:spacing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widowControl w:val="0"/>
        <w:spacing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widowControl w:val="0"/>
        <w:spacing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pStyle w:val="Heading2"/>
        <w:keepNext w:val="0"/>
        <w:keepLines w:val="0"/>
        <w:widowControl w:val="0"/>
        <w:spacing w:after="300" w:before="0" w:line="300" w:lineRule="auto"/>
        <w:rPr>
          <w:rFonts w:ascii="Google Sans" w:cs="Google Sans" w:eastAsia="Google Sans" w:hAnsi="Google Sans"/>
          <w:b w:val="1"/>
          <w:bCs w:val="1"/>
          <w:color w:val="1a73e8"/>
          <w:sz w:val="36"/>
          <w:szCs w:val="36"/>
        </w:rPr>
      </w:pPr>
      <w:r w:rsidDel="00000000" w:rsidR="00000000" w:rsidRPr="00000000">
        <w:rPr>
          <w:rFonts w:ascii="Google Sans" w:cs="Google Sans" w:eastAsia="Google Sans" w:hAnsi="Google Sans"/>
          <w:b w:val="1"/>
          <w:bCs w:val="1"/>
          <w:color w:val="1a73e8"/>
          <w:sz w:val="36"/>
          <w:szCs w:val="36"/>
          <w:rtl w:val="0"/>
        </w:rPr>
        <w:t xml:space="preserve">6. Conclusiones</w:t>
      </w:r>
    </w:p>
    <w:p w:rsidR="00000000" w:rsidDel="00000000" w:rsidP="00000000" w:rsidRDefault="00000000" w:rsidRPr="00000000" w14:paraId="0000007F">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Hallazgos Principales</w:t>
      </w:r>
    </w:p>
    <w:p w:rsidR="00000000" w:rsidDel="00000000" w:rsidP="00000000" w:rsidRDefault="00000000" w:rsidRPr="00000000" w14:paraId="00000080">
      <w:pPr>
        <w:widowControl w:val="0"/>
        <w:numPr>
          <w:ilvl w:val="0"/>
          <w:numId w:val="2"/>
        </w:numPr>
        <w:spacing w:line="300" w:lineRule="auto"/>
        <w:ind w:left="600" w:hanging="360"/>
      </w:pPr>
      <w:r w:rsidDel="00000000" w:rsidR="00000000" w:rsidRPr="00000000">
        <w:rPr>
          <w:rFonts w:ascii="Google Sans" w:cs="Google Sans" w:eastAsia="Google Sans" w:hAnsi="Google Sans"/>
          <w:rtl w:val="0"/>
        </w:rPr>
        <w:t xml:space="preserve">El Árbol de Decisión proporciona solución prácticamente óptima con 95.86% de precisión</w:t>
      </w:r>
    </w:p>
    <w:p w:rsidR="00000000" w:rsidDel="00000000" w:rsidP="00000000" w:rsidRDefault="00000000" w:rsidRPr="00000000" w14:paraId="00000081">
      <w:pPr>
        <w:widowControl w:val="0"/>
        <w:numPr>
          <w:ilvl w:val="0"/>
          <w:numId w:val="2"/>
        </w:numPr>
        <w:spacing w:line="300" w:lineRule="auto"/>
        <w:ind w:left="600" w:hanging="360"/>
      </w:pPr>
      <w:r w:rsidDel="00000000" w:rsidR="00000000" w:rsidRPr="00000000">
        <w:rPr>
          <w:rFonts w:ascii="Google Sans" w:cs="Google Sans" w:eastAsia="Google Sans" w:hAnsi="Google Sans"/>
          <w:rtl w:val="0"/>
        </w:rPr>
        <w:t xml:space="preserve">La no-linealidad del problema es confirmada por el fracaso relativo de Regresión Logística</w:t>
      </w:r>
    </w:p>
    <w:p w:rsidR="00000000" w:rsidDel="00000000" w:rsidP="00000000" w:rsidRDefault="00000000" w:rsidRPr="00000000" w14:paraId="00000082">
      <w:pPr>
        <w:widowControl w:val="0"/>
        <w:numPr>
          <w:ilvl w:val="0"/>
          <w:numId w:val="2"/>
        </w:numPr>
        <w:spacing w:line="300" w:lineRule="auto"/>
        <w:ind w:left="600" w:hanging="360"/>
      </w:pPr>
      <w:r w:rsidDel="00000000" w:rsidR="00000000" w:rsidRPr="00000000">
        <w:rPr>
          <w:rFonts w:ascii="Google Sans" w:cs="Google Sans" w:eastAsia="Google Sans" w:hAnsi="Google Sans"/>
          <w:rtl w:val="0"/>
        </w:rPr>
        <w:t xml:space="preserve">El consumo de combustible determina prácticamente toda la clasificación (80%+)</w:t>
      </w:r>
    </w:p>
    <w:p w:rsidR="00000000" w:rsidDel="00000000" w:rsidP="00000000" w:rsidRDefault="00000000" w:rsidRPr="00000000" w14:paraId="00000083">
      <w:pPr>
        <w:widowControl w:val="0"/>
        <w:numPr>
          <w:ilvl w:val="0"/>
          <w:numId w:val="2"/>
        </w:numPr>
        <w:spacing w:line="300" w:lineRule="auto"/>
        <w:ind w:left="600" w:hanging="360"/>
      </w:pPr>
      <w:r w:rsidDel="00000000" w:rsidR="00000000" w:rsidRPr="00000000">
        <w:rPr>
          <w:rFonts w:ascii="Google Sans" w:cs="Google Sans" w:eastAsia="Google Sans" w:hAnsi="Google Sans"/>
          <w:rtl w:val="0"/>
        </w:rPr>
        <w:t xml:space="preserve">El modelo es robusto: no comete errores críticos, solo en límites de categorías</w:t>
      </w:r>
    </w:p>
    <w:p w:rsidR="00000000" w:rsidDel="00000000" w:rsidP="00000000" w:rsidRDefault="00000000" w:rsidRPr="00000000" w14:paraId="00000084">
      <w:pPr>
        <w:pStyle w:val="Heading3"/>
        <w:keepNext w:val="0"/>
        <w:keepLines w:val="0"/>
        <w:widowControl w:val="0"/>
        <w:spacing w:after="240" w:before="30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Interpretación</w:t>
      </w:r>
    </w:p>
    <w:p w:rsidR="00000000" w:rsidDel="00000000" w:rsidP="00000000" w:rsidRDefault="00000000" w:rsidRPr="00000000" w14:paraId="00000085">
      <w:pPr>
        <w:widowControl w:val="0"/>
        <w:spacing w:after="30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Árbol de Decisión captura correctamente la relación física entre consumo de combustible y emisiones de CO2, generalizando bien a vehículos no vistos durante el entrenamiento.</w:t>
      </w:r>
    </w:p>
    <w:p w:rsidR="00000000" w:rsidDel="00000000" w:rsidP="00000000" w:rsidRDefault="00000000" w:rsidRPr="00000000" w14:paraId="00000086">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Mejoras Posibles</w:t>
      </w:r>
    </w:p>
    <w:p w:rsidR="00000000" w:rsidDel="00000000" w:rsidP="00000000" w:rsidRDefault="00000000" w:rsidRPr="00000000" w14:paraId="00000087">
      <w:pPr>
        <w:pStyle w:val="Heading2"/>
        <w:keepNext w:val="0"/>
        <w:keepLines w:val="0"/>
        <w:widowControl w:val="0"/>
        <w:spacing w:after="225" w:before="0" w:line="300" w:lineRule="auto"/>
        <w:rPr>
          <w:rFonts w:ascii="Google Sans" w:cs="Google Sans" w:eastAsia="Google Sans" w:hAnsi="Google Sans"/>
          <w:b w:val="1"/>
          <w:bCs w:val="1"/>
          <w:color w:val="1a73e8"/>
          <w:sz w:val="36"/>
          <w:szCs w:val="36"/>
        </w:rPr>
      </w:pPr>
      <w:r w:rsidDel="00000000" w:rsidR="00000000" w:rsidRPr="00000000">
        <w:rPr>
          <w:rFonts w:ascii="Google Sans" w:cs="Google Sans" w:eastAsia="Google Sans" w:hAnsi="Google Sans"/>
          <w:b w:val="1"/>
          <w:bCs w:val="1"/>
          <w:color w:val="1a73e8"/>
          <w:sz w:val="36"/>
          <w:szCs w:val="36"/>
          <w:rtl w:val="0"/>
        </w:rPr>
        <w:t xml:space="preserve">7. Referencias</w:t>
      </w:r>
    </w:p>
    <w:p w:rsidR="00000000" w:rsidDel="00000000" w:rsidP="00000000" w:rsidRDefault="00000000" w:rsidRPr="00000000" w14:paraId="00000088">
      <w:pPr>
        <w:pStyle w:val="Heading2"/>
        <w:keepNext w:val="0"/>
        <w:keepLines w:val="0"/>
        <w:widowControl w:val="0"/>
        <w:spacing w:after="225" w:before="0" w:line="300" w:lineRule="auto"/>
        <w:rPr>
          <w:sz w:val="22"/>
          <w:szCs w:val="22"/>
        </w:rPr>
      </w:pPr>
      <w:r w:rsidDel="00000000" w:rsidR="00000000" w:rsidRPr="00000000">
        <w:rPr>
          <w:sz w:val="22"/>
          <w:szCs w:val="22"/>
          <w:rtl w:val="0"/>
        </w:rPr>
        <w:t xml:space="preserve">//TODO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Next w:val="0"/>
        <w:keepLines w:val="0"/>
        <w:widowControl w:val="0"/>
        <w:spacing w:after="225" w:before="0" w:line="300" w:lineRule="auto"/>
        <w:rPr>
          <w:rFonts w:ascii="Google Sans" w:cs="Google Sans" w:eastAsia="Google Sans" w:hAnsi="Google Sans"/>
          <w:b w:val="1"/>
          <w:bCs w:val="1"/>
          <w:color w:val="1a73e8"/>
          <w:sz w:val="36"/>
          <w:szCs w:val="36"/>
        </w:rPr>
      </w:pPr>
      <w:r w:rsidDel="00000000" w:rsidR="00000000" w:rsidRPr="00000000">
        <w:rPr>
          <w:rFonts w:ascii="Google Sans" w:cs="Google Sans" w:eastAsia="Google Sans" w:hAnsi="Google Sans"/>
          <w:b w:val="1"/>
          <w:bCs w:val="1"/>
          <w:color w:val="1a73e8"/>
          <w:sz w:val="36"/>
          <w:szCs w:val="36"/>
          <w:rtl w:val="0"/>
        </w:rPr>
        <w:t xml:space="preserve">8. Anexo</w:t>
      </w:r>
    </w:p>
    <w:p w:rsidR="00000000" w:rsidDel="00000000" w:rsidP="00000000" w:rsidRDefault="00000000" w:rsidRPr="00000000" w14:paraId="0000009E">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A. Distribución de Tareas</w:t>
      </w:r>
    </w:p>
    <w:tbl>
      <w:tblPr>
        <w:tblStyle w:val="Table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9F">
            <w:pPr>
              <w:widowControl w:val="0"/>
              <w:spacing w:after="180" w:before="18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Miembro del Equipo</w:t>
            </w:r>
          </w:p>
        </w:tc>
        <w:tc>
          <w:tcPr>
            <w:tcBorders>
              <w:top w:color="dadce0" w:space="0" w:sz="6" w:val="single"/>
              <w:left w:color="dadce0" w:space="0" w:sz="6" w:val="single"/>
              <w:bottom w:color="dadce0" w:space="0" w:sz="6" w:val="single"/>
              <w:right w:color="dadce0"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A0">
            <w:pPr>
              <w:widowControl w:val="0"/>
              <w:spacing w:after="180" w:before="180" w:line="300" w:lineRule="auto"/>
              <w:rPr>
                <w:rFonts w:ascii="Google Sans" w:cs="Google Sans" w:eastAsia="Google Sans" w:hAnsi="Google Sans"/>
                <w:b w:val="1"/>
                <w:bCs w:val="1"/>
                <w:color w:val="202124"/>
              </w:rPr>
            </w:pPr>
            <w:r w:rsidDel="00000000" w:rsidR="00000000" w:rsidRPr="00000000">
              <w:rPr>
                <w:rFonts w:ascii="Google Sans" w:cs="Google Sans" w:eastAsia="Google Sans" w:hAnsi="Google Sans"/>
                <w:b w:val="1"/>
                <w:bCs w:val="1"/>
                <w:color w:val="202124"/>
                <w:rtl w:val="0"/>
              </w:rPr>
              <w:t xml:space="preserve">Tareas Realizadas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1">
            <w:pPr>
              <w:widowControl w:val="0"/>
              <w:spacing w:line="300" w:lineRule="auto"/>
              <w:rPr>
                <w:rFonts w:ascii="Google Sans" w:cs="Google Sans" w:eastAsia="Google Sans" w:hAnsi="Google Sans"/>
              </w:rPr>
            </w:pPr>
            <w:r w:rsidDel="00000000" w:rsidR="00000000" w:rsidRPr="00000000">
              <w:rPr>
                <w:sz w:val="20"/>
                <w:szCs w:val="20"/>
                <w:rtl w:val="0"/>
              </w:rPr>
              <w:t xml:space="preserve">Antonio García Rodrigo</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2">
            <w:pPr>
              <w:widowControl w:val="0"/>
              <w:spacing w:after="180" w:before="180" w:line="300" w:lineRule="auto"/>
              <w:rPr>
                <w:rFonts w:ascii="Google Sans" w:cs="Google Sans" w:eastAsia="Google Sans" w:hAnsi="Google Sans"/>
              </w:rPr>
            </w:pPr>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3">
            <w:pPr>
              <w:widowControl w:val="0"/>
              <w:spacing w:line="300" w:lineRule="auto"/>
              <w:rPr>
                <w:rFonts w:ascii="Google Sans" w:cs="Google Sans" w:eastAsia="Google Sans" w:hAnsi="Google Sans"/>
              </w:rPr>
            </w:pPr>
            <w:r w:rsidDel="00000000" w:rsidR="00000000" w:rsidRPr="00000000">
              <w:rPr>
                <w:sz w:val="20"/>
                <w:szCs w:val="20"/>
                <w:rtl w:val="0"/>
              </w:rPr>
              <w:t xml:space="preserve"> Daniel Martín del Castillo</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4">
            <w:pPr>
              <w:widowControl w:val="0"/>
              <w:spacing w:after="180" w:before="180" w:line="300" w:lineRule="auto"/>
              <w:rPr>
                <w:rFonts w:ascii="Google Sans" w:cs="Google Sans" w:eastAsia="Google Sans" w:hAnsi="Google Sans"/>
              </w:rPr>
            </w:pPr>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5">
            <w:pPr>
              <w:widowControl w:val="0"/>
              <w:spacing w:line="300" w:lineRule="auto"/>
              <w:rPr>
                <w:rFonts w:ascii="Google Sans" w:cs="Google Sans" w:eastAsia="Google Sans" w:hAnsi="Google Sans"/>
              </w:rPr>
            </w:pPr>
            <w:r w:rsidDel="00000000" w:rsidR="00000000" w:rsidRPr="00000000">
              <w:rPr>
                <w:sz w:val="20"/>
                <w:szCs w:val="20"/>
                <w:rtl w:val="0"/>
              </w:rPr>
              <w:t xml:space="preserve"> Pol Montero Pons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6">
            <w:pPr>
              <w:widowControl w:val="0"/>
              <w:spacing w:after="180" w:before="180" w:line="300" w:lineRule="auto"/>
              <w:rPr>
                <w:rFonts w:ascii="Google Sans" w:cs="Google Sans" w:eastAsia="Google Sans" w:hAnsi="Google Sans"/>
              </w:rPr>
            </w:pPr>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7">
            <w:pPr>
              <w:widowControl w:val="0"/>
              <w:spacing w:line="300" w:lineRule="auto"/>
              <w:rPr>
                <w:rFonts w:ascii="Google Sans" w:cs="Google Sans" w:eastAsia="Google Sans" w:hAnsi="Google Sans"/>
              </w:rPr>
            </w:pPr>
            <w:r w:rsidDel="00000000" w:rsidR="00000000" w:rsidRPr="00000000">
              <w:rPr>
                <w:sz w:val="20"/>
                <w:szCs w:val="20"/>
                <w:rtl w:val="0"/>
              </w:rPr>
              <w:t xml:space="preserve">David Díaz Gregorio</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8">
            <w:pPr>
              <w:widowControl w:val="0"/>
              <w:spacing w:after="180" w:before="180" w:line="300" w:lineRule="auto"/>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A9">
      <w:pPr>
        <w:pStyle w:val="Heading3"/>
        <w:keepNext w:val="0"/>
        <w:keepLines w:val="0"/>
        <w:widowControl w:val="0"/>
        <w:spacing w:after="240" w:before="0" w:line="300" w:lineRule="auto"/>
        <w:rPr>
          <w:rFonts w:ascii="Google Sans" w:cs="Google Sans" w:eastAsia="Google Sans" w:hAnsi="Google Sans"/>
          <w:b w:val="1"/>
          <w:bCs w:val="1"/>
          <w:color w:val="202124"/>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