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C377" w14:textId="0B667844" w:rsidR="0031710B" w:rsidRDefault="0031710B" w:rsidP="00025E4F">
      <w:pPr>
        <w:pBdr>
          <w:bottom w:val="single" w:sz="12" w:space="1" w:color="1F6E8C"/>
        </w:pBdr>
        <w:spacing w:after="260" w:line="276" w:lineRule="auto"/>
        <w:jc w:val="both"/>
      </w:pPr>
    </w:p>
    <w:tbl>
      <w:tblPr>
        <w:tblW w:w="9525" w:type="dxa"/>
        <w:tblLook w:val="04A0" w:firstRow="1" w:lastRow="0" w:firstColumn="1" w:lastColumn="0" w:noHBand="0" w:noVBand="1"/>
      </w:tblPr>
      <w:tblGrid>
        <w:gridCol w:w="9525"/>
      </w:tblGrid>
      <w:tr w:rsidR="423A7555" w14:paraId="6F216491" w14:textId="77777777" w:rsidTr="6DAD5ECA">
        <w:trPr>
          <w:trHeight w:val="300"/>
        </w:trPr>
        <w:tc>
          <w:tcPr>
            <w:tcW w:w="952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39BCF891" w14:textId="5ED22EC8" w:rsidR="423A7555" w:rsidRDefault="423A7555" w:rsidP="423A7555">
            <w:pPr>
              <w:spacing w:line="276" w:lineRule="auto"/>
            </w:pPr>
            <w:r w:rsidRPr="423A7555">
              <w:rPr>
                <w:rFonts w:ascii="Aptos" w:eastAsia="Aptos" w:hAnsi="Aptos" w:cs="Aptos"/>
                <w:b/>
                <w:bCs/>
                <w:color w:val="FFFFFF" w:themeColor="background1"/>
                <w:sz w:val="22"/>
                <w:szCs w:val="22"/>
              </w:rPr>
              <w:t>1. DATOS GENERALES DEL PROYECTO</w:t>
            </w:r>
          </w:p>
        </w:tc>
      </w:tr>
    </w:tbl>
    <w:p w14:paraId="6D7DFC4A" w14:textId="06C8EB66" w:rsidR="0031710B" w:rsidRDefault="423A7555" w:rsidP="423A7555">
      <w:pPr>
        <w:spacing w:after="12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80"/>
      </w:tblGrid>
      <w:tr w:rsidR="423A7555" w14:paraId="60A19BD3" w14:textId="77777777" w:rsidTr="423A7555">
        <w:trPr>
          <w:trHeight w:val="300"/>
        </w:trPr>
        <w:tc>
          <w:tcPr>
            <w:tcW w:w="10245" w:type="dxa"/>
            <w:tcBorders>
              <w:top w:val="nil"/>
              <w:left w:val="nil"/>
              <w:bottom w:val="single" w:sz="8" w:space="0" w:color="5FA8C7"/>
              <w:right w:val="nil"/>
            </w:tcBorders>
            <w:tcMar>
              <w:top w:w="40" w:type="dxa"/>
              <w:left w:w="40" w:type="dxa"/>
              <w:bottom w:w="100" w:type="dxa"/>
              <w:right w:w="40" w:type="dxa"/>
            </w:tcMar>
          </w:tcPr>
          <w:p w14:paraId="10D72828" w14:textId="5E344742" w:rsidR="423A7555" w:rsidRDefault="423A7555" w:rsidP="423A7555">
            <w:pPr>
              <w:spacing w:line="276" w:lineRule="auto"/>
            </w:pPr>
            <w:r>
              <w:rPr>
                <w:rFonts w:ascii="Aptos" w:hAnsi="Aptos"/>
                <w:b w:val="0"/>
                <w:sz w:val="20"/>
              </w:rPr>
              <w:t>Nombre del proyecto: CienaRed: sistema integrado de monitoreo ambiental que articula conocimiento tradicional y tecnología para la toma de decisiones en la pesca artesanal de la Ciénaga Grande de Santa Marta</w:t>
            </w:r>
          </w:p>
        </w:tc>
      </w:tr>
    </w:tbl>
    <w:p w14:paraId="657D2AA4" w14:textId="77777777" w:rsidR="00025E4F" w:rsidRDefault="423A7555" w:rsidP="00025E4F">
      <w:pPr>
        <w:spacing w:after="180" w:line="276" w:lineRule="auto"/>
        <w:jc w:val="both"/>
        <w:rPr>
          <w:rFonts w:ascii="Aptos" w:eastAsia="Aptos" w:hAnsi="Aptos" w:cs="Aptos"/>
          <w:lang w:val="es-ES"/>
        </w:rPr>
      </w:pPr>
      <w:r w:rsidRPr="423A7555">
        <w:rPr>
          <w:rFonts w:ascii="Aptos" w:eastAsia="Aptos" w:hAnsi="Aptos" w:cs="Aptos"/>
          <w:lang w:val="es-ES"/>
        </w:rPr>
        <w:t xml:space="preserve"> </w:t>
      </w:r>
    </w:p>
    <w:p w14:paraId="687B1426" w14:textId="6D978C1A" w:rsidR="0031710B" w:rsidRDefault="008665C6" w:rsidP="00025E4F">
      <w:pPr>
        <w:spacing w:after="180" w:line="276" w:lineRule="auto"/>
        <w:jc w:val="both"/>
      </w:pPr>
      <w:r>
        <w:rPr>
          <w:rFonts w:ascii="Aptos" w:eastAsia="Aptos" w:hAnsi="Aptos" w:cs="Aptos"/>
          <w:b/>
          <w:bCs/>
          <w:color w:val="0B3D5C"/>
          <w:sz w:val="21"/>
          <w:szCs w:val="21"/>
          <w:lang w:val="es-ES"/>
        </w:rPr>
        <w:t>Información de los integrantes</w:t>
      </w:r>
      <w:r w:rsidR="423A7555" w:rsidRPr="423A7555">
        <w:rPr>
          <w:rFonts w:ascii="Aptos" w:eastAsia="Aptos" w:hAnsi="Aptos" w:cs="Aptos"/>
          <w:b/>
          <w:bCs/>
          <w:color w:val="0B3D5C"/>
          <w:sz w:val="21"/>
          <w:szCs w:val="21"/>
          <w:lang w:val="es-ES"/>
        </w:rPr>
        <w:t>:</w:t>
      </w:r>
    </w:p>
    <w:tbl>
      <w:tblPr>
        <w:tblW w:w="10823" w:type="dxa"/>
        <w:tblInd w:w="-60" w:type="dxa"/>
        <w:tblLayout w:type="fixed"/>
        <w:tblLook w:val="04A0" w:firstRow="1" w:lastRow="0" w:firstColumn="1" w:lastColumn="0" w:noHBand="0" w:noVBand="1"/>
      </w:tblPr>
      <w:tblGrid>
        <w:gridCol w:w="334"/>
        <w:gridCol w:w="4125"/>
        <w:gridCol w:w="1828"/>
        <w:gridCol w:w="1985"/>
        <w:gridCol w:w="2551"/>
      </w:tblGrid>
      <w:tr w:rsidR="008665C6" w14:paraId="6A15FFF4" w14:textId="77777777" w:rsidTr="008665C6">
        <w:trPr>
          <w:trHeight w:val="300"/>
        </w:trPr>
        <w:tc>
          <w:tcPr>
            <w:tcW w:w="334"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520DBCE5" w14:textId="11F2F0F8" w:rsidR="008665C6" w:rsidRDefault="008665C6" w:rsidP="423A7555">
            <w:pPr>
              <w:spacing w:line="276" w:lineRule="auto"/>
              <w:jc w:val="center"/>
            </w:pPr>
            <w:proofErr w:type="spellStart"/>
            <w:r w:rsidRPr="423A7555">
              <w:rPr>
                <w:rFonts w:ascii="Aptos" w:eastAsia="Aptos" w:hAnsi="Aptos" w:cs="Aptos"/>
                <w:b/>
                <w:bCs/>
                <w:color w:val="FFFFFF" w:themeColor="background1"/>
                <w:sz w:val="19"/>
                <w:szCs w:val="19"/>
              </w:rPr>
              <w:t>N°</w:t>
            </w:r>
            <w:proofErr w:type="spellEnd"/>
          </w:p>
        </w:tc>
        <w:tc>
          <w:tcPr>
            <w:tcW w:w="4125"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24EF3524" w14:textId="5DDEDA99" w:rsidR="008665C6" w:rsidRDefault="008665C6" w:rsidP="423A7555">
            <w:pPr>
              <w:spacing w:line="276" w:lineRule="auto"/>
            </w:pPr>
            <w:r w:rsidRPr="423A7555">
              <w:rPr>
                <w:rFonts w:ascii="Aptos" w:eastAsia="Aptos" w:hAnsi="Aptos" w:cs="Aptos"/>
                <w:b/>
                <w:bCs/>
                <w:color w:val="FFFFFF" w:themeColor="background1"/>
                <w:sz w:val="19"/>
                <w:szCs w:val="19"/>
              </w:rPr>
              <w:t xml:space="preserve">Nombre completo del </w:t>
            </w:r>
            <w:r>
              <w:rPr>
                <w:rFonts w:ascii="Aptos" w:eastAsia="Aptos" w:hAnsi="Aptos" w:cs="Aptos"/>
                <w:b/>
                <w:bCs/>
                <w:color w:val="FFFFFF" w:themeColor="background1"/>
                <w:sz w:val="19"/>
                <w:szCs w:val="19"/>
              </w:rPr>
              <w:t xml:space="preserve">integrante </w:t>
            </w:r>
          </w:p>
        </w:tc>
        <w:tc>
          <w:tcPr>
            <w:tcW w:w="1828"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5C6170FF" w14:textId="6AD6C594" w:rsidR="008665C6" w:rsidRDefault="008665C6" w:rsidP="423A7555">
            <w:pPr>
              <w:spacing w:line="276" w:lineRule="auto"/>
            </w:pPr>
            <w:r>
              <w:rPr>
                <w:rFonts w:ascii="Aptos" w:eastAsia="Aptos" w:hAnsi="Aptos" w:cs="Aptos"/>
                <w:b/>
                <w:bCs/>
                <w:color w:val="FFFFFF" w:themeColor="background1"/>
                <w:sz w:val="19"/>
                <w:szCs w:val="19"/>
              </w:rPr>
              <w:t>Estudiante, docente o miembro externo</w:t>
            </w:r>
          </w:p>
        </w:tc>
        <w:tc>
          <w:tcPr>
            <w:tcW w:w="1985" w:type="dxa"/>
            <w:tcBorders>
              <w:top w:val="single" w:sz="8" w:space="0" w:color="5FA8C7"/>
              <w:left w:val="single" w:sz="8" w:space="0" w:color="5FA8C7"/>
              <w:bottom w:val="single" w:sz="8" w:space="0" w:color="5FA8C7"/>
              <w:right w:val="single" w:sz="8" w:space="0" w:color="5FA8C7"/>
            </w:tcBorders>
            <w:shd w:val="clear" w:color="auto" w:fill="1F6E8C"/>
          </w:tcPr>
          <w:p w14:paraId="62A9D17F" w14:textId="750802DB" w:rsidR="008665C6" w:rsidRPr="423A7555" w:rsidRDefault="008665C6" w:rsidP="423A7555">
            <w:pPr>
              <w:spacing w:line="276" w:lineRule="auto"/>
              <w:rPr>
                <w:rFonts w:ascii="Aptos" w:eastAsia="Aptos" w:hAnsi="Aptos" w:cs="Aptos"/>
                <w:b/>
                <w:bCs/>
                <w:color w:val="FFFFFF" w:themeColor="background1"/>
                <w:sz w:val="19"/>
                <w:szCs w:val="19"/>
              </w:rPr>
            </w:pPr>
            <w:r w:rsidRPr="423A7555">
              <w:rPr>
                <w:rFonts w:ascii="Aptos" w:eastAsia="Aptos" w:hAnsi="Aptos" w:cs="Aptos"/>
                <w:b/>
                <w:bCs/>
                <w:color w:val="FFFFFF" w:themeColor="background1"/>
                <w:sz w:val="19"/>
                <w:szCs w:val="19"/>
              </w:rPr>
              <w:t>Código</w:t>
            </w:r>
            <w:r>
              <w:rPr>
                <w:rFonts w:ascii="Aptos" w:eastAsia="Aptos" w:hAnsi="Aptos" w:cs="Aptos"/>
                <w:b/>
                <w:bCs/>
                <w:color w:val="FFFFFF" w:themeColor="background1"/>
                <w:sz w:val="19"/>
                <w:szCs w:val="19"/>
              </w:rPr>
              <w:t xml:space="preserve"> estudiantil o número de cédula de ciudadanía</w:t>
            </w:r>
          </w:p>
        </w:tc>
        <w:tc>
          <w:tcPr>
            <w:tcW w:w="2551"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29B3D7BD" w14:textId="60871540" w:rsidR="008665C6" w:rsidRDefault="008665C6" w:rsidP="423A7555">
            <w:pPr>
              <w:spacing w:line="276" w:lineRule="auto"/>
            </w:pPr>
            <w:r w:rsidRPr="423A7555">
              <w:rPr>
                <w:rFonts w:ascii="Aptos" w:eastAsia="Aptos" w:hAnsi="Aptos" w:cs="Aptos"/>
                <w:b/>
                <w:bCs/>
                <w:color w:val="FFFFFF" w:themeColor="background1"/>
                <w:sz w:val="19"/>
                <w:szCs w:val="19"/>
              </w:rPr>
              <w:t>Programa académico</w:t>
            </w:r>
            <w:r>
              <w:rPr>
                <w:rFonts w:ascii="Aptos" w:eastAsia="Aptos" w:hAnsi="Aptos" w:cs="Aptos"/>
                <w:b/>
                <w:bCs/>
                <w:color w:val="FFFFFF" w:themeColor="background1"/>
                <w:sz w:val="19"/>
                <w:szCs w:val="19"/>
              </w:rPr>
              <w:t xml:space="preserve"> al que pertenece o Institución que representa</w:t>
            </w:r>
          </w:p>
        </w:tc>
      </w:tr>
      <w:tr w:rsidR="008665C6" w14:paraId="5146ECAF" w14:textId="77777777" w:rsidTr="008665C6">
        <w:trPr>
          <w:trHeight w:val="336"/>
        </w:trPr>
        <w:tc>
          <w:tcPr>
            <w:tcW w:w="334"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21CE6694" w14:textId="1D25CD2F" w:rsidR="008665C6" w:rsidRDefault="008665C6" w:rsidP="423A7555">
            <w:pPr>
              <w:spacing w:line="276" w:lineRule="auto"/>
              <w:jc w:val="center"/>
            </w:pPr>
            <w:r w:rsidRPr="423A7555">
              <w:rPr>
                <w:rFonts w:ascii="Aptos" w:eastAsia="Aptos" w:hAnsi="Aptos" w:cs="Aptos"/>
                <w:color w:val="333333"/>
                <w:sz w:val="19"/>
                <w:szCs w:val="19"/>
              </w:rPr>
              <w:t>1</w:t>
            </w:r>
          </w:p>
        </w:tc>
        <w:tc>
          <w:tcPr>
            <w:tcW w:w="4125"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5B360CAB" w14:textId="14A44465" w:rsidR="008665C6" w:rsidRDefault="008665C6" w:rsidP="423A7555">
            <w:pPr>
              <w:spacing w:line="276" w:lineRule="auto"/>
            </w:pPr>
            <w:r>
              <w:rPr>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3A745915" w14:textId="44682587" w:rsidR="008665C6" w:rsidRDefault="008665C6" w:rsidP="423A7555">
            <w:pPr>
              <w:spacing w:line="276" w:lineRule="auto"/>
            </w:pPr>
            <w:r>
              <w:rPr>
                <w:rFonts w:ascii="Aptos" w:hAnsi="Aptos"/>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FFFFFF" w:themeFill="background1"/>
          </w:tcPr>
          <w:p w14:paraId="78E5C66F"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4739EC8A" w14:textId="27D6DCEA" w:rsidR="008665C6" w:rsidRDefault="008665C6" w:rsidP="423A7555">
            <w:pPr>
              <w:spacing w:line="276" w:lineRule="auto"/>
            </w:pPr>
            <w:r>
              <w:rPr>
                <w:rFonts w:ascii="Aptos" w:hAnsi="Aptos"/>
                <w:b w:val="0"/>
              </w:rPr>
              <w:t>[COMPLETAR]</w:t>
            </w:r>
          </w:p>
        </w:tc>
      </w:tr>
      <w:tr w:rsidR="008665C6" w14:paraId="6134DEAC" w14:textId="77777777" w:rsidTr="008665C6">
        <w:trPr>
          <w:trHeight w:val="332"/>
        </w:trPr>
        <w:tc>
          <w:tcPr>
            <w:tcW w:w="334"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4858F912" w14:textId="0AC78087" w:rsidR="008665C6" w:rsidRDefault="008665C6" w:rsidP="423A7555">
            <w:pPr>
              <w:spacing w:line="276" w:lineRule="auto"/>
              <w:jc w:val="center"/>
            </w:pPr>
            <w:r w:rsidRPr="423A7555">
              <w:rPr>
                <w:rFonts w:ascii="Aptos" w:eastAsia="Aptos" w:hAnsi="Aptos" w:cs="Aptos"/>
                <w:color w:val="333333"/>
                <w:sz w:val="19"/>
                <w:szCs w:val="19"/>
              </w:rPr>
              <w:t>2</w:t>
            </w:r>
          </w:p>
        </w:tc>
        <w:tc>
          <w:tcPr>
            <w:tcW w:w="4125"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5CFFC15" w14:textId="6CF3C357" w:rsidR="008665C6" w:rsidRDefault="008665C6" w:rsidP="423A7555">
            <w:pPr>
              <w:spacing w:line="276" w:lineRule="auto"/>
            </w:pPr>
            <w:r>
              <w:rPr>
                <w:rFonts w:ascii="Aptos" w:hAnsi="Aptos"/>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586BCC19" w14:textId="2A956B2E" w:rsidR="008665C6" w:rsidRDefault="008665C6" w:rsidP="423A7555">
            <w:pPr>
              <w:spacing w:line="276" w:lineRule="auto"/>
            </w:pPr>
            <w:r>
              <w:rPr>
                <w:rFonts w:ascii="Aptos" w:hAnsi="Aptos"/>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EFF7FB"/>
          </w:tcPr>
          <w:p w14:paraId="2492DC46"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73F91069" w14:textId="21FA90D4" w:rsidR="008665C6" w:rsidRDefault="008665C6" w:rsidP="423A7555">
            <w:pPr>
              <w:spacing w:line="276" w:lineRule="auto"/>
            </w:pPr>
            <w:r>
              <w:rPr>
                <w:rFonts w:ascii="Aptos" w:hAnsi="Aptos"/>
                <w:b w:val="0"/>
              </w:rPr>
              <w:t>[COMPLETAR]</w:t>
            </w:r>
          </w:p>
        </w:tc>
      </w:tr>
      <w:tr w:rsidR="008665C6" w14:paraId="26895904" w14:textId="77777777" w:rsidTr="008665C6">
        <w:trPr>
          <w:trHeight w:val="300"/>
        </w:trPr>
        <w:tc>
          <w:tcPr>
            <w:tcW w:w="334"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3C71B9B0" w14:textId="25F576F6" w:rsidR="008665C6" w:rsidRDefault="008665C6" w:rsidP="423A7555">
            <w:pPr>
              <w:spacing w:line="276" w:lineRule="auto"/>
              <w:jc w:val="center"/>
            </w:pPr>
            <w:r w:rsidRPr="423A7555">
              <w:rPr>
                <w:rFonts w:ascii="Aptos" w:eastAsia="Aptos" w:hAnsi="Aptos" w:cs="Aptos"/>
                <w:color w:val="333333"/>
                <w:sz w:val="19"/>
                <w:szCs w:val="19"/>
              </w:rPr>
              <w:t>3</w:t>
            </w:r>
          </w:p>
        </w:tc>
        <w:tc>
          <w:tcPr>
            <w:tcW w:w="4125"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01836491" w14:textId="29876391" w:rsidR="008665C6" w:rsidRDefault="008665C6" w:rsidP="423A7555">
            <w:pPr>
              <w:spacing w:line="276" w:lineRule="auto"/>
            </w:pPr>
            <w:r>
              <w:rPr>
                <w:rFonts w:ascii="Aptos" w:hAnsi="Aptos"/>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4D66738A" w14:textId="5BF92B55" w:rsidR="008665C6" w:rsidRDefault="008665C6" w:rsidP="423A7555">
            <w:pPr>
              <w:spacing w:line="276" w:lineRule="auto"/>
            </w:pPr>
            <w:r>
              <w:rPr>
                <w:rFonts w:ascii="Aptos" w:hAnsi="Aptos"/>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FFFFFF" w:themeFill="background1"/>
          </w:tcPr>
          <w:p w14:paraId="2FB830F1"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68381AD1" w14:textId="3119394E" w:rsidR="008665C6" w:rsidRDefault="008665C6" w:rsidP="423A7555">
            <w:pPr>
              <w:spacing w:line="276" w:lineRule="auto"/>
            </w:pPr>
            <w:r>
              <w:rPr>
                <w:rFonts w:ascii="Aptos" w:hAnsi="Aptos"/>
                <w:b w:val="0"/>
              </w:rPr>
              <w:t>[COMPLETAR]</w:t>
            </w:r>
          </w:p>
        </w:tc>
      </w:tr>
      <w:tr w:rsidR="008665C6" w14:paraId="4F6BFEED" w14:textId="77777777" w:rsidTr="008665C6">
        <w:trPr>
          <w:trHeight w:val="300"/>
        </w:trPr>
        <w:tc>
          <w:tcPr>
            <w:tcW w:w="334"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4C3314EB" w14:textId="5E434E62" w:rsidR="008665C6" w:rsidRDefault="008665C6" w:rsidP="423A7555">
            <w:pPr>
              <w:spacing w:line="276" w:lineRule="auto"/>
              <w:jc w:val="center"/>
            </w:pPr>
            <w:r w:rsidRPr="423A7555">
              <w:rPr>
                <w:rFonts w:ascii="Aptos" w:eastAsia="Aptos" w:hAnsi="Aptos" w:cs="Aptos"/>
                <w:color w:val="333333"/>
                <w:sz w:val="19"/>
                <w:szCs w:val="19"/>
              </w:rPr>
              <w:t>4</w:t>
            </w:r>
          </w:p>
        </w:tc>
        <w:tc>
          <w:tcPr>
            <w:tcW w:w="4125"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C9674EB" w14:textId="72AAF943" w:rsidR="008665C6" w:rsidRDefault="008665C6" w:rsidP="423A7555">
            <w:pPr>
              <w:spacing w:line="276" w:lineRule="auto"/>
            </w:pPr>
            <w:r>
              <w:rPr>
                <w:rFonts w:ascii="Aptos" w:hAnsi="Aptos"/>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6F6DE1E" w14:textId="7CD6F2D2" w:rsidR="008665C6" w:rsidRDefault="008665C6" w:rsidP="423A7555">
            <w:pPr>
              <w:spacing w:line="276" w:lineRule="auto"/>
            </w:pPr>
            <w:r>
              <w:rPr>
                <w:rFonts w:ascii="Aptos" w:hAnsi="Aptos"/>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EFF7FB"/>
          </w:tcPr>
          <w:p w14:paraId="7F72C8FA" w14:textId="77777777" w:rsidR="008665C6" w:rsidRPr="6DAD5ECA" w:rsidRDefault="008665C6" w:rsidP="6DAD5ECA">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C46767E" w14:textId="483A4B97" w:rsidR="008665C6" w:rsidRDefault="008665C6" w:rsidP="6DAD5ECA">
            <w:pPr>
              <w:spacing w:line="276" w:lineRule="auto"/>
              <w:rPr>
                <w:rFonts w:ascii="Aptos" w:eastAsia="Aptos" w:hAnsi="Aptos" w:cs="Aptos"/>
                <w:color w:val="000000" w:themeColor="text1"/>
              </w:rPr>
            </w:pPr>
            <w:r>
              <w:rPr>
                <w:rFonts w:ascii="Aptos" w:hAnsi="Aptos"/>
                <w:b w:val="0"/>
              </w:rPr>
              <w:t>[COMPLETAR]</w:t>
            </w:r>
          </w:p>
        </w:tc>
      </w:tr>
      <w:tr w:rsidR="008665C6" w14:paraId="18914425" w14:textId="77777777" w:rsidTr="008665C6">
        <w:trPr>
          <w:trHeight w:val="300"/>
        </w:trPr>
        <w:tc>
          <w:tcPr>
            <w:tcW w:w="334"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7F6BBABD" w14:textId="17F00953" w:rsidR="008665C6" w:rsidRPr="423A7555" w:rsidRDefault="008665C6" w:rsidP="423A7555">
            <w:pPr>
              <w:spacing w:line="276" w:lineRule="auto"/>
              <w:jc w:val="center"/>
              <w:rPr>
                <w:rFonts w:ascii="Aptos" w:eastAsia="Aptos" w:hAnsi="Aptos" w:cs="Aptos"/>
                <w:color w:val="333333"/>
                <w:sz w:val="19"/>
                <w:szCs w:val="19"/>
              </w:rPr>
            </w:pPr>
            <w:r>
              <w:rPr>
                <w:rFonts w:ascii="Aptos" w:eastAsia="Aptos" w:hAnsi="Aptos" w:cs="Aptos"/>
                <w:color w:val="333333"/>
                <w:sz w:val="19"/>
                <w:szCs w:val="19"/>
              </w:rPr>
              <w:t>5</w:t>
            </w:r>
          </w:p>
        </w:tc>
        <w:tc>
          <w:tcPr>
            <w:tcW w:w="4125"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2E7F246"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77464CF4"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EFF7FB"/>
          </w:tcPr>
          <w:p w14:paraId="7FEB2579" w14:textId="77777777" w:rsidR="008665C6" w:rsidRPr="6DAD5ECA" w:rsidRDefault="008665C6" w:rsidP="6DAD5ECA">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5F033190" w14:textId="719518F3" w:rsidR="008665C6" w:rsidRPr="6DAD5ECA" w:rsidRDefault="008665C6" w:rsidP="6DAD5ECA">
            <w:pPr>
              <w:spacing w:line="276" w:lineRule="auto"/>
              <w:rPr>
                <w:rFonts w:ascii="Aptos" w:eastAsia="Aptos" w:hAnsi="Aptos" w:cs="Aptos"/>
                <w:color w:val="000000" w:themeColor="text1"/>
              </w:rPr>
            </w:pPr>
            <w:r>
              <w:rPr>
                <w:b w:val="0"/>
              </w:rPr>
              <w:t>[COMPLETAR]</w:t>
            </w:r>
          </w:p>
        </w:tc>
      </w:tr>
    </w:tbl>
    <w:p w14:paraId="2B1150E8" w14:textId="12443628" w:rsidR="0031710B" w:rsidRDefault="423A7555" w:rsidP="008665C6">
      <w:pPr>
        <w:spacing w:after="22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80"/>
      </w:tblGrid>
      <w:tr w:rsidR="423A7555" w14:paraId="3671C604" w14:textId="77777777" w:rsidTr="006D5D2E">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262F793E" w14:textId="75E07108" w:rsidR="423A7555" w:rsidRDefault="423A7555" w:rsidP="423A7555">
            <w:pPr>
              <w:spacing w:line="276" w:lineRule="auto"/>
            </w:pPr>
            <w:r>
              <w:rPr>
                <w:rFonts w:ascii="Aptos" w:hAnsi="Aptos"/>
                <w:b w:val="0"/>
                <w:sz w:val="20"/>
              </w:rPr>
              <w:t>Nombre del docente investigador asesor: [COMPLETAR]</w:t>
            </w:r>
          </w:p>
        </w:tc>
      </w:tr>
      <w:tr w:rsidR="006D5D2E" w14:paraId="34133F0F" w14:textId="77777777" w:rsidTr="00485338">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1430ED7B" w14:textId="22EE6290" w:rsidR="006D5D2E" w:rsidRDefault="423A7555" w:rsidP="00485338">
            <w:pPr>
              <w:spacing w:line="276" w:lineRule="auto"/>
            </w:pPr>
            <w:r>
              <w:rPr>
                <w:rFonts w:ascii="Aptos" w:hAnsi="Aptos"/>
                <w:b w:val="0"/>
              </w:rPr>
              <w:t>Vinculación del docente con Unimagdalena (cátedra / ocasional / planta): [COMPLETAR]</w:t>
            </w:r>
          </w:p>
        </w:tc>
      </w:tr>
      <w:tr w:rsidR="006D5D2E" w14:paraId="5F776DD7" w14:textId="77777777" w:rsidTr="00485338">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5532E68A" w14:textId="77777777" w:rsidR="006D5D2E" w:rsidRDefault="006D5D2E" w:rsidP="006D5D2E">
            <w:pPr>
              <w:spacing w:line="276" w:lineRule="auto"/>
              <w:rPr>
                <w:rFonts w:eastAsiaTheme="minorEastAsia"/>
                <w:b/>
                <w:bCs/>
                <w:color w:val="0B3D5C"/>
                <w:sz w:val="20"/>
                <w:szCs w:val="20"/>
              </w:rPr>
            </w:pPr>
            <w:r>
              <w:rPr>
                <w:b w:val="0"/>
                <w:sz w:val="20"/>
              </w:rPr>
              <w:t>Categoría a la que se postula el equipo</w:t>
            </w:r>
          </w:p>
          <w:p w14:paraId="5532E68A" w14:textId="77777777" w:rsidR="006D5D2E" w:rsidRDefault="006D5D2E" w:rsidP="006D5D2E">
            <w:pPr>
              <w:spacing w:line="276" w:lineRule="auto"/>
              <w:rPr>
                <w:rFonts w:eastAsiaTheme="minorEastAsia"/>
                <w:b/>
                <w:bCs/>
                <w:color w:val="0B3D5C"/>
                <w:sz w:val="20"/>
                <w:szCs w:val="20"/>
              </w:rPr>
            </w:pPr>
            <w:r>
              <w:rPr>
                <w:b w:val="0"/>
                <w:sz w:val="20"/>
              </w:rPr>
              <w:t>Primera: Soluciones Azules ( X )     Segunda: Reto Bio-Empaque (   )   Tercera: Innovación Abierta (  )</w:t>
            </w:r>
          </w:p>
        </w:tc>
      </w:tr>
      <w:tr w:rsidR="423A7555" w14:paraId="4536EAD8" w14:textId="77777777" w:rsidTr="006D5D2E">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38D9463C" w14:textId="521EBA60" w:rsidR="423A7555" w:rsidRDefault="00AC0713" w:rsidP="423A7555">
            <w:pPr>
              <w:spacing w:line="276" w:lineRule="auto"/>
            </w:pPr>
            <w:r>
              <w:t>En el caso de la primera categoría, por favor seleccionar a continuación las líneas temáticas</w:t>
            </w:r>
          </w:p>
        </w:tc>
      </w:tr>
      <w:tr w:rsidR="423A7555" w14:paraId="2260298F" w14:textId="77777777" w:rsidTr="006D5D2E">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5C64F458" w14:textId="6768CFFE" w:rsidR="423A7555" w:rsidRDefault="423A7555" w:rsidP="423A7555">
            <w:pPr>
              <w:spacing w:line="276" w:lineRule="auto"/>
            </w:pPr>
            <w:r>
              <w:rPr>
                <w:rFonts w:ascii="Aptos" w:hAnsi="Aptos"/>
                <w:b w:val="0"/>
              </w:rPr>
              <w:t>Línea(s) temática(s) seleccionada(s): Seleccionar hasta máximo dos (2) líneas.</w:t>
            </w:r>
          </w:p>
          <w:p w14:paraId="5C64F458" w14:textId="6768CFFE" w:rsidR="423A7555" w:rsidRDefault="423A7555" w:rsidP="423A7555">
            <w:pPr>
              <w:spacing w:line="276" w:lineRule="auto"/>
            </w:pPr>
            <w:r>
              <w:rPr>
                <w:rFonts w:ascii="Aptos" w:hAnsi="Aptos"/>
                <w:b w:val="0"/>
              </w:rPr>
              <w:t>Agua, océanos y cambio climático ( X )</w:t>
            </w:r>
          </w:p>
          <w:p w14:paraId="5C64F458" w14:textId="6768CFFE" w:rsidR="423A7555" w:rsidRDefault="423A7555" w:rsidP="423A7555">
            <w:pPr>
              <w:spacing w:line="276" w:lineRule="auto"/>
            </w:pPr>
            <w:r>
              <w:rPr>
                <w:rFonts w:ascii="Aptos" w:hAnsi="Aptos"/>
                <w:b w:val="0"/>
              </w:rPr>
              <w:t>Seguridad alimentaria, acuicultura, biotecnología azul y bioproductos (  )</w:t>
            </w:r>
          </w:p>
          <w:p w14:paraId="5C64F458" w14:textId="6768CFFE" w:rsidR="423A7555" w:rsidRDefault="423A7555" w:rsidP="423A7555">
            <w:pPr>
              <w:spacing w:line="276" w:lineRule="auto"/>
            </w:pPr>
            <w:r>
              <w:rPr>
                <w:rFonts w:ascii="Aptos" w:hAnsi="Aptos"/>
                <w:b w:val="0"/>
              </w:rPr>
              <w:t>Conservación, restauración y regeneración de la naturaleza (  )</w:t>
            </w:r>
          </w:p>
          <w:p w14:paraId="5C64F458" w14:textId="6768CFFE" w:rsidR="423A7555" w:rsidRDefault="423A7555" w:rsidP="423A7555">
            <w:pPr>
              <w:spacing w:line="276" w:lineRule="auto"/>
            </w:pPr>
            <w:r>
              <w:rPr>
                <w:rFonts w:ascii="Aptos" w:hAnsi="Aptos"/>
                <w:b w:val="0"/>
              </w:rPr>
              <w:t>Energías renovables y transición energética (  )</w:t>
            </w:r>
          </w:p>
          <w:p w14:paraId="5C64F458" w14:textId="6768CFFE" w:rsidR="423A7555" w:rsidRDefault="423A7555" w:rsidP="423A7555">
            <w:pPr>
              <w:spacing w:line="276" w:lineRule="auto"/>
            </w:pPr>
            <w:r>
              <w:rPr>
                <w:rFonts w:ascii="Aptos" w:hAnsi="Aptos"/>
                <w:b w:val="0"/>
              </w:rPr>
              <w:t>Salud y bienestar en territorios marino-costeros (  )</w:t>
            </w:r>
          </w:p>
          <w:p w14:paraId="5C64F458" w14:textId="6768CFFE" w:rsidR="423A7555" w:rsidRDefault="423A7555" w:rsidP="423A7555">
            <w:pPr>
              <w:spacing w:line="276" w:lineRule="auto"/>
            </w:pPr>
            <w:r>
              <w:rPr>
                <w:rFonts w:ascii="Aptos" w:hAnsi="Aptos"/>
                <w:b w:val="0"/>
              </w:rPr>
              <w:t>Arte, cultura, patrimonio y saberes ancestrales (  )</w:t>
            </w:r>
          </w:p>
          <w:p w14:paraId="5C64F458" w14:textId="6768CFFE" w:rsidR="423A7555" w:rsidRDefault="423A7555" w:rsidP="423A7555">
            <w:pPr>
              <w:spacing w:line="276" w:lineRule="auto"/>
            </w:pPr>
            <w:r>
              <w:rPr>
                <w:rFonts w:ascii="Aptos" w:hAnsi="Aptos"/>
                <w:b w:val="0"/>
              </w:rPr>
              <w:t>Turismo regenerativo, ecoturismo, cadena de valor del turismo (  )</w:t>
            </w:r>
          </w:p>
          <w:p w14:paraId="5C64F458" w14:textId="6768CFFE" w:rsidR="423A7555" w:rsidRDefault="423A7555" w:rsidP="423A7555">
            <w:pPr>
              <w:spacing w:line="276" w:lineRule="auto"/>
            </w:pPr>
            <w:r>
              <w:rPr>
                <w:rFonts w:ascii="Aptos" w:hAnsi="Aptos"/>
                <w:b w:val="0"/>
              </w:rPr>
              <w:t>Puertos, logística, movilidad y transporte marítimo sostenible (  )</w:t>
            </w:r>
          </w:p>
          <w:p w14:paraId="5C64F458" w14:textId="6768CFFE" w:rsidR="423A7555" w:rsidRDefault="423A7555" w:rsidP="423A7555">
            <w:pPr>
              <w:spacing w:line="276" w:lineRule="auto"/>
            </w:pPr>
            <w:r>
              <w:rPr>
                <w:rFonts w:ascii="Aptos" w:hAnsi="Aptos"/>
                <w:b w:val="0"/>
              </w:rPr>
              <w:t>Inteligencia artificial, datos, sensórica, y tecnologías aplicadas a la economía azul ( X )</w:t>
            </w:r>
          </w:p>
          <w:p w14:paraId="5C64F458" w14:textId="6768CFFE" w:rsidR="423A7555" w:rsidRDefault="423A7555" w:rsidP="423A7555">
            <w:pPr>
              <w:spacing w:line="276" w:lineRule="auto"/>
            </w:pPr>
            <w:r>
              <w:rPr>
                <w:rFonts w:ascii="Aptos" w:hAnsi="Aptos"/>
                <w:b w:val="0"/>
              </w:rPr>
              <w:t>Otras soluciones con impacto demostrable o potencial sobre cadenas de valor vinculadas con la economía azul (  )</w:t>
            </w:r>
          </w:p>
        </w:tc>
      </w:tr>
    </w:tbl>
    <w:p w14:paraId="38AF8972" w14:textId="638F849B" w:rsidR="0031710B" w:rsidRDefault="423A7555" w:rsidP="423A7555">
      <w:pPr>
        <w:spacing w:after="280" w:line="276" w:lineRule="auto"/>
        <w:jc w:val="both"/>
      </w:pPr>
      <w:r w:rsidRPr="423A7555">
        <w:rPr>
          <w:rFonts w:ascii="Aptos" w:eastAsia="Aptos" w:hAnsi="Aptos" w:cs="Aptos"/>
          <w:lang w:val="es-ES"/>
        </w:rPr>
        <w:lastRenderedPageBreak/>
        <w:t xml:space="preserve"> </w:t>
      </w:r>
    </w:p>
    <w:tbl>
      <w:tblPr>
        <w:tblW w:w="0" w:type="auto"/>
        <w:tblLook w:val="04A0" w:firstRow="1" w:lastRow="0" w:firstColumn="1" w:lastColumn="0" w:noHBand="0" w:noVBand="1"/>
      </w:tblPr>
      <w:tblGrid>
        <w:gridCol w:w="10060"/>
      </w:tblGrid>
      <w:tr w:rsidR="423A7555" w14:paraId="212D821E" w14:textId="77777777" w:rsidTr="423A7555">
        <w:trPr>
          <w:trHeight w:val="300"/>
        </w:trPr>
        <w:tc>
          <w:tcPr>
            <w:tcW w:w="1024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1A44202D" w14:textId="39B046ED" w:rsidR="423A7555" w:rsidRDefault="423A7555" w:rsidP="423A7555">
            <w:pPr>
              <w:spacing w:line="276" w:lineRule="auto"/>
            </w:pPr>
            <w:r w:rsidRPr="423A7555">
              <w:rPr>
                <w:rFonts w:ascii="Aptos" w:eastAsia="Aptos" w:hAnsi="Aptos" w:cs="Aptos"/>
                <w:b/>
                <w:bCs/>
                <w:color w:val="FFFFFF" w:themeColor="background1"/>
                <w:sz w:val="22"/>
                <w:szCs w:val="22"/>
              </w:rPr>
              <w:t>2. FUNDAMENTOS TÉCNICOS</w:t>
            </w:r>
          </w:p>
        </w:tc>
      </w:tr>
    </w:tbl>
    <w:p w14:paraId="6182A2BB" w14:textId="1E578394" w:rsidR="0031710B" w:rsidRDefault="423A7555" w:rsidP="423A7555">
      <w:pPr>
        <w:spacing w:after="14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36475450"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440A3152" w14:textId="476EE15A" w:rsidR="423A7555" w:rsidRDefault="00025E4F" w:rsidP="423A7555">
            <w:pPr>
              <w:spacing w:line="276" w:lineRule="auto"/>
            </w:pPr>
            <w:r>
              <w:rPr>
                <w:rFonts w:ascii="Aptos" w:eastAsia="Aptos" w:hAnsi="Aptos" w:cs="Aptos"/>
                <w:b/>
                <w:bCs/>
                <w:color w:val="0B3D5C"/>
                <w:sz w:val="20"/>
                <w:szCs w:val="20"/>
              </w:rPr>
              <w:t>Descripción</w:t>
            </w:r>
            <w:r w:rsidR="423A7555" w:rsidRPr="423A7555">
              <w:rPr>
                <w:rFonts w:ascii="Aptos" w:eastAsia="Aptos" w:hAnsi="Aptos" w:cs="Aptos"/>
                <w:b/>
                <w:bCs/>
                <w:color w:val="0B3D5C"/>
                <w:sz w:val="20"/>
                <w:szCs w:val="20"/>
              </w:rPr>
              <w:t xml:space="preserve"> de la problemática </w:t>
            </w:r>
            <w:r w:rsidR="423A7555" w:rsidRPr="423A7555">
              <w:rPr>
                <w:rFonts w:ascii="Aptos" w:eastAsia="Aptos" w:hAnsi="Aptos" w:cs="Aptos"/>
                <w:b/>
                <w:bCs/>
                <w:color w:val="4E95D9"/>
                <w:sz w:val="20"/>
                <w:szCs w:val="20"/>
              </w:rPr>
              <w:t xml:space="preserve">(máximo </w:t>
            </w:r>
            <w:r>
              <w:rPr>
                <w:rFonts w:ascii="Aptos" w:eastAsia="Aptos" w:hAnsi="Aptos" w:cs="Aptos"/>
                <w:b/>
                <w:bCs/>
                <w:color w:val="4E95D9"/>
                <w:sz w:val="20"/>
                <w:szCs w:val="20"/>
              </w:rPr>
              <w:t>5</w:t>
            </w:r>
            <w:r w:rsidR="423A7555" w:rsidRPr="423A7555">
              <w:rPr>
                <w:rFonts w:ascii="Aptos" w:eastAsia="Aptos" w:hAnsi="Aptos" w:cs="Aptos"/>
                <w:b/>
                <w:bCs/>
                <w:color w:val="4E95D9"/>
                <w:sz w:val="20"/>
                <w:szCs w:val="20"/>
              </w:rPr>
              <w:t xml:space="preserve">00 </w:t>
            </w:r>
            <w:r w:rsidR="00464C55">
              <w:rPr>
                <w:rFonts w:ascii="Aptos" w:eastAsia="Aptos" w:hAnsi="Aptos" w:cs="Aptos"/>
                <w:b/>
                <w:bCs/>
                <w:color w:val="4E95D9"/>
                <w:sz w:val="20"/>
                <w:szCs w:val="20"/>
              </w:rPr>
              <w:t>palabras</w:t>
            </w:r>
            <w:r w:rsidR="423A7555" w:rsidRPr="423A7555">
              <w:rPr>
                <w:rFonts w:ascii="Aptos" w:eastAsia="Aptos" w:hAnsi="Aptos" w:cs="Aptos"/>
                <w:b/>
                <w:bCs/>
                <w:color w:val="4E95D9"/>
                <w:sz w:val="20"/>
                <w:szCs w:val="20"/>
              </w:rPr>
              <w:t>)</w:t>
            </w:r>
          </w:p>
        </w:tc>
      </w:tr>
      <w:tr w:rsidR="423A7555" w14:paraId="49EF70AC"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510C0274" w14:textId="28D824DC" w:rsidR="423A7555" w:rsidRPr="006D5D2E" w:rsidRDefault="00BB487D" w:rsidP="00BB3D0B">
            <w:pPr>
              <w:spacing w:after="0" w:line="276" w:lineRule="auto"/>
              <w:jc w:val="both"/>
              <w:rPr>
                <w:i/>
                <w:iCs/>
                <w:sz w:val="18"/>
                <w:szCs w:val="18"/>
              </w:rPr>
            </w:pPr>
            <w:proofErr w:type="spellStart"/>
            <w:proofErr w:type="spellEnd"/>
            <w:r>
              <w:rPr>
                <w:b w:val="0"/>
                <w:sz w:val="18"/>
              </w:rPr>
              <w:t>La Ciénaga Grande de Santa Marta (CGSM), mayor complejo lagunar-estuarino de Colombia (3.812 km²), sostiene la pesca artesanal de las comunidades ribereñas y palafíticas del Magdalena —Tasajera, en Pueblo Viejo, Nueva Venecia y Buenavista—, donde alrededor del 97 % de la población depende de esa actividad como sustento principal. Es un cuerpo de agua somero, de 2,30 m de profundidad máxima, que responde de manera rápida y no lineal a los pulsos de salinidad, a los episodios de anoxia que provocan mortandades masivas de peces y al aumento de la temperatura, presiones que el cambio climático intensifica; a ese deterioro ecológico se suma un riesgo físico inmediato y poco atendido, el de los vendavales, ráfagas destructivas de desarrollo rápido como la del 29 y 30 de agosto de 2026 que afectó once municipios del departamento y que, para quien navega en canoa de madera, constituye un riesgo de vida. En ese contexto, la brecha identificada no es la ausencia de información sino su falta de democratización: la información existe, pero no llega a quien decide, ni en su lenguaje ni en el momento en que decide. Los sistemas disponibles —SI-CGSM, Monitoreo CGSM, SIAM y SIPEIN— fueron diseñados para uso institucional y académico, operan en ciclos de campaña e informes y no devuelven nada al pescador antes de que zarpe; ninguna de las 31 estaciones activas del IDEAM en la subzona hidrográfica mide directamente el espejo de agua de la laguna, y los productos satelitales de baja resolución promedian en un mismo píxel agua de laguna, mar abierto y tierra. El efecto se paga en ingresos, seguridad y gobernanza: salidas de pesca fallidas o riesgosas dentro de una economía de subsistencia, y una comunidad que, sin evidencia propia, queda excluida de las decisiones sobre su territorio. La situación se validó en el propio territorio mediante visitas y conversaciones con pescadores de Tasajera y de los pueblos palafíticos, donde además se contrastó el lenguaje con el que el sistema debe hablar —términos locales como faena, el Burro o «el agua está pesada»— y se confirmó que WhatsApp, y no una aplicación propia, es el canal por el que ya circula la información; se complementó con la consulta a expertos e instituciones —docentes de la Universidad del Magdalena, información de INVEMAR–CORPAMAG e IDEAM— y con verificación técnica propia, pues la retro-verificación del vendaval de agosto demostró que un umbral sobre ráfaga pronosticada por modelos globales nunca se habría activado, mientras que el nowcast por descargas eléctricas habría anticipado el impacto con 270 minutos. La propuesta se articula con dos líneas de InnovAzul Caribe 2026: «Agua, océanos y cambio climático» e «Inteligencia artificial, datos, sensórica y tecnologías aplicadas a la economía azul».</w:t>
            </w:r>
          </w:p>
          <w:p w14:paraId="510C0274" w14:textId="28D824DC" w:rsidR="423A7555" w:rsidRPr="006D5D2E" w:rsidRDefault="00BB487D" w:rsidP="00BB3D0B">
            <w:pPr>
              <w:spacing w:after="0" w:line="276" w:lineRule="auto"/>
              <w:jc w:val="both"/>
              <w:rPr>
                <w:i/>
                <w:iCs/>
                <w:sz w:val="18"/>
                <w:szCs w:val="18"/>
              </w:rPr>
            </w:pPr>
            <w:proofErr w:type="spellStart"/>
            <w:proofErr w:type="spellEnd"/>
            <w:r>
              <w:rPr>
                <w:b w:val="0"/>
                <w:sz w:val="18"/>
              </w:rPr>
            </w:r>
          </w:p>
          <w:p w14:paraId="510C0274" w14:textId="28D824DC" w:rsidR="423A7555" w:rsidRPr="006D5D2E" w:rsidRDefault="00BB487D" w:rsidP="00BB3D0B">
            <w:pPr>
              <w:spacing w:after="0" w:line="276" w:lineRule="auto"/>
              <w:jc w:val="both"/>
              <w:rPr>
                <w:i/>
                <w:iCs/>
                <w:sz w:val="18"/>
                <w:szCs w:val="18"/>
              </w:rPr>
            </w:pPr>
            <w:proofErr w:type="spellStart"/>
            <w:proofErr w:type="spellEnd"/>
            <w:r>
              <w:rPr>
                <w:b w:val="0"/>
                <w:sz w:val="18"/>
              </w:rPr>
              <w:t>Pregunta problema: ¿Cómo democratizar el acceso a la información ambiental de la Ciénaga Grande de Santa Marta, articulando el conocimiento tradicional de los pescadores con sensores IoT de bajo costo, datos satelitales abiertos e inteligencia artificial conversacional, para apoyar decisiones de pesca más informadas y seguras sin sustituir su experiencia?</w:t>
            </w:r>
          </w:p>
        </w:tc>
      </w:tr>
    </w:tbl>
    <w:p w14:paraId="171A8419" w14:textId="20A64652" w:rsidR="0031710B" w:rsidRDefault="423A7555" w:rsidP="423A7555">
      <w:pPr>
        <w:spacing w:after="200" w:line="276" w:lineRule="auto"/>
        <w:jc w:val="both"/>
        <w:rPr>
          <w:rFonts w:ascii="Aptos" w:eastAsia="Aptos" w:hAnsi="Aptos" w:cs="Aptos"/>
          <w:lang w:val="es-ES"/>
        </w:rPr>
      </w:pPr>
      <w:r w:rsidRPr="423A7555">
        <w:rPr>
          <w:rFonts w:ascii="Aptos" w:eastAsia="Aptos" w:hAnsi="Aptos" w:cs="Aptos"/>
          <w:lang w:val="es-ES"/>
        </w:rPr>
        <w:t xml:space="preserve"> </w:t>
      </w:r>
    </w:p>
    <w:p w14:paraId="750BB252" w14:textId="77777777" w:rsidR="00BB3D0B" w:rsidRDefault="00BB3D0B" w:rsidP="423A7555">
      <w:pPr>
        <w:spacing w:after="200" w:line="276" w:lineRule="auto"/>
        <w:jc w:val="both"/>
        <w:rPr>
          <w:lang w:val="es-ES"/>
        </w:rPr>
      </w:pPr>
    </w:p>
    <w:p w14:paraId="0B8640F3" w14:textId="77777777" w:rsidR="00BB3D0B" w:rsidRDefault="00BB3D0B" w:rsidP="423A7555">
      <w:pPr>
        <w:spacing w:after="200" w:line="276" w:lineRule="auto"/>
        <w:jc w:val="both"/>
      </w:pPr>
    </w:p>
    <w:p w14:paraId="753BA64B" w14:textId="77777777" w:rsidR="00A05CDD" w:rsidRDefault="00A05CDD" w:rsidP="423A7555">
      <w:pPr>
        <w:spacing w:after="200" w:line="276" w:lineRule="auto"/>
        <w:jc w:val="both"/>
      </w:pPr>
    </w:p>
    <w:p w14:paraId="795823CD" w14:textId="77777777" w:rsidR="00A05CDD" w:rsidRDefault="00A05CDD" w:rsidP="423A7555">
      <w:pPr>
        <w:spacing w:after="200" w:line="276" w:lineRule="auto"/>
        <w:jc w:val="both"/>
      </w:pPr>
    </w:p>
    <w:tbl>
      <w:tblPr>
        <w:tblW w:w="0" w:type="auto"/>
        <w:tblLook w:val="04A0" w:firstRow="1" w:lastRow="0" w:firstColumn="1" w:lastColumn="0" w:noHBand="0" w:noVBand="1"/>
      </w:tblPr>
      <w:tblGrid>
        <w:gridCol w:w="10060"/>
      </w:tblGrid>
      <w:tr w:rsidR="423A7555" w14:paraId="33DC4610"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390E4CDD" w14:textId="030C7C4A" w:rsidR="423A7555" w:rsidRDefault="00BB487D" w:rsidP="423A7555">
            <w:pPr>
              <w:spacing w:line="276" w:lineRule="auto"/>
            </w:pPr>
            <w:r>
              <w:rPr>
                <w:rFonts w:ascii="Aptos" w:eastAsia="Aptos" w:hAnsi="Aptos" w:cs="Aptos"/>
                <w:b/>
                <w:bCs/>
                <w:color w:val="0B3D5C"/>
                <w:sz w:val="20"/>
                <w:szCs w:val="20"/>
              </w:rPr>
              <w:t>V</w:t>
            </w:r>
            <w:r w:rsidR="423A7555" w:rsidRPr="423A7555">
              <w:rPr>
                <w:rFonts w:ascii="Aptos" w:eastAsia="Aptos" w:hAnsi="Aptos" w:cs="Aptos"/>
                <w:b/>
                <w:bCs/>
                <w:color w:val="0B3D5C"/>
                <w:sz w:val="20"/>
                <w:szCs w:val="20"/>
              </w:rPr>
              <w:t xml:space="preserve">iabilidad técnica </w:t>
            </w:r>
            <w:r w:rsidR="423A7555" w:rsidRPr="423A7555">
              <w:rPr>
                <w:rFonts w:ascii="Aptos" w:eastAsia="Aptos" w:hAnsi="Aptos" w:cs="Aptos"/>
                <w:b/>
                <w:bCs/>
                <w:color w:val="4E95D9"/>
                <w:sz w:val="20"/>
                <w:szCs w:val="20"/>
              </w:rPr>
              <w:t xml:space="preserve">(máximo </w:t>
            </w:r>
            <w:r>
              <w:rPr>
                <w:rFonts w:ascii="Aptos" w:eastAsia="Aptos" w:hAnsi="Aptos" w:cs="Aptos"/>
                <w:b/>
                <w:bCs/>
                <w:color w:val="4E95D9"/>
                <w:sz w:val="20"/>
                <w:szCs w:val="20"/>
              </w:rPr>
              <w:t>5</w:t>
            </w:r>
            <w:r w:rsidR="423A7555" w:rsidRPr="423A7555">
              <w:rPr>
                <w:rFonts w:ascii="Aptos" w:eastAsia="Aptos" w:hAnsi="Aptos" w:cs="Aptos"/>
                <w:b/>
                <w:bCs/>
                <w:color w:val="4E95D9"/>
                <w:sz w:val="20"/>
                <w:szCs w:val="20"/>
              </w:rPr>
              <w:t xml:space="preserve">00 </w:t>
            </w:r>
            <w:r w:rsidR="00464C55">
              <w:rPr>
                <w:rFonts w:ascii="Aptos" w:eastAsia="Aptos" w:hAnsi="Aptos" w:cs="Aptos"/>
                <w:b/>
                <w:bCs/>
                <w:color w:val="4E95D9"/>
                <w:sz w:val="20"/>
                <w:szCs w:val="20"/>
              </w:rPr>
              <w:t>palabras</w:t>
            </w:r>
            <w:r w:rsidR="423A7555" w:rsidRPr="423A7555">
              <w:rPr>
                <w:rFonts w:ascii="Aptos" w:eastAsia="Aptos" w:hAnsi="Aptos" w:cs="Aptos"/>
                <w:b/>
                <w:bCs/>
                <w:color w:val="4E95D9"/>
                <w:sz w:val="20"/>
                <w:szCs w:val="20"/>
              </w:rPr>
              <w:t>)</w:t>
            </w:r>
          </w:p>
        </w:tc>
      </w:tr>
      <w:tr w:rsidR="423A7555" w14:paraId="3A75DDD6"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t>CienaRed integra tres capas técnicas ya construidas: un nodo de medición in situ, una plataforma de datos y un canal conversacional.</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t>Nodo multiparamétrico. Prototipo de hardware libre gobernado por un microcontrolador ESP32, con sonda sumergible de pH y módulo analógico, sensor de conductividad eléctrica (TDS) como proxy de salinidad, sonda digital de temperatura DS18B20 con recubrimiento de acero, pantalla OLED de 0,96" para lectura directa en el sitio sin necesidad de celular, batería recargable o banco de energía para autonomía en campo y carcasa estanca IP65/IP67 con conectores sellados, indispensable en un ambiente de alta salinidad. Es un equipo portátil, de mano, con sondas en cable, apto para operarse desde una canoa o anclarse en un muelle o palafito; su ergonomía se diseñó para que un pescador pueda tomar y leer una medición sin formación técnica previa.</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t>Principio científico. El pH se mide por potenciometría con electrodo de vidrio (respuesta nernstiana del potencial frente a la actividad de iones hidrógeno); la salinidad se infiere por conductimetría, dado que la conductividad eléctrica de la solución es proporcional a la concentración iónica; y la temperatura, medida por sonda digital 1-Wire, compensa térmicamente ambas lecturas. Son técnicas estándar de química analítica trasladadas a hardware abierto, con un régimen de calibración con soluciones tampón (pH 4,01; 7,00; 10,01) y patrones de conductividad ejecutable por la propia comunidad.</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t>Plataforma. El nodo transmite cada lectura por HTTP al backend (FastAPI + PostgreSQL), autenticada con clave de API por sensor almacenada en forma de hash. El backend integra fuentes abiertas ya verificadas —Open-Meteo, temperatura superficial NASA MUR, clorofila Sentinel-3 OLCI vía NOAA CoastWatch, ciclones NOAA NHC y precipitación y nivel de ríos del IDEAM por Socrata— y ejecuta la lógica de decisión: un semáforo de condiciones (verde/amarillo/rojo), un índice de potencial pesquero de 0 a 100 ponderado por oxígeno, temperatura, salinidad, clorofila, turbidez y pH, desagregado en seis zonas de pesca con gradiente de salinidad, y un nowcast de tormentas por desplazamiento del centroide de descargas eléctricas del sensor GLM del satélite GOES-19. Las salidas son un tablero web para investigadores y entidades, y mensajes de WhatsApp por la API de Meta, traducidos por un modelo de lenguaje al habla local, con límite de 180 palabras y sin unidades técnicas.</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b w:val="0"/>
                <w:sz w:val="18"/>
              </w:rPr>
              <w:t>Madurez tecnológica: TRL 4. La justificación es deliberadamente conservadora: los componentes están construidos y validados por separado en entorno controlado —prototipo de sensor derivado de un trabajo de grado con validación de comité de expertos, backend en operación con más de 200 pruebas automatizadas, y el mecanismo de alerta retro-verificado contra un evento real del 29 de agosto de 2026 con 270 minutos de antelación—, y el problema fue validado en el entorno pertinente con la comunidad. Falta el despliegue continuo de los nodos en la laguna y su operación sostenida por la comunidad, que es justamente el paso hacia TRL 5.</w:t>
            </w:r>
          </w:p>
        </w:tc>
      </w:tr>
    </w:tbl>
    <w:p w14:paraId="3EA8645C" w14:textId="6B3E697D" w:rsidR="0031710B" w:rsidRDefault="423A7555" w:rsidP="423A7555">
      <w:pPr>
        <w:spacing w:after="20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34ED7292" w14:textId="77777777" w:rsidTr="423A7555">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167FAED0" w14:textId="53337647" w:rsidR="423A7555" w:rsidRDefault="00BB487D" w:rsidP="423A7555">
            <w:pPr>
              <w:spacing w:line="276" w:lineRule="auto"/>
            </w:pPr>
            <w:r>
              <w:rPr>
                <w:rFonts w:ascii="Aptos" w:eastAsia="Aptos" w:hAnsi="Aptos" w:cs="Aptos"/>
                <w:b/>
                <w:bCs/>
                <w:color w:val="4E95D9"/>
                <w:sz w:val="20"/>
                <w:szCs w:val="20"/>
              </w:rPr>
              <w:t xml:space="preserve">Componente de Innovación </w:t>
            </w:r>
            <w:r w:rsidR="423A7555" w:rsidRPr="423A7555">
              <w:rPr>
                <w:rFonts w:ascii="Aptos" w:eastAsia="Aptos" w:hAnsi="Aptos" w:cs="Aptos"/>
                <w:b/>
                <w:bCs/>
                <w:color w:val="4E95D9"/>
                <w:sz w:val="20"/>
                <w:szCs w:val="20"/>
              </w:rPr>
              <w:t xml:space="preserve">(máximo </w:t>
            </w:r>
            <w:r>
              <w:rPr>
                <w:rFonts w:ascii="Aptos" w:eastAsia="Aptos" w:hAnsi="Aptos" w:cs="Aptos"/>
                <w:b/>
                <w:bCs/>
                <w:color w:val="4E95D9"/>
                <w:sz w:val="20"/>
                <w:szCs w:val="20"/>
              </w:rPr>
              <w:t>5</w:t>
            </w:r>
            <w:r w:rsidR="423A7555" w:rsidRPr="423A7555">
              <w:rPr>
                <w:rFonts w:ascii="Aptos" w:eastAsia="Aptos" w:hAnsi="Aptos" w:cs="Aptos"/>
                <w:b/>
                <w:bCs/>
                <w:color w:val="4E95D9"/>
                <w:sz w:val="20"/>
                <w:szCs w:val="20"/>
              </w:rPr>
              <w:t xml:space="preserve">00 </w:t>
            </w:r>
            <w:r w:rsidR="00464C55">
              <w:rPr>
                <w:rFonts w:ascii="Aptos" w:eastAsia="Aptos" w:hAnsi="Aptos" w:cs="Aptos"/>
                <w:b/>
                <w:bCs/>
                <w:color w:val="4E95D9"/>
                <w:sz w:val="20"/>
                <w:szCs w:val="20"/>
              </w:rPr>
              <w:t>palabras</w:t>
            </w:r>
            <w:r w:rsidR="423A7555" w:rsidRPr="423A7555">
              <w:rPr>
                <w:rFonts w:ascii="Aptos" w:eastAsia="Aptos" w:hAnsi="Aptos" w:cs="Aptos"/>
                <w:b/>
                <w:bCs/>
                <w:color w:val="4E95D9"/>
                <w:sz w:val="20"/>
                <w:szCs w:val="20"/>
              </w:rPr>
              <w:t>)</w:t>
            </w:r>
          </w:p>
        </w:tc>
      </w:tr>
      <w:tr w:rsidR="423A7555" w14:paraId="0B39BE39" w14:textId="77777777" w:rsidTr="423A7555">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3553825A" w14:textId="07C5DFA5" w:rsidR="423A7555" w:rsidRDefault="00831CFC" w:rsidP="423A7555">
            <w:pPr>
              <w:pBdr>
                <w:bottom w:val="single" w:sz="8" w:space="1" w:color="5FA8C7"/>
              </w:pBdr>
              <w:spacing w:after="220" w:line="276" w:lineRule="auto"/>
            </w:pPr>
            <w:r>
              <w:rPr>
                <w:rFonts w:ascii="Aptos" w:hAnsi="Aptos"/>
                <w:b w:val="0"/>
                <w:sz w:val="18"/>
              </w:rPr>
              <w:t>El elemento diferencial de CienaRed es que no produce más datos técnicos: traduce los que ya existen en una decisión que un pescador puede tomar hoy. Los cinco sistemas de información vigentes sobre la Ciénaga están diseñados para el informe institucional; CienaRed se sitúa en el espacio vacío entre ese conocimiento y la persona que decide si zarpa. Cuatro rasgos concretos lo sostienen.</w:t>
            </w:r>
          </w:p>
          <w:p w14:paraId="3553825A" w14:textId="07C5DFA5" w:rsidR="423A7555" w:rsidRDefault="00831CFC" w:rsidP="423A7555">
            <w:pPr>
              <w:pBdr>
                <w:bottom w:val="single" w:sz="8" w:space="1" w:color="5FA8C7"/>
              </w:pBdr>
              <w:spacing w:after="220" w:line="276" w:lineRule="auto"/>
            </w:pPr>
            <w:r>
              <w:rPr>
                <w:rFonts w:ascii="Aptos" w:hAnsi="Aptos"/>
                <w:b w:val="0"/>
                <w:sz w:val="18"/>
              </w:rPr>
            </w:r>
          </w:p>
          <w:p w14:paraId="3553825A" w14:textId="07C5DFA5" w:rsidR="423A7555" w:rsidRDefault="00831CFC" w:rsidP="423A7555">
            <w:pPr>
              <w:pBdr>
                <w:bottom w:val="single" w:sz="8" w:space="1" w:color="5FA8C7"/>
              </w:pBdr>
              <w:spacing w:after="220" w:line="276" w:lineRule="auto"/>
            </w:pPr>
            <w:r>
              <w:rPr>
                <w:rFonts w:ascii="Aptos" w:hAnsi="Aptos"/>
                <w:b w:val="0"/>
                <w:sz w:val="18"/>
              </w:rPr>
              <w:t>Primero, la integración de dos líneas que hasta ahora eran independientes: la instrumentación fisicoquímica de bajo costo con gobernanza comunitaria (Red Gaira Inteligente) y la plataforma de datos abiertos con canal conversacional (CienRayas). Ninguna de las dos, por separado, cierra la brecha: una responde qué pasa en el agua y la otra cómo eso se convierte en una decisión comprensible.</w:t>
            </w:r>
          </w:p>
          <w:p w14:paraId="3553825A" w14:textId="07C5DFA5" w:rsidR="423A7555" w:rsidRDefault="00831CFC" w:rsidP="423A7555">
            <w:pPr>
              <w:pBdr>
                <w:bottom w:val="single" w:sz="8" w:space="1" w:color="5FA8C7"/>
              </w:pBdr>
              <w:spacing w:after="220" w:line="276" w:lineRule="auto"/>
            </w:pPr>
            <w:r>
              <w:rPr>
                <w:rFonts w:ascii="Aptos" w:hAnsi="Aptos"/>
                <w:b w:val="0"/>
                <w:sz w:val="18"/>
              </w:rPr>
            </w:r>
          </w:p>
          <w:p w14:paraId="3553825A" w14:textId="07C5DFA5" w:rsidR="423A7555" w:rsidRDefault="00831CFC" w:rsidP="423A7555">
            <w:pPr>
              <w:pBdr>
                <w:bottom w:val="single" w:sz="8" w:space="1" w:color="5FA8C7"/>
              </w:pBdr>
              <w:spacing w:after="220" w:line="276" w:lineRule="auto"/>
            </w:pPr>
            <w:r>
              <w:rPr>
                <w:rFonts w:ascii="Aptos" w:hAnsi="Aptos"/>
                <w:b w:val="0"/>
                <w:sz w:val="18"/>
              </w:rPr>
              <w:t>Segundo, un mecanismo de alerta de vendavales que no depende del pronóstico de ráfaga. La verificación propia sobre el evento del 29 de agosto de 2026 mostró que la ráfaga pronosticada por modelos globales fue de 20,5 y 21,6 km/h frente a un umbral de 62 km/h que nunca se cruzó: la alerta convencional no habría existido. El nowcast por desplazamiento del centroide de descargas eléctricas del GLM de GOES-19 sí habría anticipado el impacto con 270 minutos. Es un resultado negativo verificado con valor propio, que además delimita con honestidad el alcance del método.</w:t>
            </w:r>
          </w:p>
          <w:p w14:paraId="3553825A" w14:textId="07C5DFA5" w:rsidR="423A7555" w:rsidRDefault="00831CFC" w:rsidP="423A7555">
            <w:pPr>
              <w:pBdr>
                <w:bottom w:val="single" w:sz="8" w:space="1" w:color="5FA8C7"/>
              </w:pBdr>
              <w:spacing w:after="220" w:line="276" w:lineRule="auto"/>
            </w:pPr>
            <w:r>
              <w:rPr>
                <w:rFonts w:ascii="Aptos" w:hAnsi="Aptos"/>
                <w:b w:val="0"/>
                <w:sz w:val="18"/>
              </w:rPr>
            </w:r>
          </w:p>
          <w:p w14:paraId="3553825A" w14:textId="07C5DFA5" w:rsidR="423A7555" w:rsidRDefault="00831CFC" w:rsidP="423A7555">
            <w:pPr>
              <w:pBdr>
                <w:bottom w:val="single" w:sz="8" w:space="1" w:color="5FA8C7"/>
              </w:pBdr>
              <w:spacing w:after="220" w:line="276" w:lineRule="auto"/>
            </w:pPr>
            <w:r>
              <w:rPr>
                <w:rFonts w:ascii="Aptos" w:hAnsi="Aptos"/>
                <w:b w:val="0"/>
                <w:sz w:val="18"/>
              </w:rPr>
              <w:t>Tercero, resolución pertinente. Se reajustó el dominio de consulta satelital a los vértices medidos del cuerpo de agua y se migró a un producto de clorofila de ~278 m, en lugar de compuestos de 4 km y 8 días que mezclaban laguna, mar abierto y tierra en un mismo píxel. El resultado ya no es un promedio que no describe ninguna zona real, sino un valor por zona de pesca.</w:t>
            </w:r>
          </w:p>
          <w:p w14:paraId="3553825A" w14:textId="07C5DFA5" w:rsidR="423A7555" w:rsidRDefault="00831CFC" w:rsidP="423A7555">
            <w:pPr>
              <w:pBdr>
                <w:bottom w:val="single" w:sz="8" w:space="1" w:color="5FA8C7"/>
              </w:pBdr>
              <w:spacing w:after="220" w:line="276" w:lineRule="auto"/>
            </w:pPr>
            <w:r>
              <w:rPr>
                <w:rFonts w:ascii="Aptos" w:hAnsi="Aptos"/>
                <w:b w:val="0"/>
                <w:sz w:val="18"/>
              </w:rPr>
            </w:r>
          </w:p>
          <w:p w14:paraId="3553825A" w14:textId="07C5DFA5" w:rsidR="423A7555" w:rsidRDefault="00831CFC" w:rsidP="423A7555">
            <w:pPr>
              <w:pBdr>
                <w:bottom w:val="single" w:sz="8" w:space="1" w:color="5FA8C7"/>
              </w:pBdr>
              <w:spacing w:after="220" w:line="276" w:lineRule="auto"/>
            </w:pPr>
            <w:r>
              <w:rPr>
                <w:rFonts w:ascii="Aptos" w:hAnsi="Aptos"/>
                <w:b w:val="0"/>
                <w:sz w:val="18"/>
              </w:rPr>
              <w:t>Cuarto, pertinencia cultural como requisito técnico y no como adorno. El sistema habla en el lenguaje del territorio —faena, el Burro, «el agua está pesada»—, entrega mensajes de menos de 180 palabras sin unidades técnicas, rotula toda estimación como estimación y, ante ausencia de datos, declara que no puede confirmar seguridad en lugar de afirmarla. La tecnología complementa el saber del pescador y nunca lo desplaza.</w:t>
            </w:r>
          </w:p>
          <w:p w14:paraId="3553825A" w14:textId="07C5DFA5" w:rsidR="423A7555" w:rsidRDefault="00831CFC" w:rsidP="423A7555">
            <w:pPr>
              <w:pBdr>
                <w:bottom w:val="single" w:sz="8" w:space="1" w:color="5FA8C7"/>
              </w:pBdr>
              <w:spacing w:after="220" w:line="276" w:lineRule="auto"/>
            </w:pPr>
            <w:r>
              <w:rPr>
                <w:rFonts w:ascii="Aptos" w:hAnsi="Aptos"/>
                <w:b w:val="0"/>
                <w:sz w:val="18"/>
              </w:rPr>
            </w:r>
          </w:p>
          <w:p w14:paraId="3553825A" w14:textId="07C5DFA5" w:rsidR="423A7555" w:rsidRDefault="00831CFC" w:rsidP="423A7555">
            <w:pPr>
              <w:pBdr>
                <w:bottom w:val="single" w:sz="8" w:space="1" w:color="5FA8C7"/>
              </w:pBdr>
              <w:spacing w:after="220" w:line="276" w:lineRule="auto"/>
            </w:pPr>
            <w:r>
              <w:rPr>
                <w:rFonts w:ascii="Aptos" w:hAnsi="Aptos"/>
                <w:b w:val="0"/>
                <w:sz w:val="18"/>
              </w:rPr>
              <w:t>Inventario tecnológico preexistente del proyecto: prototipo físico multiparamétrico y guías experimentales derivados de un trabajo de grado en Licenciatura en Química de la Universidad del Magdalena; firmware para ESP32; backend CienaNet Bot en FastAPI con arquitectura documentada, más de 200 pruebas automatizadas y validación HMAC del canal de mensajería; tablero web CienaRed-Frontend en Next.js; lógica propia de semáforo de condiciones e índice de potencial pesquero por zonas; módulo de nowcast por descargas eléctricas con script de retro-verificación reproducible; y un corpus de lenguaje territorial validado con pescadores para la generación de mensajes.</w:t>
            </w:r>
          </w:p>
        </w:tc>
      </w:tr>
    </w:tbl>
    <w:p w14:paraId="60351207" w14:textId="056DE01E" w:rsidR="00831CFC" w:rsidRDefault="423A7555" w:rsidP="423A7555">
      <w:pPr>
        <w:spacing w:after="28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52A9EB50" w14:textId="77777777" w:rsidTr="423A7555">
        <w:trPr>
          <w:trHeight w:val="300"/>
        </w:trPr>
        <w:tc>
          <w:tcPr>
            <w:tcW w:w="1024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5E5CF753" w14:textId="4C87944F" w:rsidR="423A7555" w:rsidRDefault="423A7555" w:rsidP="423A7555">
            <w:pPr>
              <w:spacing w:line="276" w:lineRule="auto"/>
            </w:pPr>
            <w:r w:rsidRPr="423A7555">
              <w:rPr>
                <w:rFonts w:ascii="Aptos" w:eastAsia="Aptos" w:hAnsi="Aptos" w:cs="Aptos"/>
                <w:b/>
                <w:bCs/>
                <w:color w:val="FFFFFF" w:themeColor="background1"/>
                <w:sz w:val="22"/>
                <w:szCs w:val="22"/>
              </w:rPr>
              <w:t>3. VALOR Y SOSTENIBILIDAD</w:t>
            </w:r>
          </w:p>
        </w:tc>
      </w:tr>
    </w:tbl>
    <w:p w14:paraId="29ED794B" w14:textId="6047CEEA" w:rsidR="0031710B" w:rsidRDefault="423A7555" w:rsidP="423A7555">
      <w:pPr>
        <w:spacing w:after="14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5DE4E633"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10C15096" w14:textId="0A4A1D32" w:rsidR="423A7555" w:rsidRDefault="423A7555" w:rsidP="423A7555">
            <w:pPr>
              <w:spacing w:line="276" w:lineRule="auto"/>
            </w:pPr>
            <w:r w:rsidRPr="423A7555">
              <w:rPr>
                <w:rFonts w:ascii="Aptos" w:eastAsia="Aptos" w:hAnsi="Aptos" w:cs="Aptos"/>
                <w:b/>
                <w:bCs/>
                <w:color w:val="0B3D5C"/>
                <w:sz w:val="20"/>
                <w:szCs w:val="20"/>
              </w:rPr>
              <w:t xml:space="preserve">Descripción de la propuesta de valor </w:t>
            </w:r>
            <w:r w:rsidRPr="423A7555">
              <w:rPr>
                <w:rFonts w:ascii="Aptos" w:eastAsia="Aptos" w:hAnsi="Aptos" w:cs="Aptos"/>
                <w:b/>
                <w:bCs/>
                <w:color w:val="4E95D9"/>
                <w:sz w:val="20"/>
                <w:szCs w:val="20"/>
              </w:rPr>
              <w:t xml:space="preserve">(máximo </w:t>
            </w:r>
            <w:r w:rsidR="00464C55">
              <w:rPr>
                <w:rFonts w:ascii="Aptos" w:eastAsia="Aptos" w:hAnsi="Aptos" w:cs="Aptos"/>
                <w:b/>
                <w:bCs/>
                <w:color w:val="4E95D9"/>
                <w:sz w:val="20"/>
                <w:szCs w:val="20"/>
              </w:rPr>
              <w:t>5</w:t>
            </w:r>
            <w:r w:rsidRPr="423A7555">
              <w:rPr>
                <w:rFonts w:ascii="Aptos" w:eastAsia="Aptos" w:hAnsi="Aptos" w:cs="Aptos"/>
                <w:b/>
                <w:bCs/>
                <w:color w:val="4E95D9"/>
                <w:sz w:val="20"/>
                <w:szCs w:val="20"/>
              </w:rPr>
              <w:t xml:space="preserve">00 </w:t>
            </w:r>
            <w:r w:rsidR="00464C55">
              <w:rPr>
                <w:rFonts w:ascii="Aptos" w:eastAsia="Aptos" w:hAnsi="Aptos" w:cs="Aptos"/>
                <w:b/>
                <w:bCs/>
                <w:color w:val="4E95D9"/>
                <w:sz w:val="20"/>
                <w:szCs w:val="20"/>
              </w:rPr>
              <w:t>palabras</w:t>
            </w:r>
            <w:r w:rsidRPr="423A7555">
              <w:rPr>
                <w:rFonts w:ascii="Aptos" w:eastAsia="Aptos" w:hAnsi="Aptos" w:cs="Aptos"/>
                <w:b/>
                <w:bCs/>
                <w:color w:val="4E95D9"/>
                <w:sz w:val="20"/>
                <w:szCs w:val="20"/>
              </w:rPr>
              <w:t>)</w:t>
            </w:r>
          </w:p>
        </w:tc>
      </w:tr>
      <w:tr w:rsidR="423A7555" w14:paraId="089C1412"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t>CienaRed democratiza el acceso a la información ambiental de la Ciénaga Grande de Santa Marta: convierte datos científicos dispersos en orientaciones comprensibles que llegan por WhatsApp, en el lenguaje del territorio y en el momento en que el pescador decide si sale a faenar.</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t>Beneficios para la comunidad pesquera. Saber antes de zarpar si las condiciones son favorables, dudosas o peligrosas; recibir una alerta de tormenta con antelación operativamente útil, lo que reduce el riesgo de naufragio; conocer el estado del agua por zona de pesca y no como un promedio abstracto, lo que evita salidas fallidas que cuestan combustible y jornada en una economía de subsistencia; y contar, por primera vez, con evidencia propia y georreferenciada del deterioro de su ecosistema para participar en las decisiones que se toman sobre él. Todo ello sin sustituir su experiencia: el sistema complementa el saber tradicional y lo declara explícitamente cuando no puede confirmar una condición.</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t>Población objetivo. Los pescadores artesanales de las comunidades ribereñas y palafíticas de la CGSM, con foco inicial en Tasajera (Pueblo Viejo), Nueva Venecia y Buenavista, donde la dependencia de la pesca alcanza cerca del 97 % de la población y la exposición al riesgo hidrometeorológico es total. Son comunidades con alfabetización digital baja a media y conectividad intermitente, razón por la cual el canal elegido es WhatsApp y no una aplicación propia.</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t>Segundo destinatario y valor compartido. La misma infraestructura genera una serie de tiempo in situ, continua y georreferenciada, que hoy no existe: ninguna de las estaciones del IDEAM en la subzona mide el espejo de agua de la laguna. Ese activo interesa a INVEMAR, CORPAMAG, las alcaldías ribereñas, la Universidad del Magdalena y los grupos de investigación en ciencias del mar, que obtienen datos de campo a un costo marginal frente a la instrumentación convencional. Esa es la base del modelo de valor compartido entre comunidad, ciencia y territorio.</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t>Aliados e inversionistas potenciales. Universidad del Magdalena (estrategia Aluna IA, Vicerrectoría de Investigación y CIE) como custodio del soporte digital; INVEMAR y CORPAMAG como usuarios y posibles cofinanciadores del fondo de reposición a cambio de datos en tiempo real; alcaldías de Pueblo Viejo, Sitionuevo y Ciénaga y los consejos comunitarios y asociaciones de pescadores como socios de gobernanza; y organismos de cooperación y programas de economía azul del Caribe como financiadores de la expansión de la red.</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b w:val="0"/>
                <w:sz w:val="18"/>
              </w:rPr>
              <w:t>Sostenibilidad. El costo de un nodo es de unos 450.000 COP frente a más de 15.000.000 COP de una estación hidrológica comercial, y su operación anual estimada es de 300.000 COP por nodo. La calibración la ejecuta la propia comunidad —los «guardianes del agua»— con un kit de bajo costo, y la producción a escala de dispositivos para otras entidades ambientales del Caribe subsidia los repuestos comunitarios. La transición hacia un modelo de economía azul se apoya, así, en fortalecer los medios de vida locales y en el uso sostenible del recurso, no en su extracción adicional.</w:t>
            </w:r>
          </w:p>
        </w:tc>
      </w:tr>
    </w:tbl>
    <w:p w14:paraId="6107BF78" w14:textId="03E62B80" w:rsidR="0031710B" w:rsidRDefault="423A7555" w:rsidP="423A7555">
      <w:pPr>
        <w:spacing w:after="200" w:line="276" w:lineRule="auto"/>
        <w:jc w:val="both"/>
      </w:pPr>
      <w:r w:rsidRPr="423A7555">
        <w:rPr>
          <w:rFonts w:ascii="Aptos" w:eastAsia="Aptos" w:hAnsi="Aptos" w:cs="Aptos"/>
          <w:lang w:val="es-ES"/>
        </w:rPr>
        <w:lastRenderedPageBreak/>
        <w:t xml:space="preserve"> </w:t>
      </w:r>
    </w:p>
    <w:tbl>
      <w:tblPr>
        <w:tblW w:w="0" w:type="auto"/>
        <w:tblLook w:val="04A0" w:firstRow="1" w:lastRow="0" w:firstColumn="1" w:lastColumn="0" w:noHBand="0" w:noVBand="1"/>
      </w:tblPr>
      <w:tblGrid>
        <w:gridCol w:w="10060"/>
      </w:tblGrid>
      <w:tr w:rsidR="423A7555" w14:paraId="026027B4" w14:textId="77777777" w:rsidTr="00BC00D7">
        <w:trPr>
          <w:trHeight w:val="300"/>
        </w:trPr>
        <w:tc>
          <w:tcPr>
            <w:tcW w:w="10060"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509CB4B8" w14:textId="4E362330" w:rsidR="423A7555" w:rsidRDefault="423A7555" w:rsidP="423A7555">
            <w:pPr>
              <w:spacing w:line="276" w:lineRule="auto"/>
            </w:pPr>
            <w:r w:rsidRPr="423A7555">
              <w:rPr>
                <w:rFonts w:ascii="Aptos" w:eastAsia="Aptos" w:hAnsi="Aptos" w:cs="Aptos"/>
                <w:b/>
                <w:bCs/>
                <w:color w:val="0B3D5C"/>
                <w:sz w:val="20"/>
                <w:szCs w:val="20"/>
              </w:rPr>
              <w:t xml:space="preserve">Viabilidad económica </w:t>
            </w:r>
            <w:r w:rsidRPr="423A7555">
              <w:rPr>
                <w:rFonts w:ascii="Aptos" w:eastAsia="Aptos" w:hAnsi="Aptos" w:cs="Aptos"/>
                <w:b/>
                <w:bCs/>
                <w:color w:val="4E95D9"/>
                <w:sz w:val="20"/>
                <w:szCs w:val="20"/>
              </w:rPr>
              <w:t xml:space="preserve">(máximo </w:t>
            </w:r>
            <w:r w:rsidR="00464C55">
              <w:rPr>
                <w:rFonts w:ascii="Aptos" w:eastAsia="Aptos" w:hAnsi="Aptos" w:cs="Aptos"/>
                <w:b/>
                <w:bCs/>
                <w:color w:val="4E95D9"/>
                <w:sz w:val="20"/>
                <w:szCs w:val="20"/>
              </w:rPr>
              <w:t>5</w:t>
            </w:r>
            <w:r w:rsidRPr="423A7555">
              <w:rPr>
                <w:rFonts w:ascii="Aptos" w:eastAsia="Aptos" w:hAnsi="Aptos" w:cs="Aptos"/>
                <w:b/>
                <w:bCs/>
                <w:color w:val="4E95D9"/>
                <w:sz w:val="20"/>
                <w:szCs w:val="20"/>
              </w:rPr>
              <w:t>00 caracteres)</w:t>
            </w:r>
          </w:p>
        </w:tc>
      </w:tr>
      <w:tr w:rsidR="423A7555" w14:paraId="726CA625" w14:textId="77777777" w:rsidTr="00BC00D7">
        <w:trPr>
          <w:trHeight w:val="300"/>
        </w:trPr>
        <w:tc>
          <w:tcPr>
            <w:tcW w:w="10060"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60A9716F" w14:textId="77C3BD6D" w:rsidR="423A7555" w:rsidRPr="00AD2ABF" w:rsidRDefault="00BC00D7" w:rsidP="423A7555">
            <w:pPr>
              <w:spacing w:after="100" w:line="276" w:lineRule="auto"/>
              <w:rPr>
                <w:rFonts w:ascii="Aptos" w:eastAsia="Aptos" w:hAnsi="Aptos" w:cs="Aptos"/>
                <w:b/>
                <w:bCs/>
                <w:i/>
                <w:iCs/>
                <w:sz w:val="18"/>
                <w:szCs w:val="18"/>
              </w:rPr>
            </w:pPr>
            <w:r>
              <w:rPr>
                <w:rFonts w:ascii="Aptos" w:hAnsi="Aptos"/>
                <w:b w:val="0"/>
                <w:sz w:val="18"/>
              </w:rPr>
              <w:t>Fabricación por nodo: $450.000 COP (ESP32 $35.000; sonda de pH $100.000; conductividad/TDS $55.000; temperatura $25.000; OLED $30.000; carcasa IP65/IP67 $65.000; accesorios $100.000; energía $40.000), frente a más de $15.000.000 de una estación hidrológica comercial. Operación: $300.000 por nodo/año (calibración $80.000, reposición de sonda de pH $120.000, capacitación $100.000). Fuentes satelitales, meteorológicas e hidrológicas: abiertas. Backend e IA: contrapartida académica Unimagdalena.</w:t>
            </w:r>
          </w:p>
        </w:tc>
      </w:tr>
    </w:tbl>
    <w:p w14:paraId="509AF2FA" w14:textId="7A3478FC" w:rsidR="0031710B" w:rsidRDefault="423A7555" w:rsidP="423A7555">
      <w:pPr>
        <w:spacing w:after="280" w:line="276" w:lineRule="auto"/>
        <w:jc w:val="both"/>
      </w:pPr>
      <w:r w:rsidRPr="423A7555">
        <w:rPr>
          <w:rFonts w:ascii="Aptos" w:eastAsia="Aptos" w:hAnsi="Aptos" w:cs="Aptos"/>
          <w:lang w:val="es-ES"/>
        </w:rPr>
        <w:t xml:space="preserve"> </w:t>
      </w:r>
    </w:p>
    <w:tbl>
      <w:tblPr>
        <w:tblW w:w="9795" w:type="dxa"/>
        <w:tblLook w:val="04A0" w:firstRow="1" w:lastRow="0" w:firstColumn="1" w:lastColumn="0" w:noHBand="0" w:noVBand="1"/>
      </w:tblPr>
      <w:tblGrid>
        <w:gridCol w:w="9795"/>
      </w:tblGrid>
      <w:tr w:rsidR="423A7555" w14:paraId="2DF5DCA8" w14:textId="77777777" w:rsidTr="6DAD5ECA">
        <w:trPr>
          <w:trHeight w:val="300"/>
        </w:trPr>
        <w:tc>
          <w:tcPr>
            <w:tcW w:w="979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0C5FC423" w14:textId="6B9B5A71" w:rsidR="423A7555" w:rsidRDefault="423A7555" w:rsidP="423A7555">
            <w:pPr>
              <w:spacing w:line="276" w:lineRule="auto"/>
            </w:pPr>
            <w:r w:rsidRPr="423A7555">
              <w:rPr>
                <w:rFonts w:ascii="Aptos" w:eastAsia="Aptos" w:hAnsi="Aptos" w:cs="Aptos"/>
                <w:b/>
                <w:bCs/>
                <w:color w:val="FFFFFF" w:themeColor="background1"/>
                <w:sz w:val="22"/>
                <w:szCs w:val="22"/>
              </w:rPr>
              <w:t>4. TRANSFERIBILIDAD</w:t>
            </w:r>
          </w:p>
        </w:tc>
      </w:tr>
      <w:tr w:rsidR="423A7555" w14:paraId="44051B09" w14:textId="77777777" w:rsidTr="6DAD5ECA">
        <w:trPr>
          <w:trHeight w:val="300"/>
        </w:trPr>
        <w:tc>
          <w:tcPr>
            <w:tcW w:w="979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045173EA" w14:textId="75275B12" w:rsidR="423A7555" w:rsidRDefault="423A7555" w:rsidP="423A7555">
            <w:pPr>
              <w:spacing w:line="276" w:lineRule="auto"/>
            </w:pPr>
            <w:r w:rsidRPr="423A7555">
              <w:rPr>
                <w:rFonts w:ascii="Aptos" w:eastAsia="Aptos" w:hAnsi="Aptos" w:cs="Aptos"/>
                <w:b/>
                <w:bCs/>
                <w:color w:val="0B3D5C"/>
                <w:sz w:val="20"/>
                <w:szCs w:val="20"/>
              </w:rPr>
              <w:t xml:space="preserve">Transferibilidad </w:t>
            </w:r>
            <w:r w:rsidRPr="423A7555">
              <w:rPr>
                <w:rFonts w:ascii="Aptos" w:eastAsia="Aptos" w:hAnsi="Aptos" w:cs="Aptos"/>
                <w:b/>
                <w:bCs/>
                <w:color w:val="4E95D9"/>
                <w:sz w:val="20"/>
                <w:szCs w:val="20"/>
              </w:rPr>
              <w:t>(máximo 600 caracteres)</w:t>
            </w:r>
          </w:p>
        </w:tc>
      </w:tr>
      <w:tr w:rsidR="423A7555" w14:paraId="6505BD60" w14:textId="77777777" w:rsidTr="6DAD5ECA">
        <w:trPr>
          <w:trHeight w:val="300"/>
        </w:trPr>
        <w:tc>
          <w:tcPr>
            <w:tcW w:w="979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36D3F518" w14:textId="33C22DC0" w:rsidR="423A7555" w:rsidRPr="00AD2ABF" w:rsidRDefault="00E70CA7" w:rsidP="423A7555">
            <w:pPr>
              <w:spacing w:after="100" w:line="276" w:lineRule="auto"/>
            </w:pPr>
            <w:proofErr w:type="spellStart"/>
            <w:proofErr w:type="spellEnd"/>
            <w:r>
              <w:rPr>
                <w:rFonts w:ascii="Aptos" w:hAnsi="Aptos"/>
                <w:b w:val="0"/>
                <w:sz w:val="18"/>
              </w:rPr>
              <w:t>El sistema es agnóstico al cuerpo de agua: basta redefinir el polígono de consulta, las zonas de pesca y los umbrales para replicarlo en otras ciénagas, bahías y lagunas costeras del Caribe (Zapatosa, Cispatá, Canal del Dique) o del Gran Caribe. Las fuentes satelitales, meteorológicas y de descargas eléctricas son globales, abiertas y gratuitas; el hardware es libre y replicable a $450.000 por nodo; y WhatsApp ya es el canal cotidiano en cualquier comunidad costera. Lo único que se recalibra localmente son los umbrales y el lenguaje, mediante el protocolo de co-diseño comunitario.</w:t>
            </w:r>
          </w:p>
        </w:tc>
      </w:tr>
    </w:tbl>
    <w:p w14:paraId="52886E4F" w14:textId="750FA98D" w:rsidR="0031710B" w:rsidRDefault="423A7555" w:rsidP="423A7555">
      <w:pPr>
        <w:spacing w:after="280" w:line="276" w:lineRule="auto"/>
        <w:jc w:val="both"/>
        <w:rPr>
          <w:rFonts w:ascii="Aptos" w:eastAsia="Aptos" w:hAnsi="Aptos" w:cs="Aptos"/>
          <w:lang w:val="es-ES"/>
        </w:rPr>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14EA5E87" w14:textId="77777777" w:rsidTr="00E70CA7">
        <w:trPr>
          <w:trHeight w:val="300"/>
        </w:trPr>
        <w:tc>
          <w:tcPr>
            <w:tcW w:w="10060"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1E9EC692" w14:textId="0A65A507" w:rsidR="423A7555" w:rsidRDefault="423A7555" w:rsidP="423A7555">
            <w:pPr>
              <w:spacing w:line="276" w:lineRule="auto"/>
            </w:pPr>
            <w:r w:rsidRPr="423A7555">
              <w:rPr>
                <w:rFonts w:ascii="Aptos" w:eastAsia="Aptos" w:hAnsi="Aptos" w:cs="Aptos"/>
                <w:b/>
                <w:bCs/>
                <w:color w:val="FFFFFF" w:themeColor="background1"/>
                <w:sz w:val="22"/>
                <w:szCs w:val="22"/>
              </w:rPr>
              <w:t>5. ANEXOS</w:t>
            </w:r>
          </w:p>
        </w:tc>
      </w:tr>
    </w:tbl>
    <w:p w14:paraId="466CA33D" w14:textId="4F18FB07" w:rsidR="0031710B" w:rsidRDefault="423A7555" w:rsidP="423A7555">
      <w:pPr>
        <w:spacing w:after="14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698"/>
        <w:gridCol w:w="9362"/>
      </w:tblGrid>
      <w:tr w:rsidR="423A7555" w14:paraId="080C2935" w14:textId="77777777" w:rsidTr="423A7555">
        <w:trPr>
          <w:trHeight w:val="300"/>
        </w:trPr>
        <w:tc>
          <w:tcPr>
            <w:tcW w:w="705"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1BC1A523" w14:textId="2EEB1DCF" w:rsidR="423A7555" w:rsidRDefault="423A7555" w:rsidP="423A7555">
            <w:pPr>
              <w:spacing w:line="276" w:lineRule="auto"/>
              <w:jc w:val="center"/>
            </w:pPr>
            <w:r w:rsidRPr="423A7555">
              <w:rPr>
                <w:rFonts w:ascii="Aptos" w:eastAsia="Aptos" w:hAnsi="Aptos" w:cs="Aptos"/>
                <w:color w:val="0B3D5C"/>
              </w:rPr>
              <w:t>☐</w:t>
            </w:r>
          </w:p>
        </w:tc>
        <w:tc>
          <w:tcPr>
            <w:tcW w:w="9540"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50" w:type="dxa"/>
              <w:bottom w:w="100" w:type="dxa"/>
              <w:right w:w="100" w:type="dxa"/>
            </w:tcMar>
            <w:vAlign w:val="center"/>
          </w:tcPr>
          <w:p w14:paraId="54F8C521" w14:textId="5C329378" w:rsidR="423A7555" w:rsidRDefault="423A7555" w:rsidP="423A7555">
            <w:pPr>
              <w:spacing w:line="276" w:lineRule="auto"/>
            </w:pPr>
            <w:r w:rsidRPr="423A7555">
              <w:rPr>
                <w:rFonts w:ascii="Aptos" w:eastAsia="Aptos" w:hAnsi="Aptos" w:cs="Aptos"/>
                <w:color w:val="333333"/>
                <w:sz w:val="20"/>
                <w:szCs w:val="20"/>
              </w:rPr>
              <w:t>Fotos del prototipo</w:t>
            </w:r>
            <w:r w:rsidR="007A58C1">
              <w:rPr>
                <w:rFonts w:ascii="Aptos" w:eastAsia="Aptos" w:hAnsi="Aptos" w:cs="Aptos"/>
                <w:color w:val="333333"/>
                <w:sz w:val="20"/>
                <w:szCs w:val="20"/>
              </w:rPr>
              <w:t xml:space="preserve"> o evidencias de la solución (si aplica)</w:t>
            </w:r>
          </w:p>
        </w:tc>
      </w:tr>
      <w:tr w:rsidR="423A7555" w14:paraId="2570DC80" w14:textId="77777777" w:rsidTr="423A7555">
        <w:trPr>
          <w:trHeight w:val="300"/>
        </w:trPr>
        <w:tc>
          <w:tcPr>
            <w:tcW w:w="705"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5AE8D995" w14:textId="74C32D10" w:rsidR="423A7555" w:rsidRDefault="423A7555" w:rsidP="423A7555">
            <w:pPr>
              <w:spacing w:line="276" w:lineRule="auto"/>
              <w:jc w:val="center"/>
            </w:pPr>
            <w:r w:rsidRPr="423A7555">
              <w:rPr>
                <w:rFonts w:ascii="Aptos" w:eastAsia="Aptos" w:hAnsi="Aptos" w:cs="Aptos"/>
                <w:color w:val="0B3D5C"/>
              </w:rPr>
              <w:lastRenderedPageBreak/>
              <w:t>☐</w:t>
            </w:r>
          </w:p>
        </w:tc>
        <w:tc>
          <w:tcPr>
            <w:tcW w:w="9540"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50" w:type="dxa"/>
              <w:bottom w:w="100" w:type="dxa"/>
              <w:right w:w="100" w:type="dxa"/>
            </w:tcMar>
            <w:vAlign w:val="center"/>
          </w:tcPr>
          <w:p w14:paraId="2A35F50F" w14:textId="4C9731D4" w:rsidR="423A7555" w:rsidRDefault="423A7555" w:rsidP="423A7555">
            <w:pPr>
              <w:spacing w:line="276" w:lineRule="auto"/>
            </w:pPr>
            <w:r w:rsidRPr="423A7555">
              <w:rPr>
                <w:rFonts w:ascii="Aptos" w:eastAsia="Aptos" w:hAnsi="Aptos" w:cs="Aptos"/>
                <w:color w:val="333333"/>
                <w:sz w:val="20"/>
                <w:szCs w:val="20"/>
              </w:rPr>
              <w:t>Soportes</w:t>
            </w:r>
            <w:r w:rsidR="007A58C1">
              <w:rPr>
                <w:rFonts w:ascii="Aptos" w:eastAsia="Aptos" w:hAnsi="Aptos" w:cs="Aptos"/>
                <w:color w:val="333333"/>
                <w:sz w:val="20"/>
                <w:szCs w:val="20"/>
              </w:rPr>
              <w:t xml:space="preserve"> o evidencias adicionales que considere pertinentes.</w:t>
            </w:r>
          </w:p>
        </w:tc>
      </w:tr>
    </w:tbl>
    <w:p w14:paraId="2AB0137B" w14:textId="088CF374" w:rsidR="0031710B" w:rsidRDefault="423A7555" w:rsidP="423A7555">
      <w:pPr>
        <w:spacing w:after="28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7B2BEA18" w14:textId="77777777" w:rsidTr="423A7555">
        <w:trPr>
          <w:trHeight w:val="300"/>
        </w:trPr>
        <w:tc>
          <w:tcPr>
            <w:tcW w:w="1024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5FFD2768" w14:textId="5424D4AF" w:rsidR="423A7555" w:rsidRDefault="423A7555" w:rsidP="423A7555">
            <w:pPr>
              <w:spacing w:line="276" w:lineRule="auto"/>
            </w:pPr>
            <w:r w:rsidRPr="423A7555">
              <w:rPr>
                <w:rFonts w:ascii="Aptos" w:eastAsia="Aptos" w:hAnsi="Aptos" w:cs="Aptos"/>
                <w:b/>
                <w:bCs/>
                <w:color w:val="FFFFFF" w:themeColor="background1"/>
                <w:sz w:val="22"/>
                <w:szCs w:val="22"/>
              </w:rPr>
              <w:t>6. ENTREGABLES</w:t>
            </w:r>
          </w:p>
        </w:tc>
      </w:tr>
    </w:tbl>
    <w:p w14:paraId="13D74C39" w14:textId="07B01FD2" w:rsidR="0031710B" w:rsidRDefault="423A7555" w:rsidP="423A7555">
      <w:pPr>
        <w:spacing w:after="140" w:line="276" w:lineRule="auto"/>
        <w:jc w:val="both"/>
      </w:pPr>
      <w:r w:rsidRPr="423A7555">
        <w:rPr>
          <w:rFonts w:ascii="Aptos" w:eastAsia="Aptos" w:hAnsi="Aptos" w:cs="Aptos"/>
          <w:lang w:val="es-ES"/>
        </w:rPr>
        <w:t xml:space="preserve"> </w:t>
      </w:r>
    </w:p>
    <w:tbl>
      <w:tblPr>
        <w:tblW w:w="0" w:type="auto"/>
        <w:tblInd w:w="-75" w:type="dxa"/>
        <w:tblLook w:val="04A0" w:firstRow="1" w:lastRow="0" w:firstColumn="1" w:lastColumn="0" w:noHBand="0" w:noVBand="1"/>
      </w:tblPr>
      <w:tblGrid>
        <w:gridCol w:w="686"/>
        <w:gridCol w:w="4908"/>
        <w:gridCol w:w="4541"/>
      </w:tblGrid>
      <w:tr w:rsidR="423A7555" w14:paraId="6BF8DA55"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7A60CD7E" w14:textId="176156E0" w:rsidR="423A7555" w:rsidRDefault="423A7555" w:rsidP="423A7555">
            <w:pPr>
              <w:spacing w:line="276" w:lineRule="auto"/>
              <w:jc w:val="center"/>
            </w:pPr>
            <w:proofErr w:type="spellStart"/>
            <w:r w:rsidRPr="423A7555">
              <w:rPr>
                <w:rFonts w:ascii="Aptos" w:eastAsia="Aptos" w:hAnsi="Aptos" w:cs="Aptos"/>
                <w:b/>
                <w:bCs/>
                <w:color w:val="FFFFFF" w:themeColor="background1"/>
                <w:sz w:val="19"/>
                <w:szCs w:val="19"/>
              </w:rPr>
              <w:t>N°</w:t>
            </w:r>
            <w:proofErr w:type="spellEnd"/>
          </w:p>
        </w:tc>
        <w:tc>
          <w:tcPr>
            <w:tcW w:w="4908"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5B1036E4" w14:textId="64823464" w:rsidR="423A7555" w:rsidRDefault="423A7555" w:rsidP="423A7555">
            <w:pPr>
              <w:spacing w:line="276" w:lineRule="auto"/>
            </w:pPr>
            <w:r w:rsidRPr="423A7555">
              <w:rPr>
                <w:rFonts w:ascii="Aptos" w:eastAsia="Aptos" w:hAnsi="Aptos" w:cs="Aptos"/>
                <w:b/>
                <w:bCs/>
                <w:color w:val="FFFFFF" w:themeColor="background1"/>
                <w:sz w:val="19"/>
                <w:szCs w:val="19"/>
              </w:rPr>
              <w:t>Entregable</w:t>
            </w:r>
          </w:p>
        </w:tc>
        <w:tc>
          <w:tcPr>
            <w:tcW w:w="4541"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37CC8526" w14:textId="17A04F07" w:rsidR="423A7555" w:rsidRDefault="423A7555" w:rsidP="423A7555">
            <w:pPr>
              <w:spacing w:line="276" w:lineRule="auto"/>
            </w:pPr>
            <w:r w:rsidRPr="423A7555">
              <w:rPr>
                <w:rFonts w:ascii="Aptos" w:eastAsia="Aptos" w:hAnsi="Aptos" w:cs="Aptos"/>
                <w:b/>
                <w:bCs/>
                <w:color w:val="FFFFFF" w:themeColor="background1"/>
                <w:sz w:val="19"/>
                <w:szCs w:val="19"/>
              </w:rPr>
              <w:t>Observaciones / fecha</w:t>
            </w:r>
          </w:p>
        </w:tc>
      </w:tr>
      <w:tr w:rsidR="423A7555" w14:paraId="5B4A0B91"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36D2DFC3" w14:textId="33B086B2" w:rsidR="423A7555" w:rsidRDefault="423A7555" w:rsidP="423A7555">
            <w:pPr>
              <w:spacing w:line="276" w:lineRule="auto"/>
              <w:jc w:val="center"/>
            </w:pPr>
            <w:r w:rsidRPr="423A7555">
              <w:rPr>
                <w:rFonts w:ascii="Aptos" w:eastAsia="Aptos" w:hAnsi="Aptos" w:cs="Aptos"/>
                <w:color w:val="333333"/>
                <w:sz w:val="19"/>
                <w:szCs w:val="19"/>
              </w:rPr>
              <w:t>1</w:t>
            </w:r>
          </w:p>
        </w:tc>
        <w:tc>
          <w:tcPr>
            <w:tcW w:w="490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5E5114BB" w14:textId="72E47639" w:rsidR="423A7555" w:rsidRPr="00E70CA7" w:rsidRDefault="423A7555" w:rsidP="423A7555">
            <w:pPr>
              <w:spacing w:line="276" w:lineRule="auto"/>
            </w:pPr>
            <w:r w:rsidRPr="00E70CA7">
              <w:rPr>
                <w:rFonts w:ascii="Aptos" w:eastAsia="Aptos" w:hAnsi="Aptos" w:cs="Aptos"/>
                <w:sz w:val="19"/>
                <w:szCs w:val="19"/>
              </w:rPr>
              <w:t>Perfil del proyecto-prototipo</w:t>
            </w:r>
            <w:r w:rsidR="00F13A9E">
              <w:rPr>
                <w:rFonts w:ascii="Aptos" w:eastAsia="Aptos" w:hAnsi="Aptos" w:cs="Aptos"/>
                <w:sz w:val="19"/>
                <w:szCs w:val="19"/>
              </w:rPr>
              <w:t xml:space="preserve"> y cartas firmadas de compromiso de estudiantes y docente asesor. </w:t>
            </w:r>
          </w:p>
        </w:tc>
        <w:tc>
          <w:tcPr>
            <w:tcW w:w="454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0AB655BE" w14:textId="6245A089" w:rsidR="423A7555" w:rsidRDefault="423A7555" w:rsidP="423A7555">
            <w:pPr>
              <w:spacing w:line="276" w:lineRule="auto"/>
              <w:rPr>
                <w:rFonts w:ascii="Aptos" w:eastAsia="Aptos" w:hAnsi="Aptos" w:cs="Aptos"/>
                <w:sz w:val="18"/>
                <w:szCs w:val="18"/>
              </w:rPr>
            </w:pPr>
            <w:r w:rsidRPr="00E70CA7">
              <w:rPr>
                <w:rFonts w:ascii="Aptos" w:eastAsia="Aptos" w:hAnsi="Aptos" w:cs="Aptos"/>
                <w:sz w:val="18"/>
                <w:szCs w:val="18"/>
              </w:rPr>
              <w:t xml:space="preserve">Entrega: </w:t>
            </w:r>
            <w:r w:rsidR="00AD2ABF">
              <w:rPr>
                <w:rFonts w:ascii="Aptos" w:eastAsia="Aptos" w:hAnsi="Aptos" w:cs="Aptos"/>
                <w:sz w:val="18"/>
                <w:szCs w:val="18"/>
              </w:rPr>
              <w:t>31 de agosto</w:t>
            </w:r>
          </w:p>
          <w:p w14:paraId="44F009C7" w14:textId="10041838" w:rsidR="00F13A9E" w:rsidRPr="00E70CA7" w:rsidRDefault="00F13A9E" w:rsidP="423A7555">
            <w:pPr>
              <w:spacing w:line="276" w:lineRule="auto"/>
            </w:pPr>
            <w:r>
              <w:rPr>
                <w:rFonts w:ascii="Aptos" w:eastAsia="Aptos" w:hAnsi="Aptos" w:cs="Aptos"/>
                <w:sz w:val="19"/>
                <w:szCs w:val="19"/>
              </w:rPr>
              <w:t>El formato de cartas es suministrado por el CIE</w:t>
            </w:r>
          </w:p>
        </w:tc>
      </w:tr>
      <w:tr w:rsidR="00E70CA7" w14:paraId="46235B73"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25BCE494" w14:textId="1C282D4C" w:rsidR="00E70CA7" w:rsidRDefault="00E70CA7" w:rsidP="00E70CA7">
            <w:pPr>
              <w:spacing w:line="276" w:lineRule="auto"/>
              <w:jc w:val="center"/>
            </w:pPr>
            <w:r w:rsidRPr="423A7555">
              <w:rPr>
                <w:rFonts w:ascii="Aptos" w:eastAsia="Aptos" w:hAnsi="Aptos" w:cs="Aptos"/>
                <w:color w:val="333333"/>
                <w:sz w:val="19"/>
                <w:szCs w:val="19"/>
              </w:rPr>
              <w:t>2</w:t>
            </w:r>
          </w:p>
        </w:tc>
        <w:tc>
          <w:tcPr>
            <w:tcW w:w="490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73EB03EF" w14:textId="33BD7215" w:rsidR="00E70CA7" w:rsidRPr="00E70CA7" w:rsidRDefault="002453A2" w:rsidP="00E70CA7">
            <w:pPr>
              <w:spacing w:line="276" w:lineRule="auto"/>
            </w:pPr>
            <w:r>
              <w:rPr>
                <w:rFonts w:ascii="Aptos" w:eastAsia="Aptos" w:hAnsi="Aptos" w:cs="Aptos"/>
                <w:sz w:val="19"/>
                <w:szCs w:val="19"/>
              </w:rPr>
              <w:t xml:space="preserve">Asistencia a reunión inicial para acompañamiento </w:t>
            </w:r>
            <w:r w:rsidR="00F13A9E" w:rsidRPr="00F13A9E">
              <w:rPr>
                <w:rFonts w:ascii="Aptos" w:eastAsia="Aptos" w:hAnsi="Aptos" w:cs="Aptos"/>
                <w:sz w:val="19"/>
                <w:szCs w:val="19"/>
              </w:rPr>
              <w:t>del CIE</w:t>
            </w:r>
          </w:p>
        </w:tc>
        <w:tc>
          <w:tcPr>
            <w:tcW w:w="454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38EBC680" w14:textId="21A4E97F" w:rsidR="00E70CA7" w:rsidRPr="00E70CA7" w:rsidRDefault="00AD2ABF" w:rsidP="00E70CA7">
            <w:pPr>
              <w:spacing w:line="276" w:lineRule="auto"/>
            </w:pPr>
            <w:r>
              <w:rPr>
                <w:rFonts w:ascii="Aptos" w:eastAsia="Aptos" w:hAnsi="Aptos" w:cs="Aptos"/>
                <w:sz w:val="19"/>
                <w:szCs w:val="19"/>
              </w:rPr>
              <w:t>1 de septiembre</w:t>
            </w:r>
            <w:r w:rsidR="00F13A9E" w:rsidRPr="00F13A9E">
              <w:rPr>
                <w:rFonts w:ascii="Aptos" w:eastAsia="Aptos" w:hAnsi="Aptos" w:cs="Aptos"/>
                <w:sz w:val="19"/>
                <w:szCs w:val="19"/>
              </w:rPr>
              <w:t>, de 8:00 a</w:t>
            </w:r>
            <w:r>
              <w:rPr>
                <w:rFonts w:ascii="Aptos" w:eastAsia="Aptos" w:hAnsi="Aptos" w:cs="Aptos"/>
                <w:sz w:val="19"/>
                <w:szCs w:val="19"/>
              </w:rPr>
              <w:t>m en</w:t>
            </w:r>
            <w:r w:rsidR="00F13A9E" w:rsidRPr="00F13A9E">
              <w:rPr>
                <w:rFonts w:ascii="Aptos" w:eastAsia="Aptos" w:hAnsi="Aptos" w:cs="Aptos"/>
                <w:sz w:val="19"/>
                <w:szCs w:val="19"/>
              </w:rPr>
              <w:t xml:space="preserve"> las instalaciones del CIE</w:t>
            </w:r>
          </w:p>
        </w:tc>
      </w:tr>
      <w:tr w:rsidR="00E70CA7" w14:paraId="1371CC88"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1355D3E6" w14:textId="59304801" w:rsidR="00E70CA7" w:rsidRDefault="00E70CA7" w:rsidP="00E70CA7">
            <w:pPr>
              <w:spacing w:line="276" w:lineRule="auto"/>
              <w:jc w:val="center"/>
            </w:pPr>
            <w:r w:rsidRPr="423A7555">
              <w:rPr>
                <w:rFonts w:ascii="Aptos" w:eastAsia="Aptos" w:hAnsi="Aptos" w:cs="Aptos"/>
                <w:color w:val="333333"/>
                <w:sz w:val="19"/>
                <w:szCs w:val="19"/>
              </w:rPr>
              <w:t>3</w:t>
            </w:r>
          </w:p>
        </w:tc>
        <w:tc>
          <w:tcPr>
            <w:tcW w:w="490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1E40E982" w14:textId="1EDC7244" w:rsidR="00E70CA7" w:rsidRPr="00E70CA7" w:rsidRDefault="002453A2" w:rsidP="00E70CA7">
            <w:pPr>
              <w:spacing w:line="276" w:lineRule="auto"/>
            </w:pPr>
            <w:r>
              <w:rPr>
                <w:rFonts w:ascii="Aptos" w:eastAsia="Aptos" w:hAnsi="Aptos" w:cs="Aptos"/>
                <w:sz w:val="19"/>
                <w:szCs w:val="19"/>
              </w:rPr>
              <w:t>Participación en a</w:t>
            </w:r>
            <w:r w:rsidR="00F13A9E">
              <w:rPr>
                <w:rFonts w:ascii="Aptos" w:eastAsia="Aptos" w:hAnsi="Aptos" w:cs="Aptos"/>
                <w:sz w:val="19"/>
                <w:szCs w:val="19"/>
              </w:rPr>
              <w:t>se</w:t>
            </w:r>
            <w:r w:rsidR="00F13A9E" w:rsidRPr="00F13A9E">
              <w:rPr>
                <w:rFonts w:ascii="Aptos" w:eastAsia="Aptos" w:hAnsi="Aptos" w:cs="Aptos"/>
                <w:sz w:val="19"/>
                <w:szCs w:val="19"/>
              </w:rPr>
              <w:t>soría</w:t>
            </w:r>
            <w:r>
              <w:rPr>
                <w:rFonts w:ascii="Aptos" w:eastAsia="Aptos" w:hAnsi="Aptos" w:cs="Aptos"/>
                <w:sz w:val="19"/>
                <w:szCs w:val="19"/>
              </w:rPr>
              <w:t xml:space="preserve">s </w:t>
            </w:r>
            <w:r w:rsidR="00F13A9E" w:rsidRPr="00F13A9E">
              <w:rPr>
                <w:rFonts w:ascii="Aptos" w:eastAsia="Aptos" w:hAnsi="Aptos" w:cs="Aptos"/>
                <w:sz w:val="19"/>
                <w:szCs w:val="19"/>
              </w:rPr>
              <w:t xml:space="preserve">del CIE- </w:t>
            </w:r>
            <w:r>
              <w:rPr>
                <w:rFonts w:ascii="Aptos" w:eastAsia="Aptos" w:hAnsi="Aptos" w:cs="Aptos"/>
                <w:sz w:val="19"/>
                <w:szCs w:val="19"/>
              </w:rPr>
              <w:t>V</w:t>
            </w:r>
            <w:r w:rsidR="00F13A9E">
              <w:rPr>
                <w:rFonts w:ascii="Aptos" w:eastAsia="Aptos" w:hAnsi="Aptos" w:cs="Aptos"/>
                <w:sz w:val="19"/>
                <w:szCs w:val="19"/>
              </w:rPr>
              <w:t xml:space="preserve">iabilidad económica </w:t>
            </w:r>
            <w:r>
              <w:rPr>
                <w:rFonts w:ascii="Aptos" w:eastAsia="Aptos" w:hAnsi="Aptos" w:cs="Aptos"/>
                <w:sz w:val="19"/>
                <w:szCs w:val="19"/>
              </w:rPr>
              <w:t xml:space="preserve">básica </w:t>
            </w:r>
            <w:r w:rsidR="00F13A9E">
              <w:rPr>
                <w:rFonts w:ascii="Aptos" w:eastAsia="Aptos" w:hAnsi="Aptos" w:cs="Aptos"/>
                <w:sz w:val="19"/>
                <w:szCs w:val="19"/>
              </w:rPr>
              <w:t>y preparación de pitch</w:t>
            </w:r>
          </w:p>
        </w:tc>
        <w:tc>
          <w:tcPr>
            <w:tcW w:w="454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4297C8D4" w14:textId="77777777" w:rsidR="002453A2" w:rsidRDefault="00F13A9E" w:rsidP="002453A2">
            <w:pPr>
              <w:pStyle w:val="Prrafodelista"/>
              <w:numPr>
                <w:ilvl w:val="0"/>
                <w:numId w:val="1"/>
              </w:numPr>
              <w:spacing w:line="276" w:lineRule="auto"/>
              <w:rPr>
                <w:rFonts w:ascii="Aptos" w:eastAsia="Aptos" w:hAnsi="Aptos" w:cs="Aptos"/>
                <w:sz w:val="19"/>
                <w:szCs w:val="19"/>
              </w:rPr>
            </w:pPr>
            <w:r w:rsidRPr="002453A2">
              <w:rPr>
                <w:rFonts w:ascii="Aptos" w:eastAsia="Aptos" w:hAnsi="Aptos" w:cs="Aptos"/>
                <w:sz w:val="19"/>
                <w:szCs w:val="19"/>
              </w:rPr>
              <w:t>5 de septiembre, de 8:00 am al mediodía en las instalaciones del CIE</w:t>
            </w:r>
          </w:p>
          <w:p w14:paraId="60735C1D" w14:textId="5C97F24E" w:rsidR="002453A2" w:rsidRPr="002453A2" w:rsidRDefault="002453A2" w:rsidP="002453A2">
            <w:pPr>
              <w:pStyle w:val="Prrafodelista"/>
              <w:numPr>
                <w:ilvl w:val="0"/>
                <w:numId w:val="1"/>
              </w:numPr>
              <w:spacing w:line="276" w:lineRule="auto"/>
              <w:rPr>
                <w:rFonts w:ascii="Aptos" w:eastAsia="Aptos" w:hAnsi="Aptos" w:cs="Aptos"/>
                <w:sz w:val="19"/>
                <w:szCs w:val="19"/>
              </w:rPr>
            </w:pPr>
            <w:r>
              <w:rPr>
                <w:rFonts w:ascii="Aptos" w:eastAsia="Aptos" w:hAnsi="Aptos" w:cs="Aptos"/>
                <w:sz w:val="19"/>
                <w:szCs w:val="19"/>
              </w:rPr>
              <w:t xml:space="preserve">11 de septiembre </w:t>
            </w:r>
            <w:r w:rsidRPr="002453A2">
              <w:rPr>
                <w:rFonts w:ascii="Aptos" w:eastAsia="Aptos" w:hAnsi="Aptos" w:cs="Aptos"/>
                <w:sz w:val="19"/>
                <w:szCs w:val="19"/>
              </w:rPr>
              <w:t>de 8:00 am al mediodía en las instalaciones del CIE</w:t>
            </w:r>
          </w:p>
        </w:tc>
      </w:tr>
      <w:tr w:rsidR="00E70CA7" w14:paraId="06605DD5"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63AB3318" w14:textId="007E64ED" w:rsidR="00E70CA7" w:rsidRDefault="00E70CA7" w:rsidP="00E70CA7">
            <w:pPr>
              <w:spacing w:line="276" w:lineRule="auto"/>
              <w:jc w:val="center"/>
            </w:pPr>
            <w:r w:rsidRPr="423A7555">
              <w:rPr>
                <w:rFonts w:ascii="Aptos" w:eastAsia="Aptos" w:hAnsi="Aptos" w:cs="Aptos"/>
                <w:color w:val="333333"/>
                <w:sz w:val="19"/>
                <w:szCs w:val="19"/>
              </w:rPr>
              <w:t>4</w:t>
            </w:r>
          </w:p>
        </w:tc>
        <w:tc>
          <w:tcPr>
            <w:tcW w:w="490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0FFC5EED" w14:textId="51B7D8C4" w:rsidR="00E70CA7" w:rsidRPr="00E70CA7" w:rsidRDefault="00F13A9E" w:rsidP="00E70CA7">
            <w:pPr>
              <w:spacing w:line="276" w:lineRule="auto"/>
              <w:rPr>
                <w:rFonts w:ascii="Aptos" w:eastAsia="Aptos" w:hAnsi="Aptos" w:cs="Aptos"/>
                <w:sz w:val="19"/>
                <w:szCs w:val="19"/>
              </w:rPr>
            </w:pPr>
            <w:r w:rsidRPr="00E70CA7">
              <w:rPr>
                <w:rFonts w:ascii="Aptos" w:eastAsia="Aptos" w:hAnsi="Aptos" w:cs="Aptos"/>
                <w:sz w:val="19"/>
                <w:szCs w:val="19"/>
              </w:rPr>
              <w:t>Sesi</w:t>
            </w:r>
            <w:r w:rsidR="002453A2">
              <w:rPr>
                <w:rFonts w:ascii="Aptos" w:eastAsia="Aptos" w:hAnsi="Aptos" w:cs="Aptos"/>
                <w:sz w:val="19"/>
                <w:szCs w:val="19"/>
              </w:rPr>
              <w:t>ón final de</w:t>
            </w:r>
            <w:r w:rsidRPr="00E70CA7">
              <w:rPr>
                <w:rFonts w:ascii="Aptos" w:eastAsia="Aptos" w:hAnsi="Aptos" w:cs="Aptos"/>
                <w:sz w:val="19"/>
                <w:szCs w:val="19"/>
              </w:rPr>
              <w:t xml:space="preserve"> Pitch de prueba</w:t>
            </w:r>
          </w:p>
        </w:tc>
        <w:tc>
          <w:tcPr>
            <w:tcW w:w="454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39BEFEF1" w14:textId="7A3E2044" w:rsidR="00E70CA7" w:rsidRPr="00E70CA7" w:rsidRDefault="00F13A9E" w:rsidP="00E70CA7">
            <w:pPr>
              <w:spacing w:line="276" w:lineRule="auto"/>
            </w:pPr>
            <w:r w:rsidRPr="00F13A9E">
              <w:rPr>
                <w:rFonts w:ascii="Aptos" w:eastAsia="Aptos" w:hAnsi="Aptos" w:cs="Aptos"/>
                <w:sz w:val="19"/>
                <w:szCs w:val="19"/>
              </w:rPr>
              <w:t xml:space="preserve"> </w:t>
            </w:r>
            <w:r w:rsidR="002453A2">
              <w:rPr>
                <w:rFonts w:ascii="Aptos" w:eastAsia="Aptos" w:hAnsi="Aptos" w:cs="Aptos"/>
                <w:sz w:val="19"/>
                <w:szCs w:val="19"/>
              </w:rPr>
              <w:t xml:space="preserve">12 </w:t>
            </w:r>
            <w:r w:rsidRPr="00F13A9E">
              <w:rPr>
                <w:rFonts w:ascii="Aptos" w:eastAsia="Aptos" w:hAnsi="Aptos" w:cs="Aptos"/>
                <w:sz w:val="19"/>
                <w:szCs w:val="19"/>
              </w:rPr>
              <w:t>de septiembre</w:t>
            </w:r>
          </w:p>
        </w:tc>
      </w:tr>
      <w:tr w:rsidR="00E70CA7" w14:paraId="3E412BC4" w14:textId="77777777" w:rsidTr="002453A2">
        <w:trPr>
          <w:trHeight w:val="476"/>
        </w:trPr>
        <w:tc>
          <w:tcPr>
            <w:tcW w:w="686"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0A8CB6A5" w14:textId="7EC355FB" w:rsidR="00E70CA7" w:rsidRDefault="00E70CA7" w:rsidP="00E70CA7">
            <w:pPr>
              <w:spacing w:line="276" w:lineRule="auto"/>
              <w:jc w:val="center"/>
            </w:pPr>
            <w:r w:rsidRPr="0715A45A">
              <w:rPr>
                <w:rFonts w:ascii="Aptos" w:eastAsia="Aptos" w:hAnsi="Aptos" w:cs="Aptos"/>
                <w:color w:val="333333"/>
                <w:sz w:val="19"/>
                <w:szCs w:val="19"/>
              </w:rPr>
              <w:t>5</w:t>
            </w:r>
          </w:p>
        </w:tc>
        <w:tc>
          <w:tcPr>
            <w:tcW w:w="490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7B4CE889" w14:textId="69A09FD4" w:rsidR="00E70CA7" w:rsidRPr="00E70CA7" w:rsidRDefault="00F13A9E" w:rsidP="00E70CA7">
            <w:pPr>
              <w:spacing w:line="276" w:lineRule="auto"/>
            </w:pPr>
            <w:r w:rsidRPr="00F13A9E">
              <w:rPr>
                <w:rFonts w:ascii="Aptos" w:eastAsia="Aptos" w:hAnsi="Aptos" w:cs="Aptos"/>
                <w:sz w:val="19"/>
                <w:szCs w:val="19"/>
              </w:rPr>
              <w:t xml:space="preserve">Remisión de rúbrica y ficha de proyecto ajustada a jurados para </w:t>
            </w:r>
            <w:proofErr w:type="spellStart"/>
            <w:r w:rsidRPr="00F13A9E">
              <w:rPr>
                <w:rFonts w:ascii="Aptos" w:eastAsia="Aptos" w:hAnsi="Aptos" w:cs="Aptos"/>
                <w:sz w:val="19"/>
                <w:szCs w:val="19"/>
              </w:rPr>
              <w:t>pre-evaluación</w:t>
            </w:r>
            <w:proofErr w:type="spellEnd"/>
            <w:r w:rsidR="002453A2">
              <w:rPr>
                <w:rFonts w:ascii="Aptos" w:eastAsia="Aptos" w:hAnsi="Aptos" w:cs="Aptos"/>
                <w:sz w:val="19"/>
                <w:szCs w:val="19"/>
              </w:rPr>
              <w:t xml:space="preserve"> por parte del CIE</w:t>
            </w:r>
          </w:p>
        </w:tc>
        <w:tc>
          <w:tcPr>
            <w:tcW w:w="454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5FD7524B" w14:textId="725CC01C" w:rsidR="00E70CA7" w:rsidRPr="00E70CA7" w:rsidRDefault="00E70CA7" w:rsidP="00E70CA7">
            <w:pPr>
              <w:spacing w:line="276" w:lineRule="auto"/>
            </w:pPr>
            <w:r w:rsidRPr="00E70CA7">
              <w:rPr>
                <w:rFonts w:ascii="Aptos" w:eastAsia="Aptos" w:hAnsi="Aptos" w:cs="Aptos"/>
                <w:sz w:val="18"/>
                <w:szCs w:val="18"/>
              </w:rPr>
              <w:t>11 de septiembre.</w:t>
            </w:r>
          </w:p>
        </w:tc>
      </w:tr>
    </w:tbl>
    <w:p w14:paraId="5FC0B9C7" w14:textId="4275048C" w:rsidR="0715A45A" w:rsidRDefault="0715A45A" w:rsidP="0715A45A">
      <w:pPr>
        <w:spacing w:line="276" w:lineRule="auto"/>
        <w:rPr>
          <w:rFonts w:ascii="Aptos" w:eastAsia="Aptos" w:hAnsi="Aptos" w:cs="Aptos"/>
          <w:b/>
          <w:bCs/>
          <w:color w:val="FFFFFF" w:themeColor="background1"/>
          <w:sz w:val="22"/>
          <w:szCs w:val="22"/>
        </w:rPr>
      </w:pPr>
    </w:p>
    <w:p w14:paraId="692A429F" w14:textId="3BE0DA79" w:rsidR="77C207CF" w:rsidRDefault="77C207CF" w:rsidP="0715A45A">
      <w:pPr>
        <w:shd w:val="clear" w:color="auto" w:fill="156082" w:themeFill="accent1"/>
        <w:spacing w:line="276" w:lineRule="auto"/>
      </w:pPr>
      <w:r w:rsidRPr="0715A45A">
        <w:rPr>
          <w:rFonts w:ascii="Aptos" w:eastAsia="Aptos" w:hAnsi="Aptos" w:cs="Aptos"/>
          <w:b/>
          <w:bCs/>
          <w:color w:val="FFFFFF" w:themeColor="background1"/>
          <w:sz w:val="22"/>
          <w:szCs w:val="22"/>
        </w:rPr>
        <w:t>7</w:t>
      </w:r>
      <w:r w:rsidR="2BAC24B0" w:rsidRPr="0715A45A">
        <w:rPr>
          <w:rFonts w:ascii="Aptos" w:eastAsia="Aptos" w:hAnsi="Aptos" w:cs="Aptos"/>
          <w:b/>
          <w:bCs/>
          <w:color w:val="FFFFFF" w:themeColor="background1"/>
          <w:sz w:val="22"/>
          <w:szCs w:val="22"/>
        </w:rPr>
        <w:t>.  GLOSARIO</w:t>
      </w:r>
    </w:p>
    <w:p w14:paraId="21E65D72" w14:textId="70BBD5A8" w:rsidR="472260FB" w:rsidRDefault="351DFC32" w:rsidP="6DAD5ECA">
      <w:pPr>
        <w:jc w:val="both"/>
      </w:pPr>
      <w:r w:rsidRPr="6DAD5ECA">
        <w:rPr>
          <w:b/>
          <w:bCs/>
          <w:i/>
          <w:iCs/>
        </w:rPr>
        <w:t>Niveles de Madurez Tecnológica</w:t>
      </w:r>
      <w:r w:rsidR="47AC3F14" w:rsidRPr="6DAD5ECA">
        <w:rPr>
          <w:b/>
          <w:bCs/>
          <w:i/>
          <w:iCs/>
        </w:rPr>
        <w:t xml:space="preserve"> - TRL (</w:t>
      </w:r>
      <w:proofErr w:type="spellStart"/>
      <w:r w:rsidR="47AC3F14" w:rsidRPr="6DAD5ECA">
        <w:rPr>
          <w:b/>
          <w:bCs/>
          <w:i/>
          <w:iCs/>
        </w:rPr>
        <w:t>Technology</w:t>
      </w:r>
      <w:proofErr w:type="spellEnd"/>
      <w:r w:rsidR="47AC3F14" w:rsidRPr="6DAD5ECA">
        <w:rPr>
          <w:b/>
          <w:bCs/>
          <w:i/>
          <w:iCs/>
        </w:rPr>
        <w:t xml:space="preserve"> </w:t>
      </w:r>
      <w:proofErr w:type="spellStart"/>
      <w:r w:rsidR="47AC3F14" w:rsidRPr="6DAD5ECA">
        <w:rPr>
          <w:b/>
          <w:bCs/>
          <w:i/>
          <w:iCs/>
        </w:rPr>
        <w:t>Readiness</w:t>
      </w:r>
      <w:proofErr w:type="spellEnd"/>
      <w:r w:rsidR="47AC3F14" w:rsidRPr="6DAD5ECA">
        <w:rPr>
          <w:b/>
          <w:bCs/>
          <w:i/>
          <w:iCs/>
        </w:rPr>
        <w:t xml:space="preserve"> Levels):</w:t>
      </w:r>
      <w:r w:rsidR="47AC3F14" w:rsidRPr="6DAD5ECA">
        <w:rPr>
          <w:b/>
          <w:bCs/>
        </w:rPr>
        <w:t xml:space="preserve"> </w:t>
      </w:r>
      <w:r w:rsidR="47AC3F14" w:rsidRPr="6DAD5ECA">
        <w:t xml:space="preserve">Herramienta </w:t>
      </w:r>
      <w:r w:rsidR="3B2791AC" w:rsidRPr="6DAD5ECA">
        <w:t>internacional para delimitar y medir las etapas de maduración de una tecnología y su posibilidad de ser introducida en el mercado. Según la escala, creada por la NASA, son 9 niveles que pe</w:t>
      </w:r>
      <w:r w:rsidR="235525C3" w:rsidRPr="6DAD5ECA">
        <w:t>rmiten caracterizar el progreso en desarrollo, desde la idea hasta su despliegue en el mercado ofreciendo un valor agregado</w:t>
      </w:r>
      <w:r w:rsidR="32B7C280" w:rsidRPr="6DAD5ECA">
        <w:t>.</w:t>
      </w:r>
      <w:r w:rsidR="472260FB" w:rsidRPr="6DAD5ECA">
        <w:rPr>
          <w:rStyle w:val="Refdenotaalpie"/>
        </w:rPr>
        <w:footnoteReference w:id="1"/>
      </w:r>
    </w:p>
    <w:p w14:paraId="70F5029E" w14:textId="1B425383" w:rsidR="472260FB" w:rsidRDefault="235525C3" w:rsidP="0715A45A">
      <w:pPr>
        <w:jc w:val="both"/>
      </w:pPr>
      <w:r w:rsidRPr="6DAD5ECA">
        <w:rPr>
          <w:lang w:val="es-ES"/>
        </w:rPr>
        <w:lastRenderedPageBreak/>
        <w:t>TRL 1: Investigación básica, identificación inicial de la problemática</w:t>
      </w:r>
    </w:p>
    <w:p w14:paraId="71E9B2A2" w14:textId="0FFBF694" w:rsidR="472260FB" w:rsidRDefault="472260FB" w:rsidP="0715A45A">
      <w:pPr>
        <w:jc w:val="both"/>
      </w:pPr>
      <w:r w:rsidRPr="0715A45A">
        <w:t>TRL 2: Investigación aplicad</w:t>
      </w:r>
      <w:r w:rsidR="46DBC968" w:rsidRPr="0715A45A">
        <w:t>a.</w:t>
      </w:r>
      <w:r w:rsidR="0111362A" w:rsidRPr="0715A45A">
        <w:t xml:space="preserve"> F</w:t>
      </w:r>
      <w:r w:rsidR="43B9F597" w:rsidRPr="0715A45A">
        <w:t>ormulación del concepto de la tecnología, su aplicación y puesta en práctica.</w:t>
      </w:r>
      <w:r w:rsidR="13C00C59" w:rsidRPr="0715A45A">
        <w:t xml:space="preserve"> Estudios y pequeños experimentos para su </w:t>
      </w:r>
      <w:proofErr w:type="spellStart"/>
      <w:r w:rsidR="13C00C59" w:rsidRPr="0715A45A">
        <w:t>posteiror</w:t>
      </w:r>
      <w:proofErr w:type="spellEnd"/>
      <w:r w:rsidR="13C00C59" w:rsidRPr="0715A45A">
        <w:t xml:space="preserve"> prueba de concepto.  Herramientas de simulación y análisis.  </w:t>
      </w:r>
      <w:r w:rsidR="43B9F597" w:rsidRPr="0715A45A">
        <w:t>S</w:t>
      </w:r>
      <w:r w:rsidRPr="0715A45A">
        <w:t>olución propuesta e impacto potencial</w:t>
      </w:r>
      <w:r w:rsidR="257016FF" w:rsidRPr="0715A45A">
        <w:t>, sociedad esperada</w:t>
      </w:r>
      <w:r w:rsidR="3939DC21" w:rsidRPr="0715A45A">
        <w:t xml:space="preserve">, identificación de actores relevantes </w:t>
      </w:r>
    </w:p>
    <w:p w14:paraId="66E10973" w14:textId="6ED51D66" w:rsidR="472260FB" w:rsidRDefault="235525C3" w:rsidP="0715A45A">
      <w:pPr>
        <w:jc w:val="both"/>
      </w:pPr>
      <w:r w:rsidRPr="6DAD5ECA">
        <w:t>TRL 3: Desarrollo experimental</w:t>
      </w:r>
      <w:r w:rsidR="6146ECD6" w:rsidRPr="6DAD5ECA">
        <w:t>.</w:t>
      </w:r>
      <w:r w:rsidR="55D6F3DC" w:rsidRPr="6DAD5ECA">
        <w:t xml:space="preserve"> Incluye actividades de I+D, pruebas </w:t>
      </w:r>
      <w:r w:rsidR="16BB957B" w:rsidRPr="6DAD5ECA">
        <w:t>analíticas</w:t>
      </w:r>
      <w:r w:rsidR="55D6F3DC" w:rsidRPr="6DAD5ECA">
        <w:t>, pruebas de concepto o a escala de laboratorio.  Demostración de factibilidad técnica, pruebas de laboratorio</w:t>
      </w:r>
      <w:r w:rsidR="0B796278" w:rsidRPr="6DAD5ECA">
        <w:t xml:space="preserve"> p</w:t>
      </w:r>
      <w:r w:rsidR="55D6F3DC" w:rsidRPr="6DAD5ECA">
        <w:t>ara medir parámetros y comparación</w:t>
      </w:r>
      <w:r w:rsidR="5D13A72F" w:rsidRPr="6DAD5ECA">
        <w:t xml:space="preserve"> con predicciones analíticas. </w:t>
      </w:r>
      <w:r w:rsidR="1D8F2C0B" w:rsidRPr="6DAD5ECA">
        <w:t xml:space="preserve"> Prueba inicial de la solución junto con las partes interesadas relevantes.</w:t>
      </w:r>
    </w:p>
    <w:p w14:paraId="5B4B4000" w14:textId="2BC4D426" w:rsidR="7B3B35D7" w:rsidRDefault="7B3B35D7" w:rsidP="0715A45A">
      <w:pPr>
        <w:jc w:val="both"/>
      </w:pPr>
      <w:r w:rsidRPr="0715A45A">
        <w:t>TRL 4: Validación de componentes que integran la tecnología. Una unidad de prototipo ha sido construida en laboratorio y en un entorno controlado. Problema validado a través de prueba</w:t>
      </w:r>
      <w:r w:rsidR="664C71E3" w:rsidRPr="0715A45A">
        <w:t>s piloto en el entorno pertinente para fundamentar la propuesta.</w:t>
      </w:r>
    </w:p>
    <w:p w14:paraId="212558E0" w14:textId="3CAEB3BA" w:rsidR="664C71E3" w:rsidRDefault="274A2C09" w:rsidP="0715A45A">
      <w:pPr>
        <w:jc w:val="both"/>
      </w:pPr>
      <w:r w:rsidRPr="6DAD5ECA">
        <w:t xml:space="preserve">TRL 5: Validación de los sistemas, </w:t>
      </w:r>
      <w:proofErr w:type="spellStart"/>
      <w:r w:rsidRPr="6DAD5ECA">
        <w:t>susbsi</w:t>
      </w:r>
      <w:r w:rsidR="523D3792" w:rsidRPr="6DAD5ECA">
        <w:t>s</w:t>
      </w:r>
      <w:r w:rsidRPr="6DAD5ECA">
        <w:t>temas</w:t>
      </w:r>
      <w:proofErr w:type="spellEnd"/>
      <w:r w:rsidRPr="6DAD5ECA">
        <w:t xml:space="preserve"> o componentes en un entorno relevante. El prototipo está listo para ser usado en un entorno real, por lo que se mejoran </w:t>
      </w:r>
      <w:proofErr w:type="spellStart"/>
      <w:r w:rsidRPr="6DAD5ECA">
        <w:t>lso</w:t>
      </w:r>
      <w:proofErr w:type="spellEnd"/>
      <w:r w:rsidRPr="6DAD5ECA">
        <w:t xml:space="preserve"> modelos tanto técnicos como económicos del diseño inicial, se id</w:t>
      </w:r>
      <w:r w:rsidR="36868CED" w:rsidRPr="6DAD5ECA">
        <w:t>entifican aspectos de seguridad, limitaciones ambientales y/o regulatorias, entre otras.  Solución validada ahora por partes interesadas relevantes en el área.</w:t>
      </w:r>
    </w:p>
    <w:p w14:paraId="2A58EEA3" w14:textId="63C80B73" w:rsidR="6E451877" w:rsidRDefault="6E451877" w:rsidP="0715A45A">
      <w:pPr>
        <w:jc w:val="both"/>
      </w:pPr>
      <w:r w:rsidRPr="0715A45A">
        <w:t xml:space="preserve">TRL 6: Validación del sistema, subsistema, modelo o prototipo en condiciones cercanas a las reales. </w:t>
      </w:r>
      <w:r w:rsidR="3B0AE4F3" w:rsidRPr="0715A45A">
        <w:t xml:space="preserve">Prototipos piloto capaces de </w:t>
      </w:r>
      <w:proofErr w:type="spellStart"/>
      <w:r w:rsidR="3B0AE4F3" w:rsidRPr="0715A45A">
        <w:t>desarrolalr</w:t>
      </w:r>
      <w:proofErr w:type="spellEnd"/>
      <w:r w:rsidR="3B0AE4F3" w:rsidRPr="0715A45A">
        <w:t xml:space="preserve"> todas las funciones necesarias dentro de un sistema determinado, superando pruebas de factibilidad en condiciones de operación o funcionamiento real.  Solución demostrada en entorno relevante y en cooperación con las partes interesad</w:t>
      </w:r>
      <w:r w:rsidR="73C269A0" w:rsidRPr="0715A45A">
        <w:t>as para obtener retroalimentación sobre el impacto potencial.</w:t>
      </w:r>
    </w:p>
    <w:p w14:paraId="05AEDC64" w14:textId="3BBD4194" w:rsidR="73C269A0" w:rsidRDefault="73C269A0" w:rsidP="0715A45A">
      <w:pPr>
        <w:jc w:val="both"/>
      </w:pPr>
      <w:r w:rsidRPr="0715A45A">
        <w:t>TRL 7:</w:t>
      </w:r>
      <w:r w:rsidR="3223A8AD" w:rsidRPr="0715A45A">
        <w:t xml:space="preserve"> Demostración de sistema o prototipo validados en el entorno operativo real. Prototipo próximo a escala </w:t>
      </w:r>
      <w:proofErr w:type="spellStart"/>
      <w:r w:rsidR="3223A8AD" w:rsidRPr="0715A45A">
        <w:t>pre-comercial</w:t>
      </w:r>
      <w:proofErr w:type="spellEnd"/>
      <w:r w:rsidR="3223A8AD" w:rsidRPr="0715A45A">
        <w:t xml:space="preserve">, identificación de aspectos relacionados con fabricación, evaluación de ciclo de vida y evaluación económica. </w:t>
      </w:r>
      <w:r w:rsidR="6FF868CD" w:rsidRPr="0715A45A">
        <w:t>Refinamiento de la solución y si es necesario volver a probar en un entorno relevante.</w:t>
      </w:r>
    </w:p>
    <w:p w14:paraId="124895A2" w14:textId="01D4135E" w:rsidR="73C269A0" w:rsidRDefault="73C269A0" w:rsidP="0715A45A">
      <w:pPr>
        <w:jc w:val="both"/>
        <w:rPr>
          <w:lang w:val="es-ES"/>
        </w:rPr>
      </w:pPr>
      <w:r w:rsidRPr="0715A45A">
        <w:rPr>
          <w:lang w:val="es-ES"/>
        </w:rPr>
        <w:t>TRL 8:</w:t>
      </w:r>
      <w:r w:rsidR="11030D37" w:rsidRPr="0715A45A">
        <w:rPr>
          <w:lang w:val="es-ES"/>
        </w:rPr>
        <w:t xml:space="preserve"> Sistema completo y calificado a través de pruebas y demostraciones en ambientes operacionales.  Tecnología probada en forma final y bajo condiciones supuestas, alcanzado el desarrollo final del sistema. Se han resuelto todas las cuestiones operativas y técnicas de fabricación, se cuenta con manu</w:t>
      </w:r>
      <w:r w:rsidR="034DD592" w:rsidRPr="0715A45A">
        <w:rPr>
          <w:lang w:val="es-ES"/>
        </w:rPr>
        <w:t>ales de uso y mantenimiento del producto o con el diseño final.  Solución propuesta y adaptación de un plan social completo y calificado.</w:t>
      </w:r>
    </w:p>
    <w:p w14:paraId="1683E769" w14:textId="112F2FBF" w:rsidR="73C269A0" w:rsidRDefault="73C269A0" w:rsidP="0715A45A">
      <w:pPr>
        <w:jc w:val="both"/>
        <w:rPr>
          <w:lang w:val="es-ES"/>
        </w:rPr>
      </w:pPr>
      <w:r w:rsidRPr="0715A45A">
        <w:rPr>
          <w:lang w:val="es-ES"/>
        </w:rPr>
        <w:lastRenderedPageBreak/>
        <w:t>TRL 9:</w:t>
      </w:r>
      <w:r w:rsidR="25281CF1" w:rsidRPr="0715A45A">
        <w:rPr>
          <w:lang w:val="es-ES"/>
        </w:rPr>
        <w:t xml:space="preserve"> Sistema probado y operando con éxito en un entorno real. Tecnología o sistema en su fase final y operable en un sin número de condiciones operativas, probado y disponible para su comercialización y /o producción disponible para la sociedad. Entrega del producto o tecnología para producción en serie y comercialización. Soluciones reales d</w:t>
      </w:r>
      <w:r w:rsidR="598C8358" w:rsidRPr="0715A45A">
        <w:rPr>
          <w:lang w:val="es-ES"/>
        </w:rPr>
        <w:t>el proyecto probadas en un entorno relevante.</w:t>
      </w:r>
    </w:p>
    <w:p w14:paraId="008FD3EC" w14:textId="167E516D" w:rsidR="2BAC24B0" w:rsidRDefault="351DFC32" w:rsidP="6DAD5ECA">
      <w:pPr>
        <w:jc w:val="both"/>
      </w:pPr>
      <w:r w:rsidRPr="6DAD5ECA">
        <w:rPr>
          <w:b/>
          <w:bCs/>
          <w:i/>
          <w:iCs/>
          <w:lang w:val="es-ES"/>
        </w:rPr>
        <w:t>Desarrollo Tecnológico:</w:t>
      </w:r>
      <w:r w:rsidR="532558FF" w:rsidRPr="6DAD5ECA">
        <w:rPr>
          <w:lang w:val="es-ES"/>
        </w:rPr>
        <w:t xml:space="preserve"> Aplicación de los resultados de investigación, o de cualquier tipo de conocimiento científico, para la fabricación de nuevos materiales, productos, diseño de nuevos procesos, sistemas de producción o prestación de servicios, así como la mejora tecnológica sustancial de ma</w:t>
      </w:r>
      <w:r w:rsidR="2AEDCB03" w:rsidRPr="6DAD5ECA">
        <w:rPr>
          <w:lang w:val="es-ES"/>
        </w:rPr>
        <w:t xml:space="preserve">teriales, productos, procesos o sistemas preexistentes.  Incluye la materialización de resultados de investigación en un plano, esquema o diseño, prototipos no comercializables, proyectos de demostración inicial o proyectos piloto </w:t>
      </w:r>
      <w:r w:rsidR="2CBDC2BD" w:rsidRPr="6DAD5ECA">
        <w:rPr>
          <w:lang w:val="es-ES"/>
        </w:rPr>
        <w:t>(que no se conviertan en aplicaciones industriales o de explotación comercial). Es la aplicación de técnicas conocidas para la solución de una problemática</w:t>
      </w:r>
      <w:r w:rsidR="554491F3" w:rsidRPr="6DAD5ECA">
        <w:rPr>
          <w:lang w:val="es-ES"/>
        </w:rPr>
        <w:t>.</w:t>
      </w:r>
      <w:r w:rsidR="2BAC24B0" w:rsidRPr="6DAD5ECA">
        <w:rPr>
          <w:rStyle w:val="Refdenotaalpie"/>
          <w:lang w:val="es-ES"/>
        </w:rPr>
        <w:footnoteReference w:id="2"/>
      </w:r>
      <w:r w:rsidR="5D97DA72" w:rsidRPr="6DAD5ECA">
        <w:rPr>
          <w:lang w:val="es-ES"/>
        </w:rPr>
        <w:t xml:space="preserve"> </w:t>
      </w:r>
    </w:p>
    <w:p w14:paraId="77C6D8AE" w14:textId="05C6628A" w:rsidR="0715A45A" w:rsidRDefault="0715A45A" w:rsidP="6DAD5ECA">
      <w:pPr>
        <w:jc w:val="both"/>
        <w:rPr>
          <w:lang w:val="es-ES"/>
        </w:rPr>
      </w:pPr>
    </w:p>
    <w:p w14:paraId="35D68BF9" w14:textId="5AC54D53" w:rsidR="351DFC32" w:rsidRDefault="351DFC32" w:rsidP="6DAD5ECA">
      <w:pPr>
        <w:spacing w:after="100" w:line="276" w:lineRule="auto"/>
        <w:jc w:val="both"/>
        <w:rPr>
          <w:lang w:val="es-ES"/>
        </w:rPr>
      </w:pPr>
      <w:r w:rsidRPr="6DAD5ECA">
        <w:rPr>
          <w:rFonts w:eastAsiaTheme="minorEastAsia"/>
          <w:b/>
          <w:bCs/>
          <w:i/>
          <w:iCs/>
          <w:lang w:val="es-ES"/>
        </w:rPr>
        <w:t>Problemática:</w:t>
      </w:r>
      <w:r w:rsidR="3799B1C5" w:rsidRPr="6DAD5ECA">
        <w:rPr>
          <w:rFonts w:eastAsiaTheme="minorEastAsia"/>
          <w:b/>
          <w:bCs/>
          <w:i/>
          <w:iCs/>
          <w:lang w:val="es-ES"/>
        </w:rPr>
        <w:t xml:space="preserve"> </w:t>
      </w:r>
      <w:r w:rsidR="3799B1C5" w:rsidRPr="6DAD5ECA">
        <w:rPr>
          <w:rFonts w:eastAsiaTheme="minorEastAsia"/>
          <w:lang w:val="es-ES"/>
        </w:rPr>
        <w:t>Situación del mundo real en la cual existe una sensación de inquietud o insatisfacción frente a un vacío de conocimiento; corresponde a la expresión de los límites del conocimiento actual sobre un objeto de estudio, cuya identificación y delimitación constituye el punto de partida de todo proceso de investigación.</w:t>
      </w:r>
      <w:r w:rsidRPr="6DAD5ECA">
        <w:rPr>
          <w:rStyle w:val="Refdenotaalpie"/>
          <w:lang w:val="es-ES"/>
        </w:rPr>
        <w:footnoteReference w:id="3"/>
      </w:r>
    </w:p>
    <w:p w14:paraId="4EC48A3D" w14:textId="3DF57ACF" w:rsidR="2BAC24B0" w:rsidRDefault="351DFC32" w:rsidP="0715A45A">
      <w:pPr>
        <w:jc w:val="both"/>
      </w:pPr>
      <w:r w:rsidRPr="6DAD5ECA">
        <w:rPr>
          <w:rFonts w:eastAsiaTheme="minorEastAsia"/>
          <w:b/>
          <w:bCs/>
          <w:i/>
          <w:iCs/>
          <w:lang w:val="es-ES"/>
        </w:rPr>
        <w:t>Escalabilidad:</w:t>
      </w:r>
      <w:r w:rsidR="68E3D8DB" w:rsidRPr="6DAD5ECA">
        <w:rPr>
          <w:rFonts w:eastAsiaTheme="minorEastAsia"/>
          <w:b/>
          <w:bCs/>
          <w:i/>
          <w:iCs/>
          <w:lang w:val="es-ES"/>
        </w:rPr>
        <w:t xml:space="preserve"> </w:t>
      </w:r>
      <w:r w:rsidR="68E3D8DB" w:rsidRPr="6DAD5ECA">
        <w:rPr>
          <w:rFonts w:eastAsiaTheme="minorEastAsia"/>
          <w:lang w:val="es-ES"/>
        </w:rPr>
        <w:t>Capacidad de un sistema, producto o solución tecnológica para adaptarse y responder eficientemente a un crecimiento en la carga, demanda o volumen de operación, considerando factores como el rendimiento, la capacidad de procesamiento y la relación costo-beneficio del escalamiento</w:t>
      </w:r>
      <w:r w:rsidR="69E1F949" w:rsidRPr="6DAD5ECA">
        <w:rPr>
          <w:rFonts w:eastAsiaTheme="minorEastAsia"/>
          <w:lang w:val="es-ES"/>
        </w:rPr>
        <w:t>.</w:t>
      </w:r>
      <w:r w:rsidR="2BAC24B0" w:rsidRPr="6DAD5ECA">
        <w:rPr>
          <w:rStyle w:val="Refdenotaalpie"/>
          <w:lang w:val="es-ES"/>
        </w:rPr>
        <w:footnoteReference w:id="4"/>
      </w:r>
      <w:r w:rsidR="4C7834B9" w:rsidRPr="6DAD5ECA">
        <w:rPr>
          <w:rFonts w:eastAsiaTheme="minorEastAsia"/>
          <w:lang w:val="es-ES"/>
        </w:rPr>
        <w:t xml:space="preserve"> </w:t>
      </w:r>
    </w:p>
    <w:p w14:paraId="12A8A1B0" w14:textId="7940C1D9" w:rsidR="351DFC32" w:rsidRDefault="351DFC32" w:rsidP="6DAD5ECA">
      <w:pPr>
        <w:spacing w:after="100" w:line="276" w:lineRule="auto"/>
        <w:jc w:val="both"/>
        <w:rPr>
          <w:lang w:val="es-ES"/>
        </w:rPr>
      </w:pPr>
      <w:r w:rsidRPr="6DAD5ECA">
        <w:rPr>
          <w:rFonts w:eastAsiaTheme="minorEastAsia"/>
          <w:b/>
          <w:bCs/>
          <w:i/>
          <w:iCs/>
          <w:lang w:val="es-ES"/>
        </w:rPr>
        <w:t>Prototipo:</w:t>
      </w:r>
      <w:r w:rsidR="04909FCD" w:rsidRPr="6DAD5ECA">
        <w:rPr>
          <w:rFonts w:eastAsiaTheme="minorEastAsia"/>
          <w:lang w:val="es-ES"/>
        </w:rPr>
        <w:t xml:space="preserve"> Método para obtener una retroalimentación temprana respecto a los requisitos de un producto o servicio, proporcionando un modelo operativo funcional antes de construir la versión </w:t>
      </w:r>
      <w:r w:rsidR="04909FCD" w:rsidRPr="6DAD5ECA">
        <w:rPr>
          <w:rFonts w:eastAsiaTheme="minorEastAsia"/>
          <w:lang w:val="es-ES"/>
        </w:rPr>
        <w:lastRenderedPageBreak/>
        <w:t>definitiva. El prototipo industrial es el modelo original construido que posee todas las características técnicas y de funcionamiento del nuevo producto.</w:t>
      </w:r>
      <w:r w:rsidRPr="6DAD5ECA">
        <w:rPr>
          <w:rStyle w:val="Refdenotaalpie"/>
          <w:lang w:val="es-ES"/>
        </w:rPr>
        <w:footnoteReference w:id="5"/>
      </w:r>
    </w:p>
    <w:p w14:paraId="78DF9828" w14:textId="43CB53C3" w:rsidR="351DFC32" w:rsidRDefault="351DFC32" w:rsidP="6DAD5ECA">
      <w:pPr>
        <w:spacing w:after="100" w:line="276" w:lineRule="auto"/>
        <w:jc w:val="both"/>
      </w:pPr>
      <w:proofErr w:type="spellStart"/>
      <w:r w:rsidRPr="6DAD5ECA">
        <w:rPr>
          <w:rFonts w:eastAsiaTheme="minorEastAsia"/>
          <w:b/>
          <w:bCs/>
          <w:i/>
          <w:iCs/>
        </w:rPr>
        <w:t>Pre-factibilidad</w:t>
      </w:r>
      <w:proofErr w:type="spellEnd"/>
      <w:r w:rsidRPr="6DAD5ECA">
        <w:rPr>
          <w:rFonts w:eastAsiaTheme="minorEastAsia"/>
          <w:b/>
          <w:bCs/>
          <w:i/>
          <w:iCs/>
        </w:rPr>
        <w:t xml:space="preserve"> económica:</w:t>
      </w:r>
      <w:r w:rsidR="7ECF1CCB" w:rsidRPr="6DAD5ECA">
        <w:rPr>
          <w:rFonts w:eastAsiaTheme="minorEastAsia"/>
          <w:b/>
          <w:bCs/>
          <w:i/>
          <w:iCs/>
        </w:rPr>
        <w:t xml:space="preserve"> </w:t>
      </w:r>
      <w:r w:rsidR="7ECF1CCB" w:rsidRPr="6DAD5ECA">
        <w:rPr>
          <w:rFonts w:eastAsiaTheme="minorEastAsia"/>
        </w:rPr>
        <w:t>Análisis preliminar orientado a determinar la viabilidad económica de un proyecto, mediante la estimación de costos, beneficios esperados e indicadores básicos de rentabilidad, con el fin de establecer si existen elementos suficientes para recomendar su continuidad hacia una etapa de mayor profundidad analítica (factibilidad).</w:t>
      </w:r>
      <w:r w:rsidRPr="6DAD5ECA">
        <w:rPr>
          <w:rStyle w:val="Refdenotaalpie"/>
        </w:rPr>
        <w:footnoteReference w:id="6"/>
      </w:r>
    </w:p>
    <w:p w14:paraId="18AEED42" w14:textId="0A56A026" w:rsidR="7ECF1CCB" w:rsidRDefault="7ECF1CCB" w:rsidP="6DAD5ECA">
      <w:pPr>
        <w:spacing w:before="200" w:after="80" w:line="276" w:lineRule="auto"/>
        <w:jc w:val="both"/>
        <w:rPr>
          <w:lang w:val="es-ES"/>
        </w:rPr>
      </w:pPr>
      <w:r w:rsidRPr="6DAD5ECA">
        <w:rPr>
          <w:rFonts w:eastAsiaTheme="minorEastAsia"/>
          <w:b/>
          <w:bCs/>
          <w:i/>
          <w:iCs/>
          <w:lang w:val="es-ES"/>
        </w:rPr>
        <w:t>Antecedentes</w:t>
      </w:r>
      <w:r w:rsidR="6EFA6F09" w:rsidRPr="6DAD5ECA">
        <w:rPr>
          <w:rFonts w:eastAsiaTheme="minorEastAsia"/>
          <w:b/>
          <w:bCs/>
          <w:i/>
          <w:iCs/>
          <w:lang w:val="es-ES"/>
        </w:rPr>
        <w:t xml:space="preserve">: </w:t>
      </w:r>
      <w:r w:rsidRPr="6DAD5ECA">
        <w:rPr>
          <w:rFonts w:eastAsiaTheme="minorEastAsia"/>
          <w:lang w:val="es-ES"/>
        </w:rPr>
        <w:t>Conjunto de estudios, investigaciones o desarrollos previos —teóricos, técnicos o empíricos— relacionados directamente con el problema o la temática abordada, cuya revisión permite establecer el punto de partida del conocimiento existente, identificar vacíos y fundamentar la pertinencia de la nueva propuesta.</w:t>
      </w:r>
      <w:r w:rsidRPr="6DAD5ECA">
        <w:rPr>
          <w:rStyle w:val="Refdenotaalpie"/>
          <w:lang w:val="es-ES"/>
        </w:rPr>
        <w:footnoteReference w:id="7"/>
      </w:r>
    </w:p>
    <w:p w14:paraId="7A4899DC" w14:textId="7E652148" w:rsidR="7ECF1CCB" w:rsidRDefault="7ECF1CCB" w:rsidP="6DAD5ECA">
      <w:pPr>
        <w:spacing w:before="200" w:after="80" w:line="276" w:lineRule="auto"/>
        <w:jc w:val="both"/>
        <w:rPr>
          <w:lang w:val="es-ES"/>
        </w:rPr>
      </w:pPr>
      <w:r w:rsidRPr="6DAD5ECA">
        <w:rPr>
          <w:rFonts w:eastAsiaTheme="minorEastAsia"/>
          <w:b/>
          <w:bCs/>
          <w:i/>
          <w:iCs/>
          <w:lang w:val="es-ES"/>
        </w:rPr>
        <w:t>Economía azul</w:t>
      </w:r>
      <w:r w:rsidR="5C22DE64" w:rsidRPr="6DAD5ECA">
        <w:rPr>
          <w:rFonts w:eastAsiaTheme="minorEastAsia"/>
          <w:b/>
          <w:bCs/>
          <w:i/>
          <w:iCs/>
          <w:lang w:val="es-ES"/>
        </w:rPr>
        <w:t xml:space="preserve">: </w:t>
      </w:r>
      <w:r w:rsidRPr="6DAD5ECA">
        <w:rPr>
          <w:rFonts w:eastAsiaTheme="minorEastAsia"/>
          <w:lang w:val="es-ES"/>
        </w:rPr>
        <w:t>Modelo de desarrollo que promueve el uso sostenible de los recursos oceánicos y costeros para generar crecimiento económico, mejorar los medios de vida y crear empleo, preservando al mismo tiempo la salud de los ecosistemas marinos; articula las dimensiones ambiental, social y económica en los sectores vinculados al mar y las zonas costeras.</w:t>
      </w:r>
      <w:r w:rsidRPr="6DAD5ECA">
        <w:rPr>
          <w:rStyle w:val="Refdenotaalpie"/>
          <w:lang w:val="es-ES"/>
        </w:rPr>
        <w:footnoteReference w:id="8"/>
      </w:r>
    </w:p>
    <w:p w14:paraId="58B4C578" w14:textId="630F6791" w:rsidR="6DAD5ECA" w:rsidRDefault="6DAD5ECA" w:rsidP="6DAD5ECA">
      <w:pPr>
        <w:spacing w:after="0"/>
        <w:jc w:val="both"/>
      </w:pPr>
    </w:p>
    <w:p w14:paraId="0751970B" w14:textId="32CA0AAF" w:rsidR="0715A45A" w:rsidRDefault="0715A45A" w:rsidP="6DAD5ECA">
      <w:pPr>
        <w:jc w:val="both"/>
        <w:rPr>
          <w:lang w:val="es-ES"/>
        </w:rPr>
      </w:pPr>
    </w:p>
    <w:sectPr w:rsidR="0715A45A">
      <w:headerReference w:type="default" r:id="rId7"/>
      <w:footerReference w:type="default" r:id="rId8"/>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313E7" w14:textId="77777777" w:rsidR="000F02CA" w:rsidRDefault="000F02CA">
      <w:pPr>
        <w:spacing w:after="0" w:line="240" w:lineRule="auto"/>
      </w:pPr>
      <w:r>
        <w:separator/>
      </w:r>
    </w:p>
  </w:endnote>
  <w:endnote w:type="continuationSeparator" w:id="0">
    <w:p w14:paraId="060D7C12" w14:textId="77777777" w:rsidR="000F02CA" w:rsidRDefault="000F0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DAD5ECA" w14:paraId="33DB8B3F" w14:textId="77777777" w:rsidTr="6DAD5ECA">
      <w:trPr>
        <w:trHeight w:val="300"/>
      </w:trPr>
      <w:tc>
        <w:tcPr>
          <w:tcW w:w="2945" w:type="dxa"/>
        </w:tcPr>
        <w:p w14:paraId="3E443763" w14:textId="6DAD738A" w:rsidR="6DAD5ECA" w:rsidRDefault="6DAD5ECA" w:rsidP="6DAD5ECA">
          <w:pPr>
            <w:pStyle w:val="Encabezado"/>
            <w:ind w:left="-115"/>
          </w:pPr>
        </w:p>
      </w:tc>
      <w:tc>
        <w:tcPr>
          <w:tcW w:w="2945" w:type="dxa"/>
        </w:tcPr>
        <w:p w14:paraId="6C9D67FC" w14:textId="3F6F5656" w:rsidR="6DAD5ECA" w:rsidRDefault="6DAD5ECA" w:rsidP="6DAD5ECA">
          <w:pPr>
            <w:pStyle w:val="Encabezado"/>
            <w:jc w:val="center"/>
          </w:pPr>
        </w:p>
      </w:tc>
      <w:tc>
        <w:tcPr>
          <w:tcW w:w="2945" w:type="dxa"/>
        </w:tcPr>
        <w:p w14:paraId="40E92B04" w14:textId="5959FBA8" w:rsidR="6DAD5ECA" w:rsidRDefault="6DAD5ECA" w:rsidP="6DAD5ECA">
          <w:pPr>
            <w:pStyle w:val="Encabezado"/>
            <w:ind w:right="-115"/>
            <w:jc w:val="right"/>
          </w:pPr>
        </w:p>
      </w:tc>
    </w:tr>
  </w:tbl>
  <w:p w14:paraId="288AFF62" w14:textId="290F79FE" w:rsidR="6DAD5ECA" w:rsidRDefault="6DAD5ECA" w:rsidP="6DAD5E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76FE" w14:textId="77777777" w:rsidR="000F02CA" w:rsidRDefault="000F02CA">
      <w:pPr>
        <w:spacing w:after="0" w:line="240" w:lineRule="auto"/>
      </w:pPr>
      <w:r>
        <w:separator/>
      </w:r>
    </w:p>
  </w:footnote>
  <w:footnote w:type="continuationSeparator" w:id="0">
    <w:p w14:paraId="3339A09E" w14:textId="77777777" w:rsidR="000F02CA" w:rsidRDefault="000F02CA">
      <w:pPr>
        <w:spacing w:after="0" w:line="240" w:lineRule="auto"/>
      </w:pPr>
      <w:r>
        <w:continuationSeparator/>
      </w:r>
    </w:p>
  </w:footnote>
  <w:footnote w:id="1">
    <w:p w14:paraId="313050C2" w14:textId="0D00081B"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Ministerio de Ciencia, Tecnología e Innovación [</w:t>
      </w:r>
      <w:proofErr w:type="spellStart"/>
      <w:r w:rsidRPr="6DAD5ECA">
        <w:rPr>
          <w:rFonts w:ascii="Aptos" w:eastAsia="Aptos" w:hAnsi="Aptos" w:cs="Aptos"/>
        </w:rPr>
        <w:t>Minciencias</w:t>
      </w:r>
      <w:proofErr w:type="spellEnd"/>
      <w:r w:rsidRPr="6DAD5ECA">
        <w:rPr>
          <w:rFonts w:ascii="Aptos" w:eastAsia="Aptos" w:hAnsi="Aptos" w:cs="Aptos"/>
        </w:rPr>
        <w:t xml:space="preserve">]. (2021). Documento de tipologías de proyectos (Versión 07). </w:t>
      </w:r>
      <w:hyperlink r:id="rId1">
        <w:r w:rsidRPr="6DAD5ECA">
          <w:rPr>
            <w:rStyle w:val="Hipervnculo"/>
            <w:rFonts w:ascii="Aptos" w:eastAsia="Aptos" w:hAnsi="Aptos" w:cs="Aptos"/>
            <w:color w:val="0563C1"/>
          </w:rPr>
          <w:t>https://minciencias.gov.co/sites/default/files/upload/noticias/documento_de_tipologias_de_proyecto_vr_07.pdf</w:t>
        </w:r>
      </w:hyperlink>
    </w:p>
  </w:footnote>
  <w:footnote w:id="2">
    <w:p w14:paraId="7668F5B8" w14:textId="0F44881E"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Ministerio de Ciencia, Tecnología e Innovación [</w:t>
      </w:r>
      <w:proofErr w:type="spellStart"/>
      <w:r w:rsidRPr="6DAD5ECA">
        <w:rPr>
          <w:rFonts w:ascii="Aptos" w:eastAsia="Aptos" w:hAnsi="Aptos" w:cs="Aptos"/>
        </w:rPr>
        <w:t>Minciencias</w:t>
      </w:r>
      <w:proofErr w:type="spellEnd"/>
      <w:r w:rsidRPr="6DAD5ECA">
        <w:rPr>
          <w:rFonts w:ascii="Aptos" w:eastAsia="Aptos" w:hAnsi="Aptos" w:cs="Aptos"/>
        </w:rPr>
        <w:t>]. (2021). Documento de tipologías de proyectos (Versión 07). https://minciencias.gov.co/sites/default/files/upload/noticias/documento_de_tipologias_de_proyecto_vr_07.pdf</w:t>
      </w:r>
    </w:p>
  </w:footnote>
  <w:footnote w:id="3">
    <w:p w14:paraId="68552D76" w14:textId="159C70F1"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Pineda, E., Lizcano, A. R., &amp; Parra, J. A. (2021). Planteamiento del problema de investigación en educación. Plumilla Educativa, 28(2), 57–79. https://doi.org/10.30554/pe.2.4300.2021</w:t>
      </w:r>
    </w:p>
  </w:footnote>
  <w:footnote w:id="4">
    <w:p w14:paraId="21A1B83E" w14:textId="0B1F9A31"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Ministerio de Ciencia, Tecnología e Innovación [</w:t>
      </w:r>
      <w:proofErr w:type="spellStart"/>
      <w:r w:rsidRPr="6DAD5ECA">
        <w:rPr>
          <w:rFonts w:ascii="Aptos" w:eastAsia="Aptos" w:hAnsi="Aptos" w:cs="Aptos"/>
        </w:rPr>
        <w:t>Minciencias</w:t>
      </w:r>
      <w:proofErr w:type="spellEnd"/>
      <w:r w:rsidRPr="6DAD5ECA">
        <w:rPr>
          <w:rFonts w:ascii="Aptos" w:eastAsia="Aptos" w:hAnsi="Aptos" w:cs="Aptos"/>
        </w:rPr>
        <w:t xml:space="preserve">]. (2021). Documento de tipologías de proyectos (Versión 07), con base en Project Management </w:t>
      </w:r>
      <w:proofErr w:type="spellStart"/>
      <w:r w:rsidRPr="6DAD5ECA">
        <w:rPr>
          <w:rFonts w:ascii="Aptos" w:eastAsia="Aptos" w:hAnsi="Aptos" w:cs="Aptos"/>
        </w:rPr>
        <w:t>Institute</w:t>
      </w:r>
      <w:proofErr w:type="spellEnd"/>
      <w:r w:rsidRPr="6DAD5ECA">
        <w:rPr>
          <w:rFonts w:ascii="Aptos" w:eastAsia="Aptos" w:hAnsi="Aptos" w:cs="Aptos"/>
        </w:rPr>
        <w:t xml:space="preserve"> [PMI]. (2017). Guía de los fundamentos para la dirección de proyectos (Guía del PMBOK) (6.ª ed.). https://minciencias.gov.co/sites/default/files/upload/noticias/documento_de_tipologias_de_proyecto_vr_07.pdf</w:t>
      </w:r>
    </w:p>
  </w:footnote>
  <w:footnote w:id="5">
    <w:p w14:paraId="4A22E024" w14:textId="6C1F1623"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Pinto, R. (2023). Escalabilidad y sostenibilidad en implementaciones de blockchain para auditoría informática: Retos y soluciones futuras. </w:t>
      </w:r>
      <w:r w:rsidRPr="6DAD5ECA">
        <w:rPr>
          <w:rFonts w:ascii="Aptos" w:eastAsia="Aptos" w:hAnsi="Aptos" w:cs="Aptos"/>
          <w:lang w:val="en-US"/>
        </w:rPr>
        <w:t>Technology Rain Journal, 2(1), e14. https://doi.org/10.55204/trj.v2i2.14</w:t>
      </w:r>
    </w:p>
  </w:footnote>
  <w:footnote w:id="6">
    <w:p w14:paraId="3BC09C37" w14:textId="70408282"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w:t>
      </w:r>
      <w:r w:rsidRPr="6DAD5ECA">
        <w:rPr>
          <w:rFonts w:ascii="Aptos" w:eastAsia="Aptos" w:hAnsi="Aptos" w:cs="Aptos"/>
          <w:lang w:val="en-US"/>
        </w:rPr>
        <w:t xml:space="preserve">Segura-Ortiz, J. C. (2015). </w:t>
      </w:r>
      <w:r w:rsidRPr="6DAD5ECA">
        <w:rPr>
          <w:rFonts w:ascii="Aptos" w:eastAsia="Aptos" w:hAnsi="Aptos" w:cs="Aptos"/>
        </w:rPr>
        <w:t>Viabilidad económica, social y financiera de proyectos urbanos frente al desarrollo territorial. Revista Dimensión Empresarial, 13(2), 55–74. https://doi.org/10.15665/rde.v13i2.541</w:t>
      </w:r>
    </w:p>
  </w:footnote>
  <w:footnote w:id="7">
    <w:p w14:paraId="4CB72AC5" w14:textId="27A9E3EC"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Gómez Vargas, M., Galeano Higuita, C., &amp; Jaramillo Muñoz, D. A. (2015). El estado del arte: Una metodología de investigación. Revista Colombiana de Ciencias Sociales, 6(2), 423–442. https://doi.org/10.21501/22161201.1469</w:t>
      </w:r>
    </w:p>
  </w:footnote>
  <w:footnote w:id="8">
    <w:p w14:paraId="30681F90" w14:textId="6C5DABA5"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Guarín Flórez, V. (2024). Tendencias de investigación en economía azul basadas en el árbol de la ciencia. </w:t>
      </w:r>
      <w:proofErr w:type="spellStart"/>
      <w:r w:rsidRPr="6DAD5ECA">
        <w:rPr>
          <w:rFonts w:ascii="Aptos" w:eastAsia="Aptos" w:hAnsi="Aptos" w:cs="Aptos"/>
        </w:rPr>
        <w:t>Teuken</w:t>
      </w:r>
      <w:proofErr w:type="spellEnd"/>
      <w:r w:rsidRPr="6DAD5ECA">
        <w:rPr>
          <w:rFonts w:ascii="Aptos" w:eastAsia="Aptos" w:hAnsi="Aptos" w:cs="Aptos"/>
        </w:rPr>
        <w:t xml:space="preserve"> </w:t>
      </w:r>
      <w:proofErr w:type="spellStart"/>
      <w:r w:rsidRPr="6DAD5ECA">
        <w:rPr>
          <w:rFonts w:ascii="Aptos" w:eastAsia="Aptos" w:hAnsi="Aptos" w:cs="Aptos"/>
        </w:rPr>
        <w:t>Bidikay</w:t>
      </w:r>
      <w:proofErr w:type="spellEnd"/>
      <w:r w:rsidRPr="6DAD5ECA">
        <w:rPr>
          <w:rFonts w:ascii="Aptos" w:eastAsia="Aptos" w:hAnsi="Aptos" w:cs="Aptos"/>
        </w:rPr>
        <w:t>, 17(28). https://doi.org/10.33571/teuken.v17n28a1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E0F3C" w14:textId="5D65864E" w:rsidR="00893642" w:rsidRPr="00893642" w:rsidRDefault="00893642" w:rsidP="00893642">
    <w:pPr>
      <w:spacing w:after="0" w:line="276" w:lineRule="auto"/>
      <w:rPr>
        <w:lang w:val="es-ES"/>
      </w:rPr>
    </w:pPr>
    <w:r w:rsidRPr="00893642">
      <w:rPr>
        <w:noProof/>
      </w:rPr>
      <w:drawing>
        <wp:anchor distT="0" distB="0" distL="114300" distR="114300" simplePos="0" relativeHeight="251658240" behindDoc="1" locked="0" layoutInCell="1" allowOverlap="1" wp14:anchorId="37A73B4F" wp14:editId="32F00916">
          <wp:simplePos x="0" y="0"/>
          <wp:positionH relativeFrom="column">
            <wp:posOffset>5092700</wp:posOffset>
          </wp:positionH>
          <wp:positionV relativeFrom="paragraph">
            <wp:posOffset>1270</wp:posOffset>
          </wp:positionV>
          <wp:extent cx="1447800" cy="742315"/>
          <wp:effectExtent l="0" t="0" r="0" b="635"/>
          <wp:wrapNone/>
          <wp:docPr id="13039245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42315"/>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5C41F093" wp14:editId="4D5BDD3D">
          <wp:simplePos x="0" y="0"/>
          <wp:positionH relativeFrom="column">
            <wp:posOffset>0</wp:posOffset>
          </wp:positionH>
          <wp:positionV relativeFrom="paragraph">
            <wp:posOffset>1270</wp:posOffset>
          </wp:positionV>
          <wp:extent cx="1003300" cy="1003300"/>
          <wp:effectExtent l="0" t="0" r="0" b="0"/>
          <wp:wrapNone/>
          <wp:docPr id="82" name="Imagen 8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Logotipo&#10;&#10;Descripción generada automáticament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anchor>
      </w:drawing>
    </w:r>
    <w:r>
      <w:t xml:space="preserve">          </w:t>
    </w:r>
  </w:p>
  <w:p w14:paraId="4F2944EC" w14:textId="54DA0DBE" w:rsidR="00893642" w:rsidRDefault="00893642" w:rsidP="00893642">
    <w:pPr>
      <w:spacing w:after="0" w:line="276" w:lineRule="auto"/>
      <w:jc w:val="center"/>
    </w:pPr>
    <w:r w:rsidRPr="0715A45A">
      <w:rPr>
        <w:rFonts w:ascii="Aptos" w:eastAsia="Aptos" w:hAnsi="Aptos" w:cs="Aptos"/>
        <w:b/>
        <w:bCs/>
        <w:color w:val="0B3D5C"/>
        <w:sz w:val="34"/>
        <w:szCs w:val="34"/>
        <w:lang w:val="es-ES"/>
      </w:rPr>
      <w:t xml:space="preserve">FICHA DE PROYECTO </w:t>
    </w:r>
    <w:r>
      <w:rPr>
        <w:rFonts w:ascii="Aptos" w:eastAsia="Aptos" w:hAnsi="Aptos" w:cs="Aptos"/>
        <w:b/>
        <w:bCs/>
        <w:color w:val="0B3D5C"/>
        <w:sz w:val="34"/>
        <w:szCs w:val="34"/>
        <w:lang w:val="es-ES"/>
      </w:rPr>
      <w:t xml:space="preserve"> </w:t>
    </w:r>
  </w:p>
  <w:p w14:paraId="7D45F084" w14:textId="77777777" w:rsidR="00893642" w:rsidRDefault="00893642" w:rsidP="00893642">
    <w:pPr>
      <w:spacing w:after="0" w:line="276" w:lineRule="auto"/>
      <w:jc w:val="center"/>
    </w:pPr>
    <w:r w:rsidRPr="6DAD5ECA">
      <w:rPr>
        <w:rFonts w:ascii="Aptos" w:eastAsia="Aptos" w:hAnsi="Aptos" w:cs="Aptos"/>
        <w:b/>
        <w:bCs/>
        <w:color w:val="1F6E8C"/>
        <w:sz w:val="30"/>
        <w:szCs w:val="30"/>
        <w:lang w:val="es-ES"/>
      </w:rPr>
      <w:t xml:space="preserve"> CARIBE BLUE CHALLENGE</w:t>
    </w:r>
  </w:p>
  <w:p w14:paraId="7F28EF89" w14:textId="77777777" w:rsidR="00893642" w:rsidRDefault="00893642" w:rsidP="00893642">
    <w:pPr>
      <w:spacing w:after="0" w:line="276" w:lineRule="auto"/>
      <w:jc w:val="center"/>
      <w:rPr>
        <w:rFonts w:ascii="Aptos" w:eastAsia="Aptos" w:hAnsi="Aptos" w:cs="Aptos"/>
        <w:i/>
        <w:iCs/>
        <w:color w:val="5A6B72"/>
        <w:sz w:val="22"/>
        <w:szCs w:val="22"/>
        <w:lang w:val="es-ES"/>
      </w:rPr>
    </w:pPr>
    <w:r w:rsidRPr="0715A45A">
      <w:rPr>
        <w:rFonts w:ascii="Aptos" w:eastAsia="Aptos" w:hAnsi="Aptos" w:cs="Aptos"/>
        <w:i/>
        <w:iCs/>
        <w:color w:val="5A6B72"/>
        <w:sz w:val="22"/>
        <w:szCs w:val="22"/>
        <w:lang w:val="es-ES"/>
      </w:rPr>
      <w:t>Formato inicial para perfil del proyecto postulado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D11B"/>
    <w:multiLevelType w:val="multilevel"/>
    <w:tmpl w:val="EE8631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13E5ED7"/>
    <w:multiLevelType w:val="multilevel"/>
    <w:tmpl w:val="521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02944"/>
    <w:multiLevelType w:val="multilevel"/>
    <w:tmpl w:val="A96E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770087">
    <w:abstractNumId w:val="0"/>
  </w:num>
  <w:num w:numId="2" w16cid:durableId="1670478649">
    <w:abstractNumId w:val="2"/>
  </w:num>
  <w:num w:numId="3" w16cid:durableId="1633244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0B"/>
    <w:rsid w:val="00025E4F"/>
    <w:rsid w:val="000F02CA"/>
    <w:rsid w:val="00116BA0"/>
    <w:rsid w:val="001524FA"/>
    <w:rsid w:val="001978C0"/>
    <w:rsid w:val="002453A2"/>
    <w:rsid w:val="00271020"/>
    <w:rsid w:val="0031710B"/>
    <w:rsid w:val="003807A7"/>
    <w:rsid w:val="003C26BD"/>
    <w:rsid w:val="00464C55"/>
    <w:rsid w:val="004C468A"/>
    <w:rsid w:val="005949A2"/>
    <w:rsid w:val="005C05F9"/>
    <w:rsid w:val="005F0A2C"/>
    <w:rsid w:val="0063758A"/>
    <w:rsid w:val="00664551"/>
    <w:rsid w:val="006B740B"/>
    <w:rsid w:val="006D5D2E"/>
    <w:rsid w:val="00792A4E"/>
    <w:rsid w:val="007A58C1"/>
    <w:rsid w:val="007E5A40"/>
    <w:rsid w:val="00801091"/>
    <w:rsid w:val="00831CFC"/>
    <w:rsid w:val="008665C6"/>
    <w:rsid w:val="00893642"/>
    <w:rsid w:val="0089D51D"/>
    <w:rsid w:val="00941A42"/>
    <w:rsid w:val="00A05CDD"/>
    <w:rsid w:val="00A945F7"/>
    <w:rsid w:val="00AC0713"/>
    <w:rsid w:val="00AD2ABF"/>
    <w:rsid w:val="00BB3D0B"/>
    <w:rsid w:val="00BB487D"/>
    <w:rsid w:val="00BC00D7"/>
    <w:rsid w:val="00C427EB"/>
    <w:rsid w:val="00C73AD7"/>
    <w:rsid w:val="00D144C2"/>
    <w:rsid w:val="00E70CA7"/>
    <w:rsid w:val="00F13A9E"/>
    <w:rsid w:val="0111362A"/>
    <w:rsid w:val="0140B57F"/>
    <w:rsid w:val="0166C284"/>
    <w:rsid w:val="01745F56"/>
    <w:rsid w:val="01B41D33"/>
    <w:rsid w:val="01B4B838"/>
    <w:rsid w:val="034DD592"/>
    <w:rsid w:val="03C61EEA"/>
    <w:rsid w:val="04909FCD"/>
    <w:rsid w:val="054C2AD7"/>
    <w:rsid w:val="058FAB77"/>
    <w:rsid w:val="0715A45A"/>
    <w:rsid w:val="07293961"/>
    <w:rsid w:val="072C33C9"/>
    <w:rsid w:val="07583CCC"/>
    <w:rsid w:val="08839EA9"/>
    <w:rsid w:val="089D57E7"/>
    <w:rsid w:val="09C05418"/>
    <w:rsid w:val="09E6FD69"/>
    <w:rsid w:val="09F45521"/>
    <w:rsid w:val="0ADF4721"/>
    <w:rsid w:val="0B61C6E9"/>
    <w:rsid w:val="0B796278"/>
    <w:rsid w:val="0BB076A4"/>
    <w:rsid w:val="0CA45206"/>
    <w:rsid w:val="0CEA568E"/>
    <w:rsid w:val="0D42641B"/>
    <w:rsid w:val="0DC47464"/>
    <w:rsid w:val="0E0B229C"/>
    <w:rsid w:val="0E48652A"/>
    <w:rsid w:val="0E6BA863"/>
    <w:rsid w:val="0EDFEB6C"/>
    <w:rsid w:val="10A77805"/>
    <w:rsid w:val="11030D37"/>
    <w:rsid w:val="11A604A7"/>
    <w:rsid w:val="122CA950"/>
    <w:rsid w:val="1262FCB2"/>
    <w:rsid w:val="12EAF184"/>
    <w:rsid w:val="12FEA2F1"/>
    <w:rsid w:val="13C00C59"/>
    <w:rsid w:val="143F8FF0"/>
    <w:rsid w:val="145FCA5E"/>
    <w:rsid w:val="146F1E49"/>
    <w:rsid w:val="152653FA"/>
    <w:rsid w:val="156B2FD7"/>
    <w:rsid w:val="158D4FE4"/>
    <w:rsid w:val="15CCF8D9"/>
    <w:rsid w:val="16BB957B"/>
    <w:rsid w:val="1A6B94E2"/>
    <w:rsid w:val="1B2003DE"/>
    <w:rsid w:val="1B43362D"/>
    <w:rsid w:val="1C01EDA2"/>
    <w:rsid w:val="1C19F72C"/>
    <w:rsid w:val="1C317669"/>
    <w:rsid w:val="1D20D4CE"/>
    <w:rsid w:val="1D67E850"/>
    <w:rsid w:val="1D8F2C0B"/>
    <w:rsid w:val="1DA9B94E"/>
    <w:rsid w:val="1ED8B0BE"/>
    <w:rsid w:val="1F1E02E8"/>
    <w:rsid w:val="1F418967"/>
    <w:rsid w:val="1F8128D7"/>
    <w:rsid w:val="1F8B240D"/>
    <w:rsid w:val="1F920D2A"/>
    <w:rsid w:val="1FA1E90A"/>
    <w:rsid w:val="202CC03A"/>
    <w:rsid w:val="2030EEA8"/>
    <w:rsid w:val="20333D65"/>
    <w:rsid w:val="20CF5835"/>
    <w:rsid w:val="21B0A7D6"/>
    <w:rsid w:val="2258C3C3"/>
    <w:rsid w:val="22BDD18E"/>
    <w:rsid w:val="233F9044"/>
    <w:rsid w:val="235525C3"/>
    <w:rsid w:val="243F2B5E"/>
    <w:rsid w:val="245F3866"/>
    <w:rsid w:val="24B25C8E"/>
    <w:rsid w:val="25281CF1"/>
    <w:rsid w:val="256FAEB5"/>
    <w:rsid w:val="257016FF"/>
    <w:rsid w:val="26766853"/>
    <w:rsid w:val="26AF022E"/>
    <w:rsid w:val="26DB1179"/>
    <w:rsid w:val="274A2C09"/>
    <w:rsid w:val="27C45549"/>
    <w:rsid w:val="2842954A"/>
    <w:rsid w:val="28DC71D7"/>
    <w:rsid w:val="296F47D2"/>
    <w:rsid w:val="2AA00123"/>
    <w:rsid w:val="2AEDCB03"/>
    <w:rsid w:val="2AF01F29"/>
    <w:rsid w:val="2B5E6DB3"/>
    <w:rsid w:val="2BAC24B0"/>
    <w:rsid w:val="2CBDC2BD"/>
    <w:rsid w:val="2E192207"/>
    <w:rsid w:val="30C8011A"/>
    <w:rsid w:val="31129322"/>
    <w:rsid w:val="32010AA7"/>
    <w:rsid w:val="321E0C3D"/>
    <w:rsid w:val="3223A8AD"/>
    <w:rsid w:val="32673917"/>
    <w:rsid w:val="326C152E"/>
    <w:rsid w:val="32B7C280"/>
    <w:rsid w:val="32F13E25"/>
    <w:rsid w:val="3301C3A2"/>
    <w:rsid w:val="3475D07F"/>
    <w:rsid w:val="347BBE34"/>
    <w:rsid w:val="351DFC32"/>
    <w:rsid w:val="35216AA3"/>
    <w:rsid w:val="36868CED"/>
    <w:rsid w:val="3727834F"/>
    <w:rsid w:val="3799B1C5"/>
    <w:rsid w:val="37DB8FC6"/>
    <w:rsid w:val="38C9C974"/>
    <w:rsid w:val="38E7B278"/>
    <w:rsid w:val="392316DF"/>
    <w:rsid w:val="3939DC21"/>
    <w:rsid w:val="3AA426B7"/>
    <w:rsid w:val="3AFE8CAA"/>
    <w:rsid w:val="3AFF6C3B"/>
    <w:rsid w:val="3B0AE4F3"/>
    <w:rsid w:val="3B2791AC"/>
    <w:rsid w:val="3DFCFD60"/>
    <w:rsid w:val="3E678001"/>
    <w:rsid w:val="41B5230D"/>
    <w:rsid w:val="423A7555"/>
    <w:rsid w:val="4259D17A"/>
    <w:rsid w:val="425E8571"/>
    <w:rsid w:val="42AFE9CD"/>
    <w:rsid w:val="437324C1"/>
    <w:rsid w:val="43B9F597"/>
    <w:rsid w:val="44F09F17"/>
    <w:rsid w:val="457C1953"/>
    <w:rsid w:val="46354946"/>
    <w:rsid w:val="46DBC968"/>
    <w:rsid w:val="472260FB"/>
    <w:rsid w:val="47AC3F14"/>
    <w:rsid w:val="47E34DD0"/>
    <w:rsid w:val="490D130E"/>
    <w:rsid w:val="49937AA9"/>
    <w:rsid w:val="49971DB6"/>
    <w:rsid w:val="49B12EFD"/>
    <w:rsid w:val="4A1561D1"/>
    <w:rsid w:val="4A61962E"/>
    <w:rsid w:val="4B505B3A"/>
    <w:rsid w:val="4C7834B9"/>
    <w:rsid w:val="4CFA63D0"/>
    <w:rsid w:val="4F5BC7F7"/>
    <w:rsid w:val="50D66047"/>
    <w:rsid w:val="50F3929C"/>
    <w:rsid w:val="523D3792"/>
    <w:rsid w:val="527C8D42"/>
    <w:rsid w:val="52806E45"/>
    <w:rsid w:val="52CC4904"/>
    <w:rsid w:val="532558FF"/>
    <w:rsid w:val="53FB5EF0"/>
    <w:rsid w:val="54BBED5D"/>
    <w:rsid w:val="54DAA231"/>
    <w:rsid w:val="554491F3"/>
    <w:rsid w:val="55D6F3DC"/>
    <w:rsid w:val="55FC2FCB"/>
    <w:rsid w:val="56FACC3D"/>
    <w:rsid w:val="577F78BA"/>
    <w:rsid w:val="57B567E0"/>
    <w:rsid w:val="57B7ADE6"/>
    <w:rsid w:val="58577F1B"/>
    <w:rsid w:val="598C8358"/>
    <w:rsid w:val="5A163A7E"/>
    <w:rsid w:val="5B527840"/>
    <w:rsid w:val="5B5A29B9"/>
    <w:rsid w:val="5B6ECCB4"/>
    <w:rsid w:val="5C22DE64"/>
    <w:rsid w:val="5CC02946"/>
    <w:rsid w:val="5D13A72F"/>
    <w:rsid w:val="5D97DA72"/>
    <w:rsid w:val="5FC58D39"/>
    <w:rsid w:val="60FE939B"/>
    <w:rsid w:val="6146ECD6"/>
    <w:rsid w:val="6300FDEF"/>
    <w:rsid w:val="63CB9D16"/>
    <w:rsid w:val="647B9365"/>
    <w:rsid w:val="6607BFBA"/>
    <w:rsid w:val="660C41C9"/>
    <w:rsid w:val="664C71E3"/>
    <w:rsid w:val="6678A84F"/>
    <w:rsid w:val="66880A50"/>
    <w:rsid w:val="674C501A"/>
    <w:rsid w:val="67AC1A94"/>
    <w:rsid w:val="68967752"/>
    <w:rsid w:val="68A69DE2"/>
    <w:rsid w:val="68E3D8DB"/>
    <w:rsid w:val="6964A31B"/>
    <w:rsid w:val="69B832A6"/>
    <w:rsid w:val="69E1F949"/>
    <w:rsid w:val="6A95A02D"/>
    <w:rsid w:val="6B145602"/>
    <w:rsid w:val="6C3470AE"/>
    <w:rsid w:val="6CD1C97F"/>
    <w:rsid w:val="6D754D98"/>
    <w:rsid w:val="6D78FFE3"/>
    <w:rsid w:val="6DAD5ECA"/>
    <w:rsid w:val="6E451877"/>
    <w:rsid w:val="6E56FF0A"/>
    <w:rsid w:val="6E79FF06"/>
    <w:rsid w:val="6E8761C4"/>
    <w:rsid w:val="6EFA6F09"/>
    <w:rsid w:val="6F06C876"/>
    <w:rsid w:val="6FECF077"/>
    <w:rsid w:val="6FF868CD"/>
    <w:rsid w:val="707EDF29"/>
    <w:rsid w:val="70E26713"/>
    <w:rsid w:val="71919B0D"/>
    <w:rsid w:val="71FD6F4A"/>
    <w:rsid w:val="72BD5F8D"/>
    <w:rsid w:val="73059AD3"/>
    <w:rsid w:val="7322F79C"/>
    <w:rsid w:val="735C2E88"/>
    <w:rsid w:val="7360FF60"/>
    <w:rsid w:val="73C269A0"/>
    <w:rsid w:val="7448E66B"/>
    <w:rsid w:val="74EB2541"/>
    <w:rsid w:val="77C207CF"/>
    <w:rsid w:val="787241C3"/>
    <w:rsid w:val="7ABFC5F8"/>
    <w:rsid w:val="7B06CACF"/>
    <w:rsid w:val="7B3B35D7"/>
    <w:rsid w:val="7C2CE8DD"/>
    <w:rsid w:val="7CAB26CE"/>
    <w:rsid w:val="7D54F385"/>
    <w:rsid w:val="7D916EAA"/>
    <w:rsid w:val="7DDAD1B1"/>
    <w:rsid w:val="7ECF1CCB"/>
    <w:rsid w:val="7F4443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18EDA"/>
  <w15:chartTrackingRefBased/>
  <w15:docId w15:val="{EF1CFD00-2289-4257-94C0-6A91DC47E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7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7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71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71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71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71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71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71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71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6DAD5ECA"/>
    <w:rPr>
      <w:rFonts w:asciiTheme="majorHAnsi" w:eastAsiaTheme="majorEastAsia" w:hAnsiTheme="majorHAnsi" w:cstheme="majorBidi"/>
      <w:color w:val="0F4761" w:themeColor="accent1" w:themeShade="BF"/>
      <w:sz w:val="40"/>
      <w:szCs w:val="40"/>
    </w:rPr>
  </w:style>
  <w:style w:type="character" w:customStyle="1" w:styleId="Ttulo2Car">
    <w:name w:val="Título 2 Car"/>
    <w:link w:val="Ttulo2"/>
    <w:uiPriority w:val="9"/>
    <w:semiHidden/>
    <w:rsid w:val="6DAD5ECA"/>
    <w:rPr>
      <w:rFonts w:asciiTheme="majorHAnsi" w:eastAsiaTheme="majorEastAsia" w:hAnsiTheme="majorHAnsi" w:cstheme="majorBidi"/>
      <w:color w:val="0F4761" w:themeColor="accent1" w:themeShade="BF"/>
      <w:sz w:val="32"/>
      <w:szCs w:val="32"/>
    </w:rPr>
  </w:style>
  <w:style w:type="character" w:customStyle="1" w:styleId="Ttulo3Car">
    <w:name w:val="Título 3 Car"/>
    <w:link w:val="Ttulo3"/>
    <w:uiPriority w:val="9"/>
    <w:semiHidden/>
    <w:rsid w:val="6DAD5ECA"/>
    <w:rPr>
      <w:rFonts w:eastAsiaTheme="majorEastAsia" w:cstheme="majorBidi"/>
      <w:color w:val="0F4761" w:themeColor="accent1" w:themeShade="BF"/>
      <w:sz w:val="28"/>
      <w:szCs w:val="28"/>
    </w:rPr>
  </w:style>
  <w:style w:type="character" w:customStyle="1" w:styleId="Ttulo4Car">
    <w:name w:val="Título 4 Car"/>
    <w:link w:val="Ttulo4"/>
    <w:uiPriority w:val="9"/>
    <w:semiHidden/>
    <w:rsid w:val="6DAD5ECA"/>
    <w:rPr>
      <w:rFonts w:eastAsiaTheme="majorEastAsia" w:cstheme="majorBidi"/>
      <w:i/>
      <w:iCs/>
      <w:color w:val="0F4761" w:themeColor="accent1" w:themeShade="BF"/>
    </w:rPr>
  </w:style>
  <w:style w:type="character" w:customStyle="1" w:styleId="Ttulo5Car">
    <w:name w:val="Título 5 Car"/>
    <w:link w:val="Ttulo5"/>
    <w:uiPriority w:val="9"/>
    <w:semiHidden/>
    <w:rsid w:val="6DAD5ECA"/>
    <w:rPr>
      <w:rFonts w:eastAsiaTheme="majorEastAsia" w:cstheme="majorBidi"/>
      <w:color w:val="0F4761" w:themeColor="accent1" w:themeShade="BF"/>
    </w:rPr>
  </w:style>
  <w:style w:type="character" w:customStyle="1" w:styleId="Ttulo6Car">
    <w:name w:val="Título 6 Car"/>
    <w:link w:val="Ttulo6"/>
    <w:uiPriority w:val="9"/>
    <w:semiHidden/>
    <w:rsid w:val="6DAD5ECA"/>
    <w:rPr>
      <w:rFonts w:eastAsiaTheme="majorEastAsia" w:cstheme="majorBidi"/>
      <w:i/>
      <w:iCs/>
      <w:color w:val="595959" w:themeColor="text1" w:themeTint="A6"/>
    </w:rPr>
  </w:style>
  <w:style w:type="character" w:customStyle="1" w:styleId="Ttulo7Car">
    <w:name w:val="Título 7 Car"/>
    <w:link w:val="Ttulo7"/>
    <w:uiPriority w:val="9"/>
    <w:semiHidden/>
    <w:rsid w:val="6DAD5ECA"/>
    <w:rPr>
      <w:rFonts w:eastAsiaTheme="majorEastAsia" w:cstheme="majorBidi"/>
      <w:color w:val="595959" w:themeColor="text1" w:themeTint="A6"/>
    </w:rPr>
  </w:style>
  <w:style w:type="character" w:customStyle="1" w:styleId="Ttulo8Car">
    <w:name w:val="Título 8 Car"/>
    <w:link w:val="Ttulo8"/>
    <w:uiPriority w:val="9"/>
    <w:semiHidden/>
    <w:rsid w:val="6DAD5ECA"/>
    <w:rPr>
      <w:rFonts w:eastAsiaTheme="majorEastAsia" w:cstheme="majorBidi"/>
      <w:i/>
      <w:iCs/>
      <w:color w:val="272727"/>
    </w:rPr>
  </w:style>
  <w:style w:type="character" w:customStyle="1" w:styleId="Ttulo9Car">
    <w:name w:val="Título 9 Car"/>
    <w:link w:val="Ttulo9"/>
    <w:uiPriority w:val="9"/>
    <w:semiHidden/>
    <w:rsid w:val="6DAD5ECA"/>
    <w:rPr>
      <w:rFonts w:eastAsiaTheme="majorEastAsia" w:cstheme="majorBidi"/>
      <w:color w:val="272727"/>
    </w:rPr>
  </w:style>
  <w:style w:type="paragraph" w:styleId="Ttulo">
    <w:name w:val="Title"/>
    <w:basedOn w:val="Normal"/>
    <w:next w:val="Normal"/>
    <w:link w:val="TtuloCar"/>
    <w:uiPriority w:val="10"/>
    <w:qFormat/>
    <w:rsid w:val="00317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6DAD5ECA"/>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3171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6DAD5ECA"/>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31710B"/>
    <w:pPr>
      <w:spacing w:before="160"/>
      <w:jc w:val="center"/>
    </w:pPr>
    <w:rPr>
      <w:i/>
      <w:iCs/>
      <w:color w:val="404040" w:themeColor="text1" w:themeTint="BF"/>
    </w:rPr>
  </w:style>
  <w:style w:type="character" w:customStyle="1" w:styleId="CitaCar">
    <w:name w:val="Cita Car"/>
    <w:link w:val="Cita"/>
    <w:uiPriority w:val="29"/>
    <w:rsid w:val="6DAD5ECA"/>
    <w:rPr>
      <w:i/>
      <w:iCs/>
      <w:color w:val="404040" w:themeColor="text1" w:themeTint="BF"/>
    </w:rPr>
  </w:style>
  <w:style w:type="paragraph" w:styleId="Prrafodelista">
    <w:name w:val="List Paragraph"/>
    <w:basedOn w:val="Normal"/>
    <w:uiPriority w:val="34"/>
    <w:qFormat/>
    <w:rsid w:val="0031710B"/>
    <w:pPr>
      <w:ind w:left="720"/>
      <w:contextualSpacing/>
    </w:pPr>
  </w:style>
  <w:style w:type="character" w:styleId="nfasisintenso">
    <w:name w:val="Intense Emphasis"/>
    <w:uiPriority w:val="21"/>
    <w:qFormat/>
    <w:rsid w:val="6DAD5ECA"/>
    <w:rPr>
      <w:i/>
      <w:iCs/>
      <w:color w:val="0F4761" w:themeColor="accent1" w:themeShade="BF"/>
    </w:rPr>
  </w:style>
  <w:style w:type="paragraph" w:styleId="Citadestacada">
    <w:name w:val="Intense Quote"/>
    <w:basedOn w:val="Normal"/>
    <w:next w:val="Normal"/>
    <w:link w:val="CitadestacadaCar"/>
    <w:uiPriority w:val="30"/>
    <w:qFormat/>
    <w:rsid w:val="00317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6DAD5ECA"/>
    <w:rPr>
      <w:i/>
      <w:iCs/>
      <w:color w:val="0F4761" w:themeColor="accent1" w:themeShade="BF"/>
    </w:rPr>
  </w:style>
  <w:style w:type="character" w:styleId="Referenciaintensa">
    <w:name w:val="Intense Reference"/>
    <w:uiPriority w:val="32"/>
    <w:qFormat/>
    <w:rsid w:val="6DAD5ECA"/>
    <w:rPr>
      <w:b/>
      <w:bCs/>
      <w:smallCaps/>
      <w:color w:val="0F4761" w:themeColor="accent1" w:themeShade="BF"/>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
    <w:name w:val="Body Text"/>
    <w:basedOn w:val="Normal"/>
    <w:uiPriority w:val="99"/>
    <w:unhideWhenUsed/>
    <w:rsid w:val="0715A45A"/>
    <w:pPr>
      <w:spacing w:after="120"/>
    </w:pPr>
  </w:style>
  <w:style w:type="character" w:styleId="Hipervnculo">
    <w:name w:val="Hyperlink"/>
    <w:uiPriority w:val="99"/>
    <w:unhideWhenUsed/>
    <w:rsid w:val="6DAD5ECA"/>
    <w:rPr>
      <w:color w:val="467886"/>
      <w:u w:val="single"/>
    </w:rPr>
  </w:style>
  <w:style w:type="paragraph" w:styleId="Textonotaalfinal">
    <w:name w:val="endnote text"/>
    <w:basedOn w:val="Normal"/>
    <w:uiPriority w:val="99"/>
    <w:semiHidden/>
    <w:unhideWhenUsed/>
    <w:rsid w:val="6DAD5ECA"/>
    <w:pPr>
      <w:spacing w:after="0" w:line="240" w:lineRule="auto"/>
    </w:pPr>
    <w:rPr>
      <w:sz w:val="20"/>
      <w:szCs w:val="20"/>
    </w:rPr>
  </w:style>
  <w:style w:type="character" w:styleId="Refdenotaalfinal">
    <w:name w:val="endnote reference"/>
    <w:uiPriority w:val="99"/>
    <w:semiHidden/>
    <w:unhideWhenUsed/>
    <w:rsid w:val="6DAD5ECA"/>
    <w:rPr>
      <w:vertAlign w:val="superscript"/>
    </w:rPr>
  </w:style>
  <w:style w:type="paragraph" w:styleId="Textonotapie">
    <w:name w:val="footnote text"/>
    <w:basedOn w:val="Normal"/>
    <w:uiPriority w:val="99"/>
    <w:semiHidden/>
    <w:unhideWhenUsed/>
    <w:rsid w:val="6DAD5ECA"/>
    <w:pPr>
      <w:spacing w:after="0" w:line="240" w:lineRule="auto"/>
    </w:pPr>
    <w:rPr>
      <w:sz w:val="20"/>
      <w:szCs w:val="20"/>
    </w:rPr>
  </w:style>
  <w:style w:type="character" w:styleId="Refdenotaalpie">
    <w:name w:val="footnote reference"/>
    <w:uiPriority w:val="99"/>
    <w:semiHidden/>
    <w:unhideWhenUsed/>
    <w:rsid w:val="6DAD5ECA"/>
    <w:rPr>
      <w:vertAlign w:val="superscript"/>
    </w:rPr>
  </w:style>
  <w:style w:type="paragraph" w:styleId="Encabezado">
    <w:name w:val="header"/>
    <w:basedOn w:val="Normal"/>
    <w:link w:val="EncabezadoCar"/>
    <w:uiPriority w:val="99"/>
    <w:unhideWhenUsed/>
    <w:rsid w:val="6DAD5ECA"/>
    <w:pPr>
      <w:tabs>
        <w:tab w:val="center" w:pos="4680"/>
        <w:tab w:val="right" w:pos="9360"/>
      </w:tabs>
      <w:spacing w:after="0" w:line="240" w:lineRule="auto"/>
    </w:pPr>
  </w:style>
  <w:style w:type="paragraph" w:styleId="Piedepgina">
    <w:name w:val="footer"/>
    <w:basedOn w:val="Normal"/>
    <w:uiPriority w:val="99"/>
    <w:unhideWhenUsed/>
    <w:rsid w:val="6DAD5ECA"/>
    <w:pPr>
      <w:tabs>
        <w:tab w:val="center" w:pos="4680"/>
        <w:tab w:val="right" w:pos="9360"/>
      </w:tabs>
      <w:spacing w:after="0"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EncabezadoCar">
    <w:name w:val="Encabezado Car"/>
    <w:basedOn w:val="Fuentedeprrafopredeter"/>
    <w:link w:val="Encabezado"/>
    <w:uiPriority w:val="99"/>
    <w:rsid w:val="00893642"/>
  </w:style>
  <w:style w:type="paragraph" w:styleId="Lista3">
    <w:name w:val="List 3"/>
    <w:basedOn w:val="Normal"/>
    <w:uiPriority w:val="99"/>
    <w:unhideWhenUsed/>
    <w:rsid w:val="006D5D2E"/>
    <w:pPr>
      <w:spacing w:after="200" w:line="252" w:lineRule="auto"/>
      <w:ind w:left="1080" w:hanging="360"/>
      <w:contextualSpacing/>
    </w:pPr>
    <w:rPr>
      <w:rFonts w:ascii="Arial" w:eastAsiaTheme="minorEastAsia" w:hAnsi="Arial"/>
      <w:color w:val="4A4A4A"/>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minciencias.gov.co/viceministerios/conocimiento/direccion_transferencia/beneficios-tributarios/tipologia-proyecto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1736</Words>
  <Characters>9548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Liliana Silva Franco</dc:creator>
  <cp:keywords/>
  <dc:description/>
  <cp:lastModifiedBy>Angelica Liliana Silva Franco</cp:lastModifiedBy>
  <cp:revision>3</cp:revision>
  <dcterms:created xsi:type="dcterms:W3CDTF">2026-08-24T16:16:00Z</dcterms:created>
  <dcterms:modified xsi:type="dcterms:W3CDTF">2026-08-24T16:17:00Z</dcterms:modified>
</cp:coreProperties>
</file>