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spacing w:line="276" w:lineRule="auto"/>
        <w:ind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АННОТАЦИЯ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892"/>
        <w:pBdr/>
        <w:spacing w:line="276" w:lineRule="auto"/>
        <w:ind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рабочей программы учебной дисциплины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892"/>
        <w:pBdr/>
        <w:spacing w:line="276" w:lineRule="auto"/>
        <w:ind/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«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disc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1}}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»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</w:r>
    </w:p>
    <w:p>
      <w:pPr>
        <w:pStyle w:val="892"/>
        <w:pBdr/>
        <w:spacing w:line="276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Логико-структурный анализ дисциплины: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курс входит в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i/>
          <w:sz w:val="28"/>
          <w:szCs w:val="28"/>
        </w:rPr>
        <w:t xml:space="preserve">chast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}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}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дисциплин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подготовки студентов.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Дисциплина реализуется кафедрой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kaf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Основывается на базе дисциплин: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osnna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основой для изучения следующих дисциплин: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sldla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Цели и задачи дисциплины: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tceli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94"/>
        <w:pBdr/>
        <w:spacing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Задачи: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3"/>
        <w:numPr>
          <w:ilvl w:val="0"/>
          <w:numId w:val="1"/>
        </w:numPr>
        <w:pBdr/>
        <w:tabs>
          <w:tab w:val="left" w:leader="none" w:pos="993"/>
          <w:tab w:val="right" w:leader="underscore" w:pos="9639"/>
        </w:tabs>
        <w:spacing w:after="0" w:line="240" w:lineRule="auto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{{</w:t>
      </w:r>
      <w:r>
        <w:rPr>
          <w:rFonts w:ascii="Times New Roman" w:hAnsi="Times New Roman"/>
          <w:sz w:val="28"/>
          <w:szCs w:val="28"/>
          <w:lang w:val="en-US"/>
        </w:rPr>
        <w:t xml:space="preserve">zad</w:t>
      </w:r>
      <w:r>
        <w:rPr>
          <w:rFonts w:ascii="Times New Roman" w:hAnsi="Times New Roman"/>
          <w:sz w:val="28"/>
          <w:szCs w:val="28"/>
        </w:rPr>
        <w:t xml:space="preserve">1</w:t>
      </w:r>
      <w:r>
        <w:rPr>
          <w:rFonts w:ascii="Times New Roman" w:hAnsi="Times New Roman"/>
          <w:sz w:val="28"/>
          <w:szCs w:val="28"/>
          <w:lang w:val="en-US"/>
        </w:rPr>
        <w:t xml:space="preserve">}}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93"/>
        <w:numPr>
          <w:ilvl w:val="0"/>
          <w:numId w:val="1"/>
        </w:numPr>
        <w:pBdr/>
        <w:tabs>
          <w:tab w:val="left" w:leader="none" w:pos="993"/>
          <w:tab w:val="right" w:leader="underscore" w:pos="9639"/>
        </w:tabs>
        <w:spacing w:after="0" w:line="240" w:lineRule="auto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{{</w:t>
      </w:r>
      <w:r>
        <w:rPr>
          <w:rFonts w:ascii="Times New Roman" w:hAnsi="Times New Roman"/>
          <w:sz w:val="28"/>
          <w:szCs w:val="28"/>
          <w:lang w:val="en-US"/>
        </w:rPr>
        <w:t xml:space="preserve">zad</w:t>
      </w:r>
      <w:r>
        <w:rPr>
          <w:rFonts w:ascii="Times New Roman" w:hAnsi="Times New Roman"/>
          <w:sz w:val="28"/>
          <w:szCs w:val="28"/>
        </w:rPr>
        <w:t xml:space="preserve">2</w:t>
      </w:r>
      <w:r>
        <w:rPr>
          <w:rFonts w:ascii="Times New Roman" w:hAnsi="Times New Roman"/>
          <w:sz w:val="28"/>
          <w:szCs w:val="28"/>
          <w:lang w:val="en-US"/>
        </w:rPr>
        <w:t xml:space="preserve">}}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93"/>
        <w:numPr>
          <w:ilvl w:val="0"/>
          <w:numId w:val="1"/>
        </w:numPr>
        <w:pBdr/>
        <w:tabs>
          <w:tab w:val="left" w:leader="none" w:pos="993"/>
          <w:tab w:val="right" w:leader="underscore" w:pos="9639"/>
        </w:tabs>
        <w:spacing w:after="0" w:line="240" w:lineRule="auto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{{</w:t>
      </w:r>
      <w:r>
        <w:rPr>
          <w:rFonts w:ascii="Times New Roman" w:hAnsi="Times New Roman"/>
          <w:sz w:val="28"/>
          <w:szCs w:val="28"/>
          <w:lang w:val="en-US"/>
        </w:rPr>
        <w:t xml:space="preserve">zad</w:t>
      </w:r>
      <w:r>
        <w:rPr>
          <w:rFonts w:ascii="Times New Roman" w:hAnsi="Times New Roman"/>
          <w:sz w:val="28"/>
          <w:szCs w:val="28"/>
        </w:rPr>
        <w:t xml:space="preserve">3</w:t>
      </w:r>
      <w:r>
        <w:rPr>
          <w:rFonts w:ascii="Times New Roman" w:hAnsi="Times New Roman"/>
          <w:sz w:val="28"/>
          <w:szCs w:val="28"/>
          <w:lang w:val="en-US"/>
        </w:rPr>
        <w:t xml:space="preserve">}}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93"/>
        <w:numPr>
          <w:ilvl w:val="0"/>
          <w:numId w:val="1"/>
        </w:numPr>
        <w:pBdr/>
        <w:tabs>
          <w:tab w:val="left" w:leader="none" w:pos="993"/>
          <w:tab w:val="right" w:leader="underscore" w:pos="9639"/>
        </w:tabs>
        <w:spacing w:after="0" w:line="240" w:lineRule="auto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{{</w:t>
      </w:r>
      <w:r>
        <w:rPr>
          <w:rFonts w:ascii="Times New Roman" w:hAnsi="Times New Roman"/>
          <w:sz w:val="28"/>
          <w:szCs w:val="28"/>
          <w:lang w:val="en-US"/>
        </w:rPr>
        <w:t xml:space="preserve">zad</w:t>
      </w:r>
      <w:r>
        <w:rPr>
          <w:rFonts w:ascii="Times New Roman" w:hAnsi="Times New Roman"/>
          <w:sz w:val="28"/>
          <w:szCs w:val="28"/>
        </w:rPr>
        <w:t xml:space="preserve">4</w:t>
      </w:r>
      <w:r>
        <w:rPr>
          <w:rFonts w:ascii="Times New Roman" w:hAnsi="Times New Roman"/>
          <w:sz w:val="28"/>
          <w:szCs w:val="28"/>
          <w:lang w:val="en-US"/>
        </w:rPr>
        <w:t xml:space="preserve">}}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93"/>
        <w:numPr>
          <w:ilvl w:val="0"/>
          <w:numId w:val="1"/>
        </w:numPr>
        <w:pBdr/>
        <w:tabs>
          <w:tab w:val="left" w:leader="none" w:pos="993"/>
          <w:tab w:val="right" w:leader="underscore" w:pos="9639"/>
        </w:tabs>
        <w:spacing w:after="0" w:line="240" w:lineRule="auto"/>
        <w:ind w:firstLine="709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{{</w:t>
      </w:r>
      <w:r>
        <w:rPr>
          <w:rFonts w:ascii="Times New Roman" w:hAnsi="Times New Roman"/>
          <w:sz w:val="28"/>
          <w:szCs w:val="28"/>
          <w:lang w:val="en-US"/>
        </w:rPr>
        <w:t xml:space="preserve">zad</w:t>
      </w:r>
      <w:r>
        <w:rPr>
          <w:rFonts w:ascii="Times New Roman" w:hAnsi="Times New Roman"/>
          <w:sz w:val="28"/>
          <w:szCs w:val="28"/>
        </w:rPr>
        <w:t xml:space="preserve">5</w:t>
      </w:r>
      <w:r>
        <w:rPr>
          <w:rFonts w:ascii="Times New Roman" w:hAnsi="Times New Roman"/>
          <w:sz w:val="28"/>
          <w:szCs w:val="28"/>
          <w:lang w:val="en-US"/>
        </w:rPr>
        <w:t xml:space="preserve">}}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Дисциплина нацелена на формирование: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894"/>
        <w:pBdr/>
        <w:spacing/>
        <w:ind w:left="142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</w:t>
      </w:r>
      <w:r>
        <w:rPr>
          <w:color w:val="auto"/>
          <w:sz w:val="28"/>
          <w:szCs w:val="28"/>
          <w:lang w:val="en-US"/>
        </w:rPr>
        <w:t xml:space="preserve">komp</w:t>
      </w:r>
      <w:r>
        <w:rPr>
          <w:color w:val="auto"/>
          <w:sz w:val="28"/>
          <w:szCs w:val="28"/>
        </w:rPr>
        <w:t xml:space="preserve">1</w:t>
      </w:r>
      <w:r>
        <w:rPr>
          <w:color w:val="auto"/>
          <w:sz w:val="28"/>
          <w:szCs w:val="28"/>
        </w:rPr>
        <w:t xml:space="preserve">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 w:left="142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</w:t>
      </w:r>
      <w:r>
        <w:rPr>
          <w:color w:val="auto"/>
          <w:sz w:val="28"/>
          <w:szCs w:val="28"/>
          <w:lang w:val="en-US"/>
        </w:rPr>
        <w:t xml:space="preserve">komp</w:t>
      </w:r>
      <w:r>
        <w:rPr>
          <w:color w:val="auto"/>
          <w:sz w:val="28"/>
          <w:szCs w:val="28"/>
        </w:rPr>
        <w:t xml:space="preserve">2</w:t>
      </w:r>
      <w:r>
        <w:rPr>
          <w:color w:val="auto"/>
          <w:sz w:val="28"/>
          <w:szCs w:val="28"/>
        </w:rPr>
        <w:t xml:space="preserve">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 w:left="142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</w:t>
      </w:r>
      <w:r>
        <w:rPr>
          <w:color w:val="auto"/>
          <w:sz w:val="28"/>
          <w:szCs w:val="28"/>
          <w:lang w:val="en-US"/>
        </w:rPr>
        <w:t xml:space="preserve">komp</w:t>
      </w:r>
      <w:r>
        <w:rPr>
          <w:color w:val="auto"/>
          <w:sz w:val="28"/>
          <w:szCs w:val="28"/>
        </w:rPr>
        <w:t xml:space="preserve">3</w:t>
      </w:r>
      <w:r>
        <w:rPr>
          <w:color w:val="auto"/>
          <w:sz w:val="28"/>
          <w:szCs w:val="28"/>
        </w:rPr>
        <w:t xml:space="preserve">}}</w:t>
      </w:r>
      <w:r>
        <w:rPr>
          <w:color w:val="auto"/>
          <w:sz w:val="28"/>
          <w:szCs w:val="28"/>
        </w:rPr>
        <w:t xml:space="preserve">.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Содержание дисциплины: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{{nlec1}}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{{nlec2}}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{{nlec3}}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{{nlec4}}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{{nlec5}}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{{nlec6}}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{{nlec7}}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{{nlec8}}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{{nlec9}}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{{nlec10}}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{{nlec11}}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{{nlec12}}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{{nlec13}}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{{nlec14}}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{{nlec15}}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4"/>
        <w:pBdr/>
        <w:spacing/>
        <w:ind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{{nlec16}}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Style w:val="894"/>
        <w:pBdr/>
        <w:spacing/>
        <w:ind w:firstLine="709"/>
        <w:jc w:val="both"/>
        <w:rPr>
          <w:color w:val="auto"/>
          <w:sz w:val="28"/>
          <w:szCs w:val="28"/>
        </w:rPr>
      </w:pPr>
      <w:r>
        <w:rPr>
          <w:b/>
          <w:sz w:val="28"/>
          <w:szCs w:val="28"/>
        </w:rPr>
        <w:t xml:space="preserve">Виды контроля по дисциплине</w:t>
      </w:r>
      <w:r>
        <w:rPr>
          <w:sz w:val="28"/>
          <w:szCs w:val="28"/>
        </w:rPr>
        <w:t xml:space="preserve">: </w:t>
      </w:r>
      <w:r>
        <w:rPr>
          <w:color w:val="auto"/>
          <w:sz w:val="28"/>
          <w:szCs w:val="28"/>
        </w:rPr>
        <w:t xml:space="preserve">текущий контроль результатов освоения дисциплины включает выполнение и защиту: </w:t>
      </w:r>
      <w:r>
        <w:rPr>
          <w:color w:val="auto"/>
          <w:sz w:val="28"/>
          <w:szCs w:val="28"/>
        </w:rPr>
        <w:t xml:space="preserve">{{</w:t>
      </w:r>
      <w:r>
        <w:rPr>
          <w:color w:val="auto"/>
          <w:sz w:val="28"/>
          <w:szCs w:val="28"/>
          <w:lang w:val="en-US"/>
        </w:rPr>
        <w:t xml:space="preserve">tekkontrol</w:t>
      </w:r>
      <w:r>
        <w:rPr>
          <w:color w:val="auto"/>
          <w:sz w:val="28"/>
          <w:szCs w:val="28"/>
        </w:rPr>
        <w:t xml:space="preserve">}}</w:t>
      </w:r>
      <w:r>
        <w:rPr>
          <w:color w:val="auto"/>
          <w:sz w:val="28"/>
          <w:szCs w:val="28"/>
        </w:rPr>
        <w:t xml:space="preserve"> работ, контрольных работ, заданий для самостоятельной работы студентов; итоговый контроль по результатам освоения дисциплины проходит в форме </w:t>
      </w:r>
      <w:r>
        <w:rPr>
          <w:color w:val="auto"/>
          <w:sz w:val="28"/>
          <w:szCs w:val="28"/>
        </w:rPr>
        <w:t xml:space="preserve">{{</w:t>
      </w:r>
      <w:r>
        <w:rPr>
          <w:color w:val="auto"/>
          <w:sz w:val="28"/>
          <w:szCs w:val="28"/>
          <w:lang w:val="en-US"/>
        </w:rPr>
      </w:r>
      <w:r>
        <w:rPr>
          <w:color w:val="auto"/>
          <w:sz w:val="28"/>
          <w:szCs w:val="28"/>
          <w:lang w:val="en-US"/>
        </w:rPr>
        <w:t xml:space="preserve">formakontrol11</w:t>
      </w:r>
      <w:r>
        <w:rPr>
          <w:color w:val="auto"/>
          <w:sz w:val="28"/>
          <w:szCs w:val="28"/>
          <w:lang w:val="en-US"/>
        </w:rPr>
      </w:r>
      <w:r>
        <w:rPr>
          <w:color w:val="auto"/>
          <w:sz w:val="28"/>
          <w:szCs w:val="28"/>
        </w:rPr>
        <w:t xml:space="preserve">}}</w:t>
      </w:r>
      <w:r>
        <w:rPr>
          <w:color w:val="auto"/>
          <w:sz w:val="28"/>
          <w:szCs w:val="28"/>
        </w:rPr>
        <w:t xml:space="preserve"> и включает в себя ответы на теоретические вопросы и выполнение практических заданий.  </w:t>
      </w:r>
      <w:r>
        <w:rPr>
          <w:color w:val="auto"/>
          <w:sz w:val="28"/>
          <w:szCs w:val="28"/>
        </w:rPr>
      </w:r>
      <w:r>
        <w:rPr>
          <w:color w:val="auto"/>
          <w:sz w:val="28"/>
          <w:szCs w:val="28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Общая трудоемкость освоения дисциплины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составляет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ze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зачетных единиц,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itogo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часов. Программой дисциплины предусмотрены: 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очной формы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обучения: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</w:t>
      </w:r>
      <w:r>
        <w:rPr>
          <w:rFonts w:ascii="Times New Roman" w:hAnsi="Times New Roman" w:cs="Times New Roman"/>
          <w:sz w:val="28"/>
          <w:szCs w:val="28"/>
        </w:rPr>
        <w:t xml:space="preserve">lec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{{</w:t>
      </w:r>
      <w:r>
        <w:rPr>
          <w:rFonts w:ascii="Times New Roman" w:hAnsi="Times New Roman" w:cs="Times New Roman"/>
          <w:sz w:val="28"/>
          <w:szCs w:val="28"/>
        </w:rPr>
        <w:t xml:space="preserve">lab1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pract1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занятия, самостоятельная работа студента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samrab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r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ч.) и контроль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ksr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ч.);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892"/>
        <w:pBdr/>
        <w:spacing w:line="276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заочной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формы обучения: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leczo1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{{</w:t>
      </w:r>
      <w:r>
        <w:rPr>
          <w:rFonts w:ascii="Times New Roman" w:hAnsi="Times New Roman" w:cs="Times New Roman"/>
          <w:sz w:val="28"/>
          <w:szCs w:val="28"/>
        </w:rPr>
        <w:t xml:space="preserve">labzo1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practzo1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занятия, самостоятельная работа студента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samrabzo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ч.) и контроль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{{</w:t>
      </w:r>
      <w:r>
        <w:rPr>
          <w:rFonts w:ascii="Times New Roman" w:hAnsi="Times New Roman" w:cs="Times New Roman"/>
          <w:sz w:val="28"/>
          <w:szCs w:val="28"/>
        </w:rPr>
        <w:t xml:space="preserve">ksrzo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}}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ч.)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i/>
          <w:sz w:val="28"/>
          <w:szCs w:val="28"/>
          <w:lang w:val="ru-RU"/>
        </w:rPr>
      </w:r>
      <w:r>
        <w:rPr>
          <w:rFonts w:ascii="Times New Roman" w:hAnsi="Times New Roman" w:cs="Times New Roman"/>
          <w:i/>
          <w:sz w:val="28"/>
          <w:szCs w:val="28"/>
          <w:lang w:val="ru-RU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Liberation Mono">
    <w:panose1 w:val="020704090202050204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795ACA"/>
    <w:lvl w:ilvl="0">
      <w:isLgl w:val="false"/>
      <w:lvlJc w:val="left"/>
      <w:lvlText w:val="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Calibri" w:asciiTheme="minorHAnsi" w:hAnsi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9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9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9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9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9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8"/>
    <w:next w:val="888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9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8"/>
    <w:next w:val="888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9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8"/>
    <w:next w:val="888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9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8"/>
    <w:next w:val="888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9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9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9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9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9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 w:after="0" w:line="360" w:lineRule="auto"/>
      <w:ind/>
      <w:jc w:val="both"/>
    </w:pPr>
    <w:rPr>
      <w:rFonts w:ascii="Times New Roman" w:hAnsi="Times New Roman" w:cs="Times New Roman"/>
      <w:sz w:val="2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Preformatted Text"/>
    <w:basedOn w:val="888"/>
    <w:qFormat/>
    <w:pPr>
      <w:widowControl w:val="false"/>
      <w:pBdr/>
      <w:spacing w:line="240" w:lineRule="auto"/>
      <w:ind/>
      <w:jc w:val="left"/>
    </w:pPr>
    <w:rPr>
      <w:rFonts w:ascii="Liberation Mono" w:hAnsi="Liberation Mono" w:eastAsia="Liberation Mono" w:cs="Liberation Mono"/>
      <w:sz w:val="20"/>
      <w:szCs w:val="20"/>
      <w:lang w:val="en-US" w:eastAsia="zh-CN" w:bidi="hi-IN"/>
    </w:rPr>
  </w:style>
  <w:style w:type="paragraph" w:styleId="893">
    <w:name w:val="List Paragraph"/>
    <w:basedOn w:val="888"/>
    <w:uiPriority w:val="99"/>
    <w:qFormat/>
    <w:pPr>
      <w:pBdr/>
      <w:spacing w:after="200" w:line="276" w:lineRule="auto"/>
      <w:ind w:left="720"/>
      <w:contextualSpacing w:val="true"/>
      <w:jc w:val="left"/>
    </w:pPr>
    <w:rPr>
      <w:rFonts w:ascii="Calibri" w:hAnsi="Calibri"/>
      <w:sz w:val="22"/>
    </w:rPr>
  </w:style>
  <w:style w:type="paragraph" w:styleId="894" w:customStyle="1">
    <w:name w:val="Default"/>
    <w:pPr>
      <w:pBdr/>
      <w:spacing w:after="0" w:line="240" w:lineRule="auto"/>
      <w:ind/>
    </w:pPr>
    <w:rPr>
      <w:rFonts w:ascii="Times New Roman" w:hAnsi="Times New Roman" w:eastAsia="Times New Roman" w:cs="Times New Roman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Шулика</dc:creator>
  <cp:keywords/>
  <dc:description/>
  <cp:revision>6</cp:revision>
  <dcterms:created xsi:type="dcterms:W3CDTF">2023-04-04T14:38:00Z</dcterms:created>
  <dcterms:modified xsi:type="dcterms:W3CDTF">2026-06-08T20:15:08Z</dcterms:modified>
</cp:coreProperties>
</file>