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5</w:t>
      </w:r>
    </w:p>
    <w:p>
      <w:pPr>
        <w:pStyle w:val="Subtitle"/>
      </w:pPr>
      <w:r>
        <w:t xml:space="preserve">Конфигурирование VLAN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2026-03-14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Получить основные навыки по настройке VLAN на коммутаторах сети.</w:t>
      </w:r>
    </w:p>
    <w:bookmarkEnd w:id="22"/>
    <w:bookmarkEnd w:id="23"/>
    <w:bookmarkStart w:id="84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5448136"/>
            <wp:effectExtent b="0" l="0" r="0" t="0"/>
            <wp:docPr descr="Настройка Trunk-порта коммутатора msk-donskaya-dasedokhin-sw-1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Trunk-порта коммутатора msk-donskaya-dasedokhin-sw-1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3459891"/>
            <wp:effectExtent b="0" l="0" r="0" t="0"/>
            <wp:docPr descr="Настройка Trunk-порта коммутатора msk-donskaya-dasedokhin-sw-2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Trunk-порта коммутатора msk-donskaya-dasedokhin-sw-2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2075187"/>
            <wp:effectExtent b="0" l="0" r="0" t="0"/>
            <wp:docPr descr="Настройка Trunk-порта коммутатора msk-donskaya-dasedokhin-sw-3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Trunk-порта коммутатора msk-donskaya-dasedokhin-sw-3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2547696"/>
            <wp:effectExtent b="0" l="0" r="0" t="0"/>
            <wp:docPr descr="Настройка Trunk-порта коммутатора msk-donskaya-dasedokhin-sw-4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Trunk-порта коммутатора msk-donskaya-dasedokhin-sw-4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2303492"/>
            <wp:effectExtent b="0" l="0" r="0" t="0"/>
            <wp:docPr descr="Настройка Trunk-порта коммутатора msk-pavlovskaya-dasedokhin-sw-1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Trunk-порта коммутатора msk-pavlovskaya-dasedokhin-sw-1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7727757"/>
            <wp:effectExtent b="0" l="0" r="0" t="0"/>
            <wp:docPr descr="Прописываем msk-donskaya-dasedokhin-sw-1 как VTP-сервер и номера, названия VLAN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Прописываем msk-donskaya-dasedokhin-sw-1 как VTP-сервер и номера, названия VLAN</w:t>
      </w:r>
    </w:p>
    <w:bookmarkEnd w:id="47"/>
    <w:bookmarkStart w:id="51" w:name="слайд-7"/>
    <w:p>
      <w:pPr>
        <w:pStyle w:val="Heading2"/>
      </w:pPr>
      <w:r>
        <w:t xml:space="preserve">3.7 слайд 7</w:t>
      </w:r>
    </w:p>
    <w:p>
      <w:pPr>
        <w:pStyle w:val="CaptionedFigure"/>
      </w:pPr>
      <w:r>
        <w:drawing>
          <wp:inline>
            <wp:extent cx="5334000" cy="3401001"/>
            <wp:effectExtent b="0" l="0" r="0" t="0"/>
            <wp:docPr descr="Насйтрока msk-donskaya-sw-2 — mskdonskaya-sw-4, msk-pavlovskaya-sw-1 как VTP-клиенты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Насйтрока msk-donskaya-sw-2 — mskdonskaya-sw-4, msk-pavlovskaya-sw-1 как VTP-клиенты</w:t>
      </w:r>
    </w:p>
    <w:bookmarkEnd w:id="51"/>
    <w:bookmarkStart w:id="55" w:name="слайд-8"/>
    <w:p>
      <w:pPr>
        <w:pStyle w:val="Heading2"/>
      </w:pPr>
      <w:r>
        <w:t xml:space="preserve">3.8 слайд 8</w:t>
      </w:r>
    </w:p>
    <w:p>
      <w:pPr>
        <w:pStyle w:val="CaptionedFigure"/>
      </w:pPr>
      <w:r>
        <w:drawing>
          <wp:inline>
            <wp:extent cx="5334000" cy="4425922"/>
            <wp:effectExtent b="0" l="0" r="0" t="0"/>
            <wp:docPr descr="Принадлежность к VLAN для msk-donskaya-dasedokhin-sw-2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Принадлежность к VLAN для msk-donskaya-dasedokhin-sw-2</w:t>
      </w:r>
    </w:p>
    <w:bookmarkEnd w:id="55"/>
    <w:bookmarkStart w:id="59" w:name="слайд-9"/>
    <w:p>
      <w:pPr>
        <w:pStyle w:val="Heading2"/>
      </w:pPr>
      <w:r>
        <w:t xml:space="preserve">3.9 слайд 9</w:t>
      </w:r>
    </w:p>
    <w:p>
      <w:pPr>
        <w:pStyle w:val="CaptionedFigure"/>
      </w:pPr>
      <w:r>
        <w:drawing>
          <wp:inline>
            <wp:extent cx="5334000" cy="4674913"/>
            <wp:effectExtent b="0" l="0" r="0" t="0"/>
            <wp:docPr descr="Принадлежность к VLAN для msk-donskaya-dasedokhin-sw-3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Принадлежность к VLAN для msk-donskaya-dasedokhin-sw-3</w:t>
      </w:r>
    </w:p>
    <w:bookmarkEnd w:id="59"/>
    <w:bookmarkStart w:id="63" w:name="слайд-10"/>
    <w:p>
      <w:pPr>
        <w:pStyle w:val="Heading2"/>
      </w:pPr>
      <w:r>
        <w:t xml:space="preserve">3.10 слайд 10</w:t>
      </w:r>
    </w:p>
    <w:p>
      <w:pPr>
        <w:pStyle w:val="CaptionedFigure"/>
      </w:pPr>
      <w:r>
        <w:drawing>
          <wp:inline>
            <wp:extent cx="5334000" cy="5433916"/>
            <wp:effectExtent b="0" l="0" r="0" t="0"/>
            <wp:docPr descr="Принадлежность к VLAN для msk-donskaya-dasedokhin-sw-4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Принадлежность к VLAN для msk-donskaya-dasedokhin-sw-4</w:t>
      </w:r>
    </w:p>
    <w:bookmarkEnd w:id="63"/>
    <w:bookmarkStart w:id="67" w:name="слайд-11"/>
    <w:p>
      <w:pPr>
        <w:pStyle w:val="Heading2"/>
      </w:pPr>
      <w:r>
        <w:t xml:space="preserve">3.11 слайд 11</w:t>
      </w:r>
    </w:p>
    <w:p>
      <w:pPr>
        <w:pStyle w:val="CaptionedFigure"/>
      </w:pPr>
      <w:r>
        <w:drawing>
          <wp:inline>
            <wp:extent cx="5334000" cy="4708740"/>
            <wp:effectExtent b="0" l="0" r="0" t="0"/>
            <wp:docPr descr="Принадлежность к VLAN для msk-pavlovskaya-dasedokhin-sw-1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Принадлежность к VLAN для msk-pavlovskaya-dasedokhin-sw-1</w:t>
      </w:r>
    </w:p>
    <w:bookmarkEnd w:id="67"/>
    <w:bookmarkStart w:id="71" w:name="слайд-12"/>
    <w:p>
      <w:pPr>
        <w:pStyle w:val="Heading2"/>
      </w:pPr>
      <w:r>
        <w:t xml:space="preserve">3.12 слайд 12</w:t>
      </w:r>
    </w:p>
    <w:p>
      <w:pPr>
        <w:pStyle w:val="CaptionedFigure"/>
      </w:pPr>
      <w:r>
        <w:drawing>
          <wp:inline>
            <wp:extent cx="5334000" cy="2894806"/>
            <wp:effectExtent b="0" l="0" r="0" t="0"/>
            <wp:docPr descr="Ститические IP-адреса для оконечных устройств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4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Ститические IP-адреса для оконечных устройств</w:t>
      </w:r>
    </w:p>
    <w:bookmarkEnd w:id="71"/>
    <w:bookmarkStart w:id="75" w:name="слайд-13"/>
    <w:p>
      <w:pPr>
        <w:pStyle w:val="Heading2"/>
      </w:pPr>
      <w:r>
        <w:t xml:space="preserve">3.13 слайд 13</w:t>
      </w:r>
    </w:p>
    <w:p>
      <w:pPr>
        <w:pStyle w:val="CaptionedFigure"/>
      </w:pPr>
      <w:r>
        <w:drawing>
          <wp:inline>
            <wp:extent cx="5334000" cy="2389508"/>
            <wp:effectExtent b="0" l="0" r="0" t="0"/>
            <wp:docPr descr="Пинг устройств принадлежащих одному VLAN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устройств принадлежащих одному VLAN</w:t>
      </w:r>
    </w:p>
    <w:bookmarkEnd w:id="75"/>
    <w:bookmarkStart w:id="79" w:name="слайд-14"/>
    <w:p>
      <w:pPr>
        <w:pStyle w:val="Heading2"/>
      </w:pPr>
      <w:r>
        <w:t xml:space="preserve">3.14 слайд 14</w:t>
      </w:r>
    </w:p>
    <w:p>
      <w:pPr>
        <w:pStyle w:val="CaptionedFigure"/>
      </w:pPr>
      <w:r>
        <w:drawing>
          <wp:inline>
            <wp:extent cx="5334000" cy="3279534"/>
            <wp:effectExtent b="0" l="0" r="0" t="0"/>
            <wp:docPr descr="Пинг устройств принадлежащих разным VLAN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устройств принадлежащих разным VLAN</w:t>
      </w:r>
    </w:p>
    <w:bookmarkEnd w:id="79"/>
    <w:bookmarkStart w:id="83" w:name="слайд-15"/>
    <w:p>
      <w:pPr>
        <w:pStyle w:val="Heading2"/>
      </w:pPr>
      <w:r>
        <w:t xml:space="preserve">3.15 слайд 15</w:t>
      </w:r>
    </w:p>
    <w:p>
      <w:pPr>
        <w:pStyle w:val="CaptionedFigure"/>
      </w:pPr>
      <w:r>
        <w:drawing>
          <wp:inline>
            <wp:extent cx="5334000" cy="2119709"/>
            <wp:effectExtent b="0" l="0" r="0" t="0"/>
            <wp:docPr descr="Просмотр пути пакета ICMP, изучение информации о содержимом пакета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пути пакета ICMP, изучение информации о содержимом пакета</w:t>
      </w:r>
    </w:p>
    <w:bookmarkEnd w:id="83"/>
    <w:bookmarkEnd w:id="84"/>
    <w:bookmarkStart w:id="86" w:name="выводы"/>
    <w:p>
      <w:pPr>
        <w:pStyle w:val="Heading1"/>
      </w:pPr>
      <w:r>
        <w:t xml:space="preserve">4. Выводы</w:t>
      </w:r>
    </w:p>
    <w:bookmarkStart w:id="85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Получил основные навыки по настройке VLAN на коммутаторах сети.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5</dc:title>
  <dc:creator>Седохин Даниил Алексеевич</dc:creator>
  <dc:language>ru-RU</dc:language>
  <cp:keywords/>
  <dcterms:created xsi:type="dcterms:W3CDTF">2026-03-14T19:05:22Z</dcterms:created>
  <dcterms:modified xsi:type="dcterms:W3CDTF">2026-03-14T19:05:22Z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Конфигурирование VLAN</vt:lpwstr>
  </property>
  <property fmtid="{D5CDD505-2E9C-101B-9397-08002B2CF9AE}" pid="18" name="toc-title">
    <vt:lpwstr>Содержание</vt:lpwstr>
  </property>
</Properties>
</file>