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6</w:t>
      </w:r>
    </w:p>
    <w:p>
      <w:pPr>
        <w:pStyle w:val="Subtitle"/>
      </w:pPr>
      <w:r>
        <w:t xml:space="preserve">Статическая маршрутизация VLAN</w:t>
      </w:r>
    </w:p>
    <w:p>
      <w:pPr>
        <w:pStyle w:val="Author"/>
      </w:pPr>
      <w:r>
        <w:t xml:space="preserve">Седохин Даниил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Настроить статическую маршрутизацию VLAN в сети.</w:t>
      </w:r>
    </w:p>
    <w:bookmarkEnd w:id="20"/>
    <w:bookmarkStart w:id="45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логической области проекта разместить маршрутизатор Cisco 2811, подключить его к порту 24 коммутатора msk-donskaya-sw-1 в соответствии</w:t>
      </w:r>
      <w:r>
        <w:t xml:space="preserve"> </w:t>
      </w:r>
      <w:r>
        <w:t xml:space="preserve">с таблицей портов (см. табл. 3.3 из раздела 3.3).</w:t>
      </w:r>
      <w:r>
        <w:t xml:space="preserve"> </w:t>
      </w:r>
      <w:r>
        <w:t xml:space="preserve">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2157123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71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Размещение маршрутизатора msk-donskaya-dasedokhin-gw-1</w:t>
            </w:r>
          </w:p>
          <w:bookmarkEnd w:id="24"/>
        </w:tc>
      </w:tr>
    </w:tbl>
    <w:p>
      <w:pPr>
        <w:pStyle w:val="BodyText"/>
      </w:pPr>
      <w:r>
        <w:t xml:space="preserve">Используя приведённую ниже последовательность команд по первоначальной настройке маршрутизатора, сконфигурируйте маршрутизатор, задав на</w:t>
      </w:r>
      <w:r>
        <w:t xml:space="preserve"> </w:t>
      </w:r>
      <w:r>
        <w:t xml:space="preserve">нём имя, пароль для доступа к консоли, настройте удалённое подключение</w:t>
      </w:r>
      <w:r>
        <w:t xml:space="preserve"> </w:t>
      </w:r>
      <w:r>
        <w:t xml:space="preserve">к нему по ssh.</w:t>
      </w:r>
      <w:r>
        <w:t xml:space="preserve"> </w:t>
      </w:r>
      <w:r>
        <w:t xml:space="preserve">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3733800" cy="3163062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630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Настройка маршрутизатора msk-donskaya-dasedokhin-gw-1</w:t>
            </w:r>
          </w:p>
          <w:bookmarkEnd w:id="28"/>
        </w:tc>
      </w:tr>
    </w:tbl>
    <w:p>
      <w:pPr>
        <w:pStyle w:val="BodyText"/>
      </w:pPr>
      <w:r>
        <w:t xml:space="preserve">Настройте порт 24 коммутатора msk-donskaya-dasedokhin-sw-1 как trunk-порт</w:t>
      </w:r>
      <w:r>
        <w:t xml:space="preserve"> </w:t>
      </w:r>
      <w:r>
        <w:t xml:space="preserve">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3733800" cy="2112048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12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Настройка порта 24 коммутатора msk-donskaya-dasedokhin-sw-1 как trunk-порт</w:t>
            </w:r>
          </w:p>
          <w:bookmarkEnd w:id="32"/>
        </w:tc>
      </w:tr>
    </w:tbl>
    <w:p>
      <w:pPr>
        <w:pStyle w:val="BodyText"/>
      </w:pPr>
      <w:r>
        <w:t xml:space="preserve">На интерфейсе f0/0 маршрутизатора msk-donskaya-gw-1 настройте виртуальные интерфейсы, соответствующие номерам VLAN. Согласно таблице</w:t>
      </w:r>
      <w:r>
        <w:t xml:space="preserve"> </w:t>
      </w:r>
      <w:r>
        <w:t xml:space="preserve">IP-адресов (см. табл. 3.2 из раздела 3.3) задайте соответствующие IP-адреса</w:t>
      </w:r>
      <w:r>
        <w:t xml:space="preserve"> </w:t>
      </w:r>
      <w:r>
        <w:t xml:space="preserve">на виртуальных интерфейсах. Для этого используйте приведённую ниже</w:t>
      </w:r>
      <w:r>
        <w:t xml:space="preserve"> </w:t>
      </w:r>
      <w:r>
        <w:t xml:space="preserve">последовательность команд по конфигурации VLAN-интерфейсов маршрутизатора.</w:t>
      </w:r>
      <w:r>
        <w:t xml:space="preserve"> </w:t>
      </w:r>
      <w:r>
        <w:t xml:space="preserve">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5531555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31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Настройка на маршрутизаторе msk-donskaya-dasedokhin-gw-1 виртуальных интерфейсов</w:t>
            </w:r>
          </w:p>
          <w:bookmarkEnd w:id="36"/>
        </w:tc>
      </w:tr>
    </w:tbl>
    <w:p>
      <w:pPr>
        <w:pStyle w:val="BodyText"/>
      </w:pPr>
      <w:r>
        <w:t xml:space="preserve">Проверьте доступность оконечных устройств из разных VLAN</w:t>
      </w:r>
      <w:r>
        <w:t xml:space="preserve"> </w:t>
      </w:r>
      <w:r>
        <w:t xml:space="preserve">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3000948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00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Проверка доступности оконечных устройств из разных VLAN</w:t>
            </w:r>
          </w:p>
          <w:bookmarkEnd w:id="40"/>
        </w:tc>
      </w:tr>
    </w:tbl>
    <w:p>
      <w:pPr>
        <w:pStyle w:val="BodyText"/>
      </w:pPr>
      <w:r>
        <w:t xml:space="preserve">Используя режим симуляции в Packet Tracer, изучите процесс передвижения пакета ICMP по сети. Изучите содержимое передаваемого пакета</w:t>
      </w:r>
      <w:r>
        <w:t xml:space="preserve"> </w:t>
      </w:r>
      <w:r>
        <w:t xml:space="preserve">и заголовки задействованных протоколов.</w:t>
      </w:r>
      <w:r>
        <w:t xml:space="preserve"> </w:t>
      </w:r>
      <w:r>
        <w:t xml:space="preserve">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1571307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713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Изучение процесса передвижения пакета ICMP и его содержимого</w:t>
            </w:r>
          </w:p>
          <w:bookmarkEnd w:id="44"/>
        </w:tc>
      </w:tr>
    </w:tbl>
    <w:bookmarkEnd w:id="45"/>
    <w:bookmarkStart w:id="46" w:name="контрольные-вопросы"/>
    <w:p>
      <w:pPr>
        <w:pStyle w:val="Heading1"/>
      </w:pPr>
      <w:r>
        <w:t xml:space="preserve">3.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Характеристика стандарта IEEE 802.1Q</w:t>
      </w:r>
    </w:p>
    <w:p>
      <w:pPr>
        <w:pStyle w:val="FirstParagraph"/>
      </w:pPr>
      <w:r>
        <w:t xml:space="preserve">Стандарт IEEE 802.1Q определяет технологию виртуальных локальных сетей (VLAN) в сетях Ethernet. Основное его назначение — обеспечить логическое разделение сети на изолированные домены широковещательного трафика без необходимости физического разделения оборудования. Это означает, что устройства, подключенные к одному коммутатору, могут находиться в разных VLAN и не будут</w:t>
      </w:r>
      <w:r>
        <w:t xml:space="preserve"> </w:t>
      </w:r>
      <w:r>
        <w:t xml:space="preserve">“видеть”</w:t>
      </w:r>
      <w:r>
        <w:t xml:space="preserve"> </w:t>
      </w:r>
      <w:r>
        <w:t xml:space="preserve">друг друга на канальном уровне, если только трафик не будет маршрутизироваться через устройство третьего уровня.</w:t>
      </w:r>
    </w:p>
    <w:p>
      <w:pPr>
        <w:pStyle w:val="BodyText"/>
      </w:pPr>
      <w:r>
        <w:t xml:space="preserve">Стандарт вводит механизм тегирования кадров Ethernet, который позволяет идентифицировать принадлежность кадра к определенной VLAN при передаче между коммутаторами. Этот механизм называется VLAN tagging. Тегирование необходимо в транковых (trunk) соединениях, где по одному физическому каналу передается трафик сразу нескольких VLAN. Без тега коммутатор не смог бы определить, какому VLAN принадлежит каждый конкретный кадр.</w:t>
      </w:r>
    </w:p>
    <w:p>
      <w:pPr>
        <w:pStyle w:val="BodyText"/>
      </w:pPr>
      <w:r>
        <w:t xml:space="preserve">Важной особенностью стандарта является его совместимость с обычными Ethernet-устройствами. Кадры с тегом могут корректно обрабатываться устройствами, не поддерживающими 802.1Q, однако тег в таких случаях будет игнорироваться или восприниматься как ошибка. Для обеспечения обратной совместимости стандарт предусматривает понятие native VLAN — VLAN, трафик которой передается по транку без тегирования.</w:t>
      </w:r>
    </w:p>
    <w:p>
      <w:pPr>
        <w:pStyle w:val="Compact"/>
        <w:numPr>
          <w:ilvl w:val="0"/>
          <w:numId w:val="1002"/>
        </w:numPr>
      </w:pPr>
      <w:r>
        <w:t xml:space="preserve">Формат кадра IEEE 802.1Q</w:t>
      </w:r>
    </w:p>
    <w:p>
      <w:pPr>
        <w:pStyle w:val="FirstParagraph"/>
      </w:pPr>
      <w:r>
        <w:t xml:space="preserve">Кадр IEEE 802.1Q модифицирует стандартный Ethernet-кадр (Ethernet II) путем вставки дополнительного 4-байтового поля, которое называется VLAN-тегом или TAG field. Этот тег размещается между полем Source Address (MAC-адрес источника) и полем EtherType/Length.</w:t>
      </w:r>
    </w:p>
    <w:p>
      <w:pPr>
        <w:pStyle w:val="BodyText"/>
      </w:pPr>
      <w:r>
        <w:t xml:space="preserve">Структура VLAN-тега состоит из двух основных</w:t>
      </w:r>
      <w:r>
        <w:t xml:space="preserve"> </w:t>
      </w:r>
      <w:r>
        <w:t xml:space="preserve">частей. Первые два байта занимает поле TPID (Tag Protocol Identifier), которое имеет фиксированное значение 0x8100. Это значение указывает принимающему устройству, что данный кадр содержит VLAN-тег, и его необходимо интерпретировать соответствующим образом.</w:t>
      </w:r>
    </w:p>
    <w:p>
      <w:pPr>
        <w:pStyle w:val="BodyText"/>
      </w:pPr>
      <w:r>
        <w:t xml:space="preserve">Следующие два байта занимает поле TCI (Tag Control Information), которое в свою очередь делится на три подполя. Первые три бита TCI занимает поле PCP (Priority Code Point), которое используется для указания приоритета кадра в соответствии с классом обслуживания (CoS) — это позволяет реализовать механизмы QoS на втором уровне. Один бит в TCI отведен под поле CFI (Canonical Format Indicator), которое используется для совместимости с сетями Token Ring и в Ethernet всегда устанавливается в 0. Оставшиеся 12 бит занимает поле VID (VLAN Identifier), которое непосредственно определяет номер VLAN, к которому принадлежит кадр. Значение VID может находиться в диапазоне от 1 до 4094, так как значения 0 и 4095 зарезервированы для служебных целей.</w:t>
      </w:r>
    </w:p>
    <w:p>
      <w:pPr>
        <w:pStyle w:val="BodyText"/>
      </w:pPr>
      <w:r>
        <w:t xml:space="preserve">Таким образом, полный формат кадра 802.1Q выглядит следующим образом: сначала идет стандартный заголовок Ethernet, содержащий MAC-адрес назначения и MAC-адрес источника, затем вставляется 4-байтовый тег (TPID + TCI), после которого следует поле EtherType/Length, указывающее на тип инкапсулированного протокола верхнего уровня, и далее непосредственно данные полезной нагрузки. В конце кадра, как и в стандартном Ethernet, располагается поле FCS (Frame Check Sequence) для контроля целостности. При этом поле FCS рассчитывается уже с учетом вставленного тега, что обеспечивает корректную проверку всего кадра.</w:t>
      </w:r>
    </w:p>
    <w:bookmarkEnd w:id="46"/>
    <w:bookmarkStart w:id="47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Я настроил статическую маршрутизацию VLAN в сети.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Седохин Даниил Алексеевич</dc:creator>
  <dc:language>ru-RU</dc:language>
  <cp:keywords/>
  <dcterms:created xsi:type="dcterms:W3CDTF">2026-03-14T19:35:51Z</dcterms:created>
  <dcterms:modified xsi:type="dcterms:W3CDTF">2026-03-14T19:35:51Z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Статическая маршрутизация VLAN</vt:lpwstr>
  </property>
  <property fmtid="{D5CDD505-2E9C-101B-9397-08002B2CF9AE}" pid="16" name="toc-title">
    <vt:lpwstr>Содержание</vt:lpwstr>
  </property>
</Properties>
</file>