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4</w:t>
      </w:r>
    </w:p>
    <w:p>
      <w:pPr>
        <w:pStyle w:val="Subtitle"/>
      </w:pPr>
      <w:r>
        <w:t xml:space="preserve">Первоначальное конфигурирование сети</w:t>
      </w:r>
    </w:p>
    <w:p>
      <w:pPr>
        <w:pStyle w:val="Author"/>
      </w:pPr>
      <w:r>
        <w:t xml:space="preserve">Седохин Даниил Алексеевич</w:t>
      </w:r>
    </w:p>
    <w:p>
      <w:pPr>
        <w:pStyle w:val="Date"/>
      </w:pPr>
      <w:r>
        <w:t xml:space="preserve">2026-03-07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информация"/>
    <w:p>
      <w:pPr>
        <w:pStyle w:val="Heading1"/>
      </w:pPr>
      <w:r>
        <w:t xml:space="preserve">1. Информация</w:t>
      </w:r>
    </w:p>
    <w:bookmarkStart w:id="20" w:name="докладчик"/>
    <w:p>
      <w:pPr>
        <w:pStyle w:val="Heading2"/>
      </w:pPr>
      <w:r>
        <w:t xml:space="preserve">1.1 Докладчик</w:t>
      </w:r>
    </w:p>
    <w:p>
      <w:pPr>
        <w:pStyle w:val="Compact"/>
        <w:numPr>
          <w:ilvl w:val="0"/>
          <w:numId w:val="1001"/>
        </w:numPr>
      </w:pPr>
      <w:r>
        <w:t xml:space="preserve">Седохин Даниил Алексеевич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bookmarkEnd w:id="20"/>
    <w:bookmarkEnd w:id="21"/>
    <w:bookmarkStart w:id="23" w:name="вводная-часть"/>
    <w:p>
      <w:pPr>
        <w:pStyle w:val="Heading1"/>
      </w:pPr>
      <w:r>
        <w:t xml:space="preserve">2. Вводная часть</w:t>
      </w:r>
    </w:p>
    <w:bookmarkStart w:id="22" w:name="цели-и-задачи"/>
    <w:p>
      <w:pPr>
        <w:pStyle w:val="Heading2"/>
      </w:pPr>
      <w:r>
        <w:t xml:space="preserve">2.1 Цели и задачи</w:t>
      </w:r>
    </w:p>
    <w:p>
      <w:pPr>
        <w:pStyle w:val="Compact"/>
        <w:numPr>
          <w:ilvl w:val="0"/>
          <w:numId w:val="1002"/>
        </w:numPr>
      </w:pPr>
      <w:r>
        <w:t xml:space="preserve">Провести подготовительную работу по первоначальной настройке коммутаторов сети.</w:t>
      </w:r>
    </w:p>
    <w:bookmarkEnd w:id="22"/>
    <w:bookmarkEnd w:id="23"/>
    <w:bookmarkStart w:id="48" w:name="выполнение-заданий"/>
    <w:p>
      <w:pPr>
        <w:pStyle w:val="Heading1"/>
      </w:pPr>
      <w:r>
        <w:t xml:space="preserve">3. Выполнение заданий</w:t>
      </w:r>
    </w:p>
    <w:bookmarkStart w:id="27" w:name="слайд-1"/>
    <w:p>
      <w:pPr>
        <w:pStyle w:val="Heading2"/>
      </w:pPr>
      <w:r>
        <w:t xml:space="preserve">3.1 слайд 1</w:t>
      </w:r>
    </w:p>
    <w:p>
      <w:pPr>
        <w:pStyle w:val="CaptionedFigure"/>
      </w:pPr>
      <w:r>
        <w:drawing>
          <wp:inline>
            <wp:extent cx="5334000" cy="5818402"/>
            <wp:effectExtent b="0" l="0" r="0" t="0"/>
            <wp:docPr descr="Размещение коммутаторов и оконечных устройств согласно схеме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18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коммутаторов и оконечных устройств согласно схеме</w:t>
      </w:r>
    </w:p>
    <w:bookmarkEnd w:id="27"/>
    <w:bookmarkStart w:id="31" w:name="слайд-2"/>
    <w:p>
      <w:pPr>
        <w:pStyle w:val="Heading2"/>
      </w:pPr>
      <w:r>
        <w:t xml:space="preserve">3.2 слайд 2</w:t>
      </w:r>
    </w:p>
    <w:p>
      <w:pPr>
        <w:pStyle w:val="CaptionedFigure"/>
      </w:pPr>
      <w:r>
        <w:drawing>
          <wp:inline>
            <wp:extent cx="5334000" cy="5372100"/>
            <wp:effectExtent b="0" l="0" r="0" t="0"/>
            <wp:docPr descr="Настройка коммутатора msk-donskaya-dasedokhin-sw-1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2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msk-donskaya-dasedokhin-sw-1</w:t>
      </w:r>
    </w:p>
    <w:bookmarkEnd w:id="31"/>
    <w:bookmarkStart w:id="35" w:name="слайд-3"/>
    <w:p>
      <w:pPr>
        <w:pStyle w:val="Heading2"/>
      </w:pPr>
      <w:r>
        <w:t xml:space="preserve">3.3 слайд 3</w:t>
      </w:r>
    </w:p>
    <w:p>
      <w:pPr>
        <w:pStyle w:val="CaptionedFigure"/>
      </w:pPr>
      <w:r>
        <w:drawing>
          <wp:inline>
            <wp:extent cx="5334000" cy="6938037"/>
            <wp:effectExtent b="0" l="0" r="0" t="0"/>
            <wp:docPr descr="Настройка коммутатора msk-donskaya-dasedokhin-sw-2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8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msk-donskaya-dasedokhin-sw-2</w:t>
      </w:r>
    </w:p>
    <w:bookmarkEnd w:id="35"/>
    <w:bookmarkStart w:id="39" w:name="слайд-4"/>
    <w:p>
      <w:pPr>
        <w:pStyle w:val="Heading2"/>
      </w:pPr>
      <w:r>
        <w:t xml:space="preserve">3.4 слайд 4</w:t>
      </w:r>
    </w:p>
    <w:p>
      <w:pPr>
        <w:pStyle w:val="CaptionedFigure"/>
      </w:pPr>
      <w:r>
        <w:drawing>
          <wp:inline>
            <wp:extent cx="5334000" cy="7013222"/>
            <wp:effectExtent b="0" l="0" r="0" t="0"/>
            <wp:docPr descr="Настройка коммутатора msk-donskaya-dasedokhin-sw-3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3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msk-donskaya-dasedokhin-sw-3</w:t>
      </w:r>
    </w:p>
    <w:bookmarkEnd w:id="39"/>
    <w:bookmarkStart w:id="43" w:name="слайд-5"/>
    <w:p>
      <w:pPr>
        <w:pStyle w:val="Heading2"/>
      </w:pPr>
      <w:r>
        <w:t xml:space="preserve">3.5 слайд 5</w:t>
      </w:r>
    </w:p>
    <w:p>
      <w:pPr>
        <w:pStyle w:val="CaptionedFigure"/>
      </w:pPr>
      <w:r>
        <w:drawing>
          <wp:inline>
            <wp:extent cx="5334000" cy="6900575"/>
            <wp:effectExtent b="0" l="0" r="0" t="0"/>
            <wp:docPr descr="Настройка коммутатора msk-donskaya-dasedokhin-sw-4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0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msk-donskaya-dasedokhin-sw-4</w:t>
      </w:r>
    </w:p>
    <w:bookmarkEnd w:id="43"/>
    <w:bookmarkStart w:id="47" w:name="слайд-6"/>
    <w:p>
      <w:pPr>
        <w:pStyle w:val="Heading2"/>
      </w:pPr>
      <w:r>
        <w:t xml:space="preserve">3.6 слайд 6</w:t>
      </w:r>
    </w:p>
    <w:p>
      <w:pPr>
        <w:pStyle w:val="CaptionedFigure"/>
      </w:pPr>
      <w:r>
        <w:drawing>
          <wp:inline>
            <wp:extent cx="5334000" cy="7150318"/>
            <wp:effectExtent b="0" l="0" r="0" t="0"/>
            <wp:docPr descr="Настройка коммутатора msk-pavlovskaya-dasedokhin-sw-1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50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коммутатора msk-pavlovskaya-dasedokhin-sw-1</w:t>
      </w:r>
    </w:p>
    <w:bookmarkEnd w:id="47"/>
    <w:bookmarkEnd w:id="48"/>
    <w:bookmarkStart w:id="50" w:name="выводы"/>
    <w:p>
      <w:pPr>
        <w:pStyle w:val="Heading1"/>
      </w:pPr>
      <w:r>
        <w:t xml:space="preserve">4. Выводы</w:t>
      </w:r>
    </w:p>
    <w:bookmarkStart w:id="49" w:name="слайд-1-1"/>
    <w:p>
      <w:pPr>
        <w:pStyle w:val="Heading2"/>
      </w:pPr>
      <w:r>
        <w:t xml:space="preserve">4.1 слайд 1</w:t>
      </w:r>
    </w:p>
    <w:p>
      <w:pPr>
        <w:pStyle w:val="FirstParagraph"/>
      </w:pPr>
      <w:r>
        <w:t xml:space="preserve">Я приобрел навыки по первоначальной неастройке коммутатоов сети.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4</dc:title>
  <dc:creator>Седохин Даниил Алексеевич</dc:creator>
  <dc:language>ru-RU</dc:language>
  <cp:keywords/>
  <dcterms:created xsi:type="dcterms:W3CDTF">2026-03-07T18:48:32Z</dcterms:created>
  <dcterms:modified xsi:type="dcterms:W3CDTF">2026-03-07T18:48:32Z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2026-03-07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Первоначальное конфигурирование сети</vt:lpwstr>
  </property>
  <property fmtid="{D5CDD505-2E9C-101B-9397-08002B2CF9AE}" pid="18" name="toc-title">
    <vt:lpwstr>Содержание</vt:lpwstr>
  </property>
</Properties>
</file>