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0B4" w:rsidRPr="00581CFD" w:rsidRDefault="007E70B4" w:rsidP="007E70B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Лабораторная работа </w:t>
      </w:r>
      <w:r w:rsidR="008608CC">
        <w:rPr>
          <w:sz w:val="24"/>
          <w:szCs w:val="24"/>
        </w:rPr>
        <w:t>5</w:t>
      </w:r>
      <w:r w:rsidR="001D7A75">
        <w:rPr>
          <w:sz w:val="24"/>
          <w:szCs w:val="24"/>
        </w:rPr>
        <w:t>.</w:t>
      </w:r>
      <w:r w:rsidR="004C633F">
        <w:rPr>
          <w:sz w:val="24"/>
          <w:szCs w:val="24"/>
        </w:rPr>
        <w:t>6</w:t>
      </w:r>
      <w:r w:rsidR="001D7A75">
        <w:rPr>
          <w:sz w:val="24"/>
          <w:szCs w:val="24"/>
        </w:rPr>
        <w:t>.</w:t>
      </w:r>
      <w:r w:rsidR="004C633F">
        <w:rPr>
          <w:sz w:val="24"/>
          <w:szCs w:val="24"/>
        </w:rPr>
        <w:t>1</w:t>
      </w:r>
    </w:p>
    <w:p w:rsidR="004C633F" w:rsidRDefault="008608CC" w:rsidP="004C633F">
      <w:pPr>
        <w:spacing w:after="0"/>
        <w:jc w:val="center"/>
        <w:outlineLvl w:val="0"/>
        <w:rPr>
          <w:rStyle w:val="a8"/>
          <w:b/>
          <w:sz w:val="32"/>
          <w:szCs w:val="32"/>
        </w:rPr>
      </w:pPr>
      <w:r>
        <w:rPr>
          <w:rStyle w:val="a8"/>
          <w:b/>
          <w:sz w:val="32"/>
          <w:szCs w:val="32"/>
        </w:rPr>
        <w:t xml:space="preserve">Исследование </w:t>
      </w:r>
      <w:r w:rsidR="004C633F">
        <w:rPr>
          <w:rStyle w:val="a8"/>
          <w:b/>
          <w:sz w:val="32"/>
          <w:szCs w:val="32"/>
        </w:rPr>
        <w:t xml:space="preserve">резонансного поглощения </w:t>
      </w:r>
      <m:oMath>
        <m:r>
          <m:rPr>
            <m:sty m:val="bi"/>
          </m:rPr>
          <w:rPr>
            <w:rStyle w:val="a8"/>
            <w:rFonts w:ascii="Cambria Math" w:hAnsi="Cambria Math"/>
            <w:sz w:val="32"/>
            <w:szCs w:val="32"/>
          </w:rPr>
          <m:t>γ</m:t>
        </m:r>
      </m:oMath>
      <w:r w:rsidR="004C633F" w:rsidRPr="004C633F">
        <w:rPr>
          <w:rStyle w:val="a8"/>
          <w:b/>
          <w:sz w:val="32"/>
          <w:szCs w:val="32"/>
        </w:rPr>
        <w:t xml:space="preserve"> </w:t>
      </w:r>
      <w:r w:rsidR="004C633F">
        <w:rPr>
          <w:rStyle w:val="a8"/>
          <w:b/>
          <w:sz w:val="32"/>
          <w:szCs w:val="32"/>
        </w:rPr>
        <w:t>–</w:t>
      </w:r>
      <w:r w:rsidR="004C633F" w:rsidRPr="004C633F">
        <w:rPr>
          <w:rStyle w:val="a8"/>
          <w:b/>
          <w:sz w:val="32"/>
          <w:szCs w:val="32"/>
        </w:rPr>
        <w:t xml:space="preserve"> </w:t>
      </w:r>
      <w:r w:rsidR="004C633F">
        <w:rPr>
          <w:rStyle w:val="a8"/>
          <w:b/>
          <w:sz w:val="32"/>
          <w:szCs w:val="32"/>
        </w:rPr>
        <w:t>квантов</w:t>
      </w:r>
    </w:p>
    <w:p w:rsidR="007E70B4" w:rsidRPr="004C633F" w:rsidRDefault="004C633F" w:rsidP="005C3CDC">
      <w:pPr>
        <w:jc w:val="center"/>
        <w:outlineLvl w:val="0"/>
        <w:rPr>
          <w:rStyle w:val="a8"/>
          <w:b/>
          <w:sz w:val="32"/>
          <w:szCs w:val="32"/>
        </w:rPr>
      </w:pPr>
      <w:r>
        <w:rPr>
          <w:rStyle w:val="a8"/>
          <w:b/>
          <w:sz w:val="32"/>
          <w:szCs w:val="32"/>
        </w:rPr>
        <w:t xml:space="preserve"> (эффект </w:t>
      </w:r>
      <w:proofErr w:type="spellStart"/>
      <w:r>
        <w:rPr>
          <w:rStyle w:val="a8"/>
          <w:b/>
          <w:sz w:val="32"/>
          <w:szCs w:val="32"/>
        </w:rPr>
        <w:t>Мессбауэра</w:t>
      </w:r>
      <w:proofErr w:type="spellEnd"/>
      <w:r>
        <w:rPr>
          <w:rStyle w:val="a8"/>
          <w:b/>
          <w:sz w:val="32"/>
          <w:szCs w:val="32"/>
        </w:rPr>
        <w:t>)</w:t>
      </w:r>
    </w:p>
    <w:p w:rsidR="007E70B4" w:rsidRDefault="008608CC" w:rsidP="007E70B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8"/>
          <w:szCs w:val="28"/>
          <w:lang w:eastAsia="en-US"/>
        </w:rPr>
      </w:pPr>
      <w:r>
        <w:rPr>
          <w:rFonts w:cstheme="minorHAnsi"/>
          <w:b/>
          <w:sz w:val="28"/>
          <w:szCs w:val="28"/>
        </w:rPr>
        <w:t>Описание</w:t>
      </w:r>
      <w:r w:rsidR="007E70B4">
        <w:rPr>
          <w:rFonts w:cstheme="minorHAnsi"/>
          <w:b/>
          <w:sz w:val="28"/>
          <w:szCs w:val="28"/>
        </w:rPr>
        <w:t xml:space="preserve"> работы</w:t>
      </w:r>
      <w:r w:rsidR="007E70B4">
        <w:rPr>
          <w:rFonts w:cstheme="minorHAnsi"/>
          <w:sz w:val="28"/>
          <w:szCs w:val="28"/>
        </w:rPr>
        <w:t xml:space="preserve">: </w:t>
      </w:r>
      <w:r>
        <w:rPr>
          <w:sz w:val="28"/>
          <w:szCs w:val="28"/>
        </w:rPr>
        <w:t xml:space="preserve">С помощью </w:t>
      </w:r>
      <w:r w:rsidR="00833B89">
        <w:rPr>
          <w:sz w:val="28"/>
          <w:szCs w:val="28"/>
        </w:rPr>
        <w:t xml:space="preserve">метода доплеровского сдвига </w:t>
      </w:r>
      <w:proofErr w:type="spellStart"/>
      <w:r w:rsidR="00833B89">
        <w:rPr>
          <w:sz w:val="28"/>
          <w:szCs w:val="28"/>
        </w:rPr>
        <w:t>мессбауэровских</w:t>
      </w:r>
      <w:proofErr w:type="spellEnd"/>
      <w:r>
        <w:rPr>
          <w:sz w:val="28"/>
          <w:szCs w:val="28"/>
        </w:rPr>
        <w:t xml:space="preserve"> </w:t>
      </w:r>
      <w:r w:rsidR="00833B89">
        <w:rPr>
          <w:sz w:val="28"/>
          <w:szCs w:val="28"/>
        </w:rPr>
        <w:t xml:space="preserve">линий испускания и поглощения исследуется резонансное поглощение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 w:rsidRPr="008608CC">
        <w:rPr>
          <w:sz w:val="28"/>
          <w:szCs w:val="28"/>
        </w:rPr>
        <w:t xml:space="preserve"> квантов</w:t>
      </w:r>
      <w:r>
        <w:rPr>
          <w:sz w:val="28"/>
          <w:szCs w:val="28"/>
        </w:rPr>
        <w:t xml:space="preserve">, </w:t>
      </w:r>
      <w:r w:rsidR="00833B89">
        <w:rPr>
          <w:sz w:val="28"/>
          <w:szCs w:val="28"/>
        </w:rPr>
        <w:t xml:space="preserve">испускаемых ядрами олова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119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Sn</m:t>
            </m:r>
          </m:e>
        </m:sPre>
      </m:oMath>
      <w:r w:rsidR="00833B89">
        <w:rPr>
          <w:sz w:val="28"/>
          <w:szCs w:val="28"/>
        </w:rPr>
        <w:t xml:space="preserve"> при комнатной температуре</w:t>
      </w:r>
      <w:r w:rsidR="00A2019B" w:rsidRPr="00A2019B">
        <w:rPr>
          <w:sz w:val="28"/>
          <w:szCs w:val="28"/>
        </w:rPr>
        <w:t>.</w:t>
      </w:r>
      <w:r>
        <w:rPr>
          <w:sz w:val="28"/>
          <w:szCs w:val="28"/>
        </w:rPr>
        <w:t xml:space="preserve"> Определяется </w:t>
      </w:r>
      <w:r w:rsidR="00833B89">
        <w:rPr>
          <w:sz w:val="28"/>
          <w:szCs w:val="28"/>
        </w:rPr>
        <w:t>положение максимума резонансного поглощения, его величина</w:t>
      </w:r>
      <w:proofErr w:type="gramStart"/>
      <w:r w:rsidR="00833B89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а так же </w:t>
      </w:r>
      <w:r w:rsidR="00833B89">
        <w:rPr>
          <w:sz w:val="28"/>
          <w:szCs w:val="28"/>
        </w:rPr>
        <w:t xml:space="preserve">экспериментальная ширина линии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</m:t>
            </m:r>
          </m:sub>
        </m:sSub>
      </m:oMath>
      <w:r w:rsidR="00833B89">
        <w:rPr>
          <w:sz w:val="28"/>
          <w:szCs w:val="28"/>
        </w:rPr>
        <w:t xml:space="preserve">. Оценивается время жизни возбужденного состояния ядра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119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Sn</m:t>
            </m:r>
          </m:e>
        </m:sPre>
      </m:oMath>
      <w:r>
        <w:rPr>
          <w:sz w:val="28"/>
          <w:szCs w:val="28"/>
        </w:rPr>
        <w:t>.</w:t>
      </w:r>
    </w:p>
    <w:p w:rsidR="007E70B4" w:rsidRDefault="007E70B4" w:rsidP="007E70B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8608CC" w:rsidRDefault="00950005" w:rsidP="00EA4DEA">
      <w:pPr>
        <w:rPr>
          <w:noProof/>
          <w:sz w:val="28"/>
          <w:szCs w:val="28"/>
        </w:rPr>
      </w:pPr>
      <w:r>
        <w:rPr>
          <w:b/>
          <w:sz w:val="28"/>
          <w:szCs w:val="28"/>
          <w:u w:val="single"/>
        </w:rPr>
        <w:t>Схема</w:t>
      </w:r>
      <w:r w:rsidRPr="00950005">
        <w:rPr>
          <w:b/>
          <w:sz w:val="28"/>
          <w:szCs w:val="28"/>
          <w:u w:val="single"/>
        </w:rPr>
        <w:t xml:space="preserve"> установки</w:t>
      </w:r>
      <w:r w:rsidRPr="00950005">
        <w:rPr>
          <w:sz w:val="28"/>
          <w:szCs w:val="28"/>
        </w:rPr>
        <w:t>:</w:t>
      </w:r>
      <w:r w:rsidR="00A80A86">
        <w:rPr>
          <w:sz w:val="28"/>
          <w:szCs w:val="28"/>
        </w:rPr>
        <w:t xml:space="preserve"> </w:t>
      </w:r>
    </w:p>
    <w:p w:rsidR="00A2019B" w:rsidRPr="008608CC" w:rsidRDefault="008A421C" w:rsidP="00EA4D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97010" cy="269356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323" cy="2694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0A86">
        <w:rPr>
          <w:sz w:val="28"/>
          <w:szCs w:val="28"/>
        </w:rPr>
        <w:t xml:space="preserve">           </w:t>
      </w:r>
    </w:p>
    <w:p w:rsidR="007E70B4" w:rsidRPr="00950005" w:rsidRDefault="007E70B4" w:rsidP="007E70B4">
      <w:pPr>
        <w:rPr>
          <w:b/>
          <w:noProof/>
          <w:sz w:val="24"/>
          <w:szCs w:val="24"/>
          <w:u w:val="single"/>
        </w:rPr>
      </w:pPr>
      <w:r w:rsidRPr="00950005">
        <w:rPr>
          <w:b/>
          <w:sz w:val="28"/>
          <w:szCs w:val="28"/>
          <w:u w:val="single"/>
        </w:rPr>
        <w:t>Теоретическая часть</w:t>
      </w:r>
      <w:r w:rsidRPr="00950005">
        <w:rPr>
          <w:sz w:val="28"/>
          <w:szCs w:val="28"/>
        </w:rPr>
        <w:t>:</w:t>
      </w:r>
      <w:r w:rsidRPr="00950005">
        <w:rPr>
          <w:b/>
          <w:noProof/>
          <w:sz w:val="24"/>
          <w:szCs w:val="24"/>
          <w:u w:val="single"/>
        </w:rPr>
        <w:t xml:space="preserve"> </w:t>
      </w:r>
    </w:p>
    <w:p w:rsidR="007E70B4" w:rsidRDefault="008A421C" w:rsidP="008B2CF0">
      <w:pPr>
        <w:rPr>
          <w:sz w:val="24"/>
          <w:szCs w:val="24"/>
        </w:rPr>
      </w:pPr>
      <w:r>
        <w:rPr>
          <w:sz w:val="24"/>
          <w:szCs w:val="24"/>
        </w:rPr>
        <w:t>Ширина линии</w:t>
      </w:r>
      <w:r w:rsidR="00EA4DEA">
        <w:rPr>
          <w:sz w:val="24"/>
          <w:szCs w:val="24"/>
        </w:rPr>
        <w:t>:</w:t>
      </w:r>
    </w:p>
    <w:p w:rsidR="008A421C" w:rsidRDefault="008A421C" w:rsidP="00EA4DEA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Г</m:t>
          </m:r>
          <m:r>
            <w:rPr>
              <w:rFonts w:ascii="Cambria Math" w:hAnsi="Cambria Math"/>
              <w:sz w:val="24"/>
              <w:szCs w:val="24"/>
              <w:lang w:val="en-US"/>
            </w:rPr>
            <m:t>τ≅ℏ</m:t>
          </m:r>
        </m:oMath>
      </m:oMathPara>
    </w:p>
    <w:p w:rsidR="008A421C" w:rsidRDefault="008A421C" w:rsidP="00EA4DEA">
      <w:pPr>
        <w:rPr>
          <w:sz w:val="24"/>
          <w:szCs w:val="24"/>
        </w:rPr>
      </w:pPr>
      <w:r>
        <w:rPr>
          <w:sz w:val="24"/>
          <w:szCs w:val="24"/>
        </w:rPr>
        <w:t>Условие резонансного поглощения:</w:t>
      </w:r>
    </w:p>
    <w:p w:rsidR="008A421C" w:rsidRDefault="008A421C" w:rsidP="00EA4DEA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  <w:lang w:val="en-US"/>
            </w:rPr>
            <m:t>R≤</m:t>
          </m:r>
          <m:r>
            <w:rPr>
              <w:rFonts w:ascii="Cambria Math" w:hAnsi="Cambria Math"/>
              <w:sz w:val="24"/>
              <w:szCs w:val="24"/>
            </w:rPr>
            <m:t>Г</m:t>
          </m:r>
        </m:oMath>
      </m:oMathPara>
    </w:p>
    <w:p w:rsidR="008A421C" w:rsidRDefault="008A421C" w:rsidP="00EA4DEA">
      <w:pPr>
        <w:rPr>
          <w:sz w:val="24"/>
          <w:szCs w:val="24"/>
        </w:rPr>
      </w:pPr>
      <w:r w:rsidRPr="008A421C">
        <w:rPr>
          <w:sz w:val="24"/>
          <w:szCs w:val="24"/>
        </w:rPr>
        <w:t>Энергия отдачи</w:t>
      </w:r>
      <w:r w:rsidR="00E137C0" w:rsidRPr="00E137C0">
        <w:rPr>
          <w:sz w:val="24"/>
          <w:szCs w:val="24"/>
        </w:rPr>
        <w:t xml:space="preserve"> </w:t>
      </w:r>
      <w:r w:rsidR="00E137C0">
        <w:rPr>
          <w:sz w:val="24"/>
          <w:szCs w:val="24"/>
        </w:rPr>
        <w:t xml:space="preserve">для одиночного ядра </w:t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119</m:t>
            </m:r>
          </m:sup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Sn</m:t>
            </m:r>
          </m:e>
        </m:sPre>
      </m:oMath>
      <w:r>
        <w:rPr>
          <w:sz w:val="24"/>
          <w:szCs w:val="24"/>
        </w:rPr>
        <w:t>:</w:t>
      </w:r>
    </w:p>
    <w:p w:rsidR="008A421C" w:rsidRDefault="008A421C" w:rsidP="00EA4DEA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я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≈2,5∙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eV</m:t>
          </m:r>
        </m:oMath>
      </m:oMathPara>
    </w:p>
    <w:p w:rsidR="008A421C" w:rsidRDefault="008A421C" w:rsidP="00EA4DEA">
      <w:pPr>
        <w:rPr>
          <w:i/>
          <w:sz w:val="24"/>
          <w:szCs w:val="24"/>
        </w:rPr>
      </w:pPr>
      <w:r w:rsidRPr="00E137C0">
        <w:rPr>
          <w:sz w:val="24"/>
          <w:szCs w:val="24"/>
        </w:rPr>
        <w:t>Доплеровская ширина линии</w:t>
      </w:r>
      <w:r>
        <w:rPr>
          <w:i/>
          <w:sz w:val="24"/>
          <w:szCs w:val="24"/>
        </w:rPr>
        <w:t>:</w:t>
      </w:r>
    </w:p>
    <w:p w:rsidR="008A421C" w:rsidRPr="008A421C" w:rsidRDefault="008A421C" w:rsidP="00EA4DEA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D=2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Б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≈1,5∙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eV</m:t>
          </m:r>
        </m:oMath>
      </m:oMathPara>
    </w:p>
    <w:p w:rsidR="00E223EC" w:rsidRPr="00E223EC" w:rsidRDefault="007E70B4" w:rsidP="00782CFE">
      <w:pPr>
        <w:rPr>
          <w:b/>
          <w:noProof/>
          <w:sz w:val="24"/>
          <w:szCs w:val="24"/>
          <w:u w:val="single"/>
        </w:rPr>
      </w:pPr>
      <w:r w:rsidRPr="00950005">
        <w:rPr>
          <w:b/>
          <w:sz w:val="28"/>
          <w:szCs w:val="28"/>
          <w:u w:val="single"/>
        </w:rPr>
        <w:lastRenderedPageBreak/>
        <w:t>Ход работы</w:t>
      </w:r>
      <w:r w:rsidRPr="00950005">
        <w:rPr>
          <w:sz w:val="28"/>
          <w:szCs w:val="28"/>
        </w:rPr>
        <w:t>:</w:t>
      </w:r>
      <w:r w:rsidRPr="00950005">
        <w:rPr>
          <w:b/>
          <w:noProof/>
          <w:sz w:val="24"/>
          <w:szCs w:val="24"/>
          <w:u w:val="single"/>
        </w:rPr>
        <w:t xml:space="preserve"> </w:t>
      </w:r>
    </w:p>
    <w:p w:rsidR="004836D5" w:rsidRPr="00317964" w:rsidRDefault="00087DDB" w:rsidP="00087DDB">
      <w:pPr>
        <w:pStyle w:val="a9"/>
        <w:numPr>
          <w:ilvl w:val="0"/>
          <w:numId w:val="1"/>
        </w:numPr>
        <w:tabs>
          <w:tab w:val="center" w:pos="4677"/>
        </w:tabs>
        <w:spacing w:after="0"/>
        <w:ind w:left="0"/>
        <w:rPr>
          <w:b/>
          <w:color w:val="00B050"/>
          <w:sz w:val="28"/>
          <w:szCs w:val="28"/>
        </w:rPr>
      </w:pPr>
      <w:r>
        <w:rPr>
          <w:sz w:val="24"/>
          <w:szCs w:val="24"/>
        </w:rPr>
        <w:t>Включим установку и проверим ее функционирование</w:t>
      </w:r>
      <w:r w:rsidR="001B592D" w:rsidRPr="001B592D">
        <w:rPr>
          <w:sz w:val="24"/>
          <w:szCs w:val="24"/>
        </w:rPr>
        <w:t>.</w:t>
      </w:r>
    </w:p>
    <w:p w:rsidR="000060E1" w:rsidRPr="00AA3216" w:rsidRDefault="00E137C0" w:rsidP="00A85AF1">
      <w:pPr>
        <w:pStyle w:val="a9"/>
        <w:numPr>
          <w:ilvl w:val="0"/>
          <w:numId w:val="1"/>
        </w:numPr>
        <w:tabs>
          <w:tab w:val="center" w:pos="4677"/>
        </w:tabs>
        <w:spacing w:after="0"/>
        <w:ind w:left="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Изменяя </w:t>
      </w:r>
      <w:r w:rsidR="00843190">
        <w:rPr>
          <w:sz w:val="24"/>
          <w:szCs w:val="24"/>
        </w:rPr>
        <w:t>нижний порог окна</w:t>
      </w:r>
      <w:r>
        <w:rPr>
          <w:sz w:val="24"/>
          <w:szCs w:val="24"/>
        </w:rPr>
        <w:t xml:space="preserve"> сцинтилляционного </w:t>
      </w:r>
      <w:r w:rsidR="00843190">
        <w:rPr>
          <w:sz w:val="24"/>
          <w:szCs w:val="24"/>
        </w:rPr>
        <w:t>спектрометра шириной 0,5</w:t>
      </w:r>
      <w:proofErr w:type="gramStart"/>
      <w:r w:rsidR="00843190">
        <w:rPr>
          <w:sz w:val="24"/>
          <w:szCs w:val="24"/>
        </w:rPr>
        <w:t>В</w:t>
      </w:r>
      <w:proofErr w:type="gramEnd"/>
      <w:r w:rsidR="00843190">
        <w:rPr>
          <w:sz w:val="24"/>
          <w:szCs w:val="24"/>
        </w:rPr>
        <w:t>, измерим спектр источника</w:t>
      </w:r>
      <w:r w:rsidR="00AA3216">
        <w:rPr>
          <w:sz w:val="24"/>
          <w:szCs w:val="24"/>
        </w:rPr>
        <w:t>:</w:t>
      </w:r>
    </w:p>
    <w:tbl>
      <w:tblPr>
        <w:tblStyle w:val="a7"/>
        <w:tblW w:w="10944" w:type="dxa"/>
        <w:tblInd w:w="-1216" w:type="dxa"/>
        <w:tblLook w:val="04A0"/>
      </w:tblPr>
      <w:tblGrid>
        <w:gridCol w:w="758"/>
        <w:gridCol w:w="494"/>
        <w:gridCol w:w="494"/>
        <w:gridCol w:w="494"/>
        <w:gridCol w:w="606"/>
        <w:gridCol w:w="606"/>
        <w:gridCol w:w="606"/>
        <w:gridCol w:w="606"/>
        <w:gridCol w:w="717"/>
        <w:gridCol w:w="717"/>
        <w:gridCol w:w="717"/>
        <w:gridCol w:w="717"/>
        <w:gridCol w:w="606"/>
        <w:gridCol w:w="606"/>
        <w:gridCol w:w="606"/>
        <w:gridCol w:w="606"/>
        <w:gridCol w:w="494"/>
        <w:gridCol w:w="494"/>
      </w:tblGrid>
      <w:tr w:rsidR="008B7293" w:rsidTr="008B7293">
        <w:trPr>
          <w:trHeight w:val="324"/>
        </w:trPr>
        <w:tc>
          <w:tcPr>
            <w:tcW w:w="0" w:type="auto"/>
          </w:tcPr>
          <w:p w:rsidR="008B7293" w:rsidRPr="00843190" w:rsidRDefault="008B7293" w:rsidP="00843190">
            <w:pPr>
              <w:pStyle w:val="a9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,B</m:t>
                </m:r>
              </m:oMath>
            </m:oMathPara>
          </w:p>
        </w:tc>
        <w:tc>
          <w:tcPr>
            <w:tcW w:w="494" w:type="dxa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494" w:type="dxa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7,5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9,5</w:t>
            </w:r>
          </w:p>
        </w:tc>
      </w:tr>
      <w:tr w:rsidR="008B7293" w:rsidTr="008B7293">
        <w:trPr>
          <w:trHeight w:val="339"/>
        </w:trPr>
        <w:tc>
          <w:tcPr>
            <w:tcW w:w="0" w:type="auto"/>
          </w:tcPr>
          <w:p w:rsidR="008B7293" w:rsidRDefault="008B7293" w:rsidP="00843190">
            <w:pPr>
              <w:pStyle w:val="a9"/>
              <w:ind w:left="0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94" w:type="dxa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  <w:tc>
          <w:tcPr>
            <w:tcW w:w="494" w:type="dxa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9,2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25,8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47,2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69,6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86,8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108,8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118,0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121,4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107,8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81,0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56,8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34,8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13,6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</w:t>
            </w:r>
          </w:p>
        </w:tc>
        <w:tc>
          <w:tcPr>
            <w:tcW w:w="0" w:type="auto"/>
            <w:vAlign w:val="bottom"/>
          </w:tcPr>
          <w:p w:rsidR="008B7293" w:rsidRDefault="008B7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</w:t>
            </w:r>
          </w:p>
        </w:tc>
      </w:tr>
    </w:tbl>
    <w:p w:rsidR="00AA3216" w:rsidRPr="00AA3216" w:rsidRDefault="00AA3216" w:rsidP="00AA3216">
      <w:pPr>
        <w:pStyle w:val="a9"/>
        <w:rPr>
          <w:color w:val="000000" w:themeColor="text1"/>
          <w:sz w:val="24"/>
          <w:szCs w:val="24"/>
        </w:rPr>
      </w:pPr>
    </w:p>
    <w:p w:rsidR="00CE419B" w:rsidRPr="0060084B" w:rsidRDefault="00E067E4" w:rsidP="00D30FE9">
      <w:pPr>
        <w:pStyle w:val="a9"/>
        <w:numPr>
          <w:ilvl w:val="0"/>
          <w:numId w:val="1"/>
        </w:numPr>
        <w:tabs>
          <w:tab w:val="center" w:pos="4677"/>
        </w:tabs>
        <w:spacing w:before="24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Построим график зависимости </w:t>
      </w:r>
      <m:oMath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=f(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color w:val="000000" w:themeColor="text1"/>
          <w:sz w:val="24"/>
          <w:szCs w:val="24"/>
        </w:rPr>
        <w:t>:</w:t>
      </w:r>
    </w:p>
    <w:p w:rsidR="00E067E4" w:rsidRDefault="008B7293" w:rsidP="0060084B">
      <w:pPr>
        <w:pStyle w:val="a9"/>
        <w:tabs>
          <w:tab w:val="center" w:pos="4677"/>
        </w:tabs>
        <w:spacing w:before="240"/>
        <w:ind w:left="0"/>
        <w:rPr>
          <w:sz w:val="24"/>
          <w:szCs w:val="24"/>
          <w:lang w:val="en-US"/>
        </w:rPr>
      </w:pPr>
      <w:r w:rsidRPr="008B7293">
        <w:rPr>
          <w:sz w:val="24"/>
          <w:szCs w:val="24"/>
        </w:rPr>
        <w:drawing>
          <wp:inline distT="0" distB="0" distL="0" distR="0">
            <wp:extent cx="4768102" cy="3442569"/>
            <wp:effectExtent l="19050" t="0" r="13448" b="5481"/>
            <wp:docPr id="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B7293" w:rsidRPr="00824F86" w:rsidRDefault="008B7293" w:rsidP="0060084B">
      <w:pPr>
        <w:pStyle w:val="a9"/>
        <w:tabs>
          <w:tab w:val="center" w:pos="4677"/>
        </w:tabs>
        <w:spacing w:before="240"/>
        <w:ind w:left="0"/>
        <w:rPr>
          <w:i/>
          <w:sz w:val="24"/>
          <w:szCs w:val="24"/>
        </w:rPr>
      </w:pPr>
      <w:r>
        <w:rPr>
          <w:sz w:val="24"/>
          <w:szCs w:val="24"/>
        </w:rPr>
        <w:t xml:space="preserve">Энергия </w:t>
      </w:r>
      <m:oMath>
        <m:r>
          <w:rPr>
            <w:rFonts w:ascii="Cambria Math" w:hAnsi="Cambria Math"/>
            <w:sz w:val="24"/>
            <w:szCs w:val="24"/>
          </w:rPr>
          <m:t xml:space="preserve">23,8 </m:t>
        </m:r>
        <m:r>
          <w:rPr>
            <w:rFonts w:ascii="Cambria Math" w:hAnsi="Cambria Math"/>
            <w:sz w:val="24"/>
            <w:szCs w:val="24"/>
            <w:lang w:val="en-US"/>
          </w:rPr>
          <m:t>eV</m:t>
        </m:r>
      </m:oMath>
      <w:r w:rsidRPr="00824F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соответствует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=5,5</m:t>
        </m:r>
        <w:proofErr w:type="gramStart"/>
        <m:r>
          <w:rPr>
            <w:rFonts w:ascii="Cambria Math" w:hAnsi="Cambria Math"/>
            <w:sz w:val="24"/>
            <w:szCs w:val="24"/>
          </w:rPr>
          <m:t>В</m:t>
        </m:r>
      </m:oMath>
      <w:proofErr w:type="gramEnd"/>
    </w:p>
    <w:p w:rsidR="00D2624D" w:rsidRPr="004C6E5A" w:rsidRDefault="008B7293" w:rsidP="00C212B7">
      <w:pPr>
        <w:pStyle w:val="a9"/>
        <w:numPr>
          <w:ilvl w:val="0"/>
          <w:numId w:val="1"/>
        </w:numPr>
        <w:tabs>
          <w:tab w:val="center" w:pos="4677"/>
        </w:tabs>
        <w:ind w:left="0"/>
        <w:rPr>
          <w:sz w:val="24"/>
          <w:szCs w:val="24"/>
        </w:rPr>
      </w:pPr>
      <w:r>
        <w:rPr>
          <w:sz w:val="24"/>
          <w:szCs w:val="24"/>
        </w:rPr>
        <w:t xml:space="preserve">Установим окно сцинтилляционного спектрометра, соответствующее ширине линии спектра излучения </w:t>
      </w:r>
      <m:oMath>
        <m:r>
          <w:rPr>
            <w:rFonts w:ascii="Cambria Math" w:hAnsi="Cambria Math"/>
            <w:sz w:val="24"/>
            <w:szCs w:val="24"/>
          </w:rPr>
          <m:t>4÷7В</m:t>
        </m:r>
      </m:oMath>
      <w:r>
        <w:rPr>
          <w:sz w:val="24"/>
          <w:szCs w:val="24"/>
        </w:rPr>
        <w:t>, и проведем измерения резонансного поглощения</w:t>
      </w:r>
      <w:r w:rsidR="00317964">
        <w:rPr>
          <w:sz w:val="24"/>
          <w:szCs w:val="24"/>
        </w:rPr>
        <w:t>:</w:t>
      </w:r>
    </w:p>
    <w:p w:rsidR="004C6E5A" w:rsidRPr="004C6E5A" w:rsidRDefault="004C6E5A" w:rsidP="004C6E5A">
      <w:pPr>
        <w:pStyle w:val="a9"/>
        <w:numPr>
          <w:ilvl w:val="0"/>
          <w:numId w:val="2"/>
        </w:numPr>
        <w:tabs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t xml:space="preserve">Поглощение на </w:t>
      </w:r>
      <w:proofErr w:type="spellStart"/>
      <w:r>
        <w:rPr>
          <w:sz w:val="24"/>
          <w:szCs w:val="24"/>
          <w:lang w:val="en-US"/>
        </w:rPr>
        <w:t>Sn</w:t>
      </w:r>
      <w:proofErr w:type="spellEnd"/>
      <w:r w:rsidRPr="004C6E5A">
        <w:rPr>
          <w:sz w:val="24"/>
          <w:szCs w:val="24"/>
        </w:rPr>
        <w:t>(300</w:t>
      </w:r>
      <m:oMath>
        <m:r>
          <w:rPr>
            <w:rFonts w:ascii="Cambria Math" w:hAnsi="Cambria Math"/>
            <w:sz w:val="24"/>
            <w:szCs w:val="24"/>
            <w:lang w:val="en-US"/>
          </w:rPr>
          <m:t>μ</m:t>
        </m:r>
      </m:oMath>
      <w:r w:rsidRPr="004C6E5A">
        <w:rPr>
          <w:sz w:val="24"/>
          <w:szCs w:val="24"/>
        </w:rPr>
        <w:t>)</w:t>
      </w:r>
    </w:p>
    <w:tbl>
      <w:tblPr>
        <w:tblStyle w:val="a7"/>
        <w:tblW w:w="10206" w:type="dxa"/>
        <w:tblInd w:w="-843" w:type="dxa"/>
        <w:tblLook w:val="04A0"/>
      </w:tblPr>
      <w:tblGrid>
        <w:gridCol w:w="1052"/>
        <w:gridCol w:w="762"/>
        <w:gridCol w:w="762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4C6E5A" w:rsidTr="00F5261A">
        <w:trPr>
          <w:trHeight w:val="295"/>
        </w:trPr>
        <w:tc>
          <w:tcPr>
            <w:tcW w:w="0" w:type="auto"/>
          </w:tcPr>
          <w:p w:rsidR="004C6E5A" w:rsidRPr="00913954" w:rsidRDefault="004C6E5A" w:rsidP="00913954">
            <w:pPr>
              <w:pStyle w:val="a9"/>
              <w:tabs>
                <w:tab w:val="center" w:pos="4677"/>
              </w:tabs>
              <w:ind w:left="0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v,мм/с</m:t>
                </m:r>
              </m:oMath>
            </m:oMathPara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0,87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1,22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1,48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1,54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1,88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2,39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2,88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3,28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3,08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2,77</w:t>
            </w:r>
          </w:p>
        </w:tc>
      </w:tr>
      <w:tr w:rsidR="004C6E5A" w:rsidTr="00F5261A">
        <w:trPr>
          <w:trHeight w:val="281"/>
        </w:trPr>
        <w:tc>
          <w:tcPr>
            <w:tcW w:w="0" w:type="auto"/>
          </w:tcPr>
          <w:p w:rsidR="004C6E5A" w:rsidRDefault="004C6E5A" w:rsidP="008B7293">
            <w:pPr>
              <w:pStyle w:val="a9"/>
              <w:tabs>
                <w:tab w:val="center" w:pos="4677"/>
              </w:tabs>
              <w:ind w:left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588,4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572,8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571,4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561,0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545,8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524,7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452,4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475,1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520,9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504,4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448,0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465,0</w:t>
            </w:r>
          </w:p>
        </w:tc>
      </w:tr>
      <w:tr w:rsidR="004C6E5A" w:rsidTr="00F5261A">
        <w:trPr>
          <w:trHeight w:val="295"/>
        </w:trPr>
        <w:tc>
          <w:tcPr>
            <w:tcW w:w="0" w:type="auto"/>
          </w:tcPr>
          <w:p w:rsidR="004C6E5A" w:rsidRPr="00913954" w:rsidRDefault="004C6E5A" w:rsidP="00913954">
            <w:pPr>
              <w:pStyle w:val="a9"/>
              <w:tabs>
                <w:tab w:val="center" w:pos="4677"/>
              </w:tabs>
              <w:ind w:left="0"/>
              <w:rPr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,%</m:t>
                </m:r>
              </m:oMath>
            </m:oMathPara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0,922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0,934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0,935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0,944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0,957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0,976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1,051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1,026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0,980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0,996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1,056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1,037</w:t>
            </w:r>
          </w:p>
        </w:tc>
      </w:tr>
      <w:tr w:rsidR="004C6E5A" w:rsidTr="004C6E5A">
        <w:trPr>
          <w:trHeight w:val="281"/>
        </w:trPr>
        <w:tc>
          <w:tcPr>
            <w:tcW w:w="0" w:type="auto"/>
          </w:tcPr>
          <w:p w:rsidR="004C6E5A" w:rsidRDefault="004C6E5A" w:rsidP="008B7293">
            <w:pPr>
              <w:pStyle w:val="a9"/>
              <w:tabs>
                <w:tab w:val="center" w:pos="4677"/>
              </w:tabs>
              <w:ind w:left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v,мм/с</m:t>
                </m:r>
              </m:oMath>
            </m:oMathPara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2,14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2,24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3,72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4,11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4,45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4,77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5,04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5,30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5,49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5,66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5,80</w:t>
            </w:r>
          </w:p>
        </w:tc>
        <w:tc>
          <w:tcPr>
            <w:tcW w:w="0" w:type="auto"/>
            <w:vMerge w:val="restart"/>
            <w:tcBorders>
              <w:bottom w:val="nil"/>
              <w:right w:val="nil"/>
            </w:tcBorders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  <w:p w:rsidR="00824F86" w:rsidRDefault="00824F86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  <w:p w:rsidR="00824F86" w:rsidRPr="00824F86" w:rsidRDefault="00824F86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4C6E5A" w:rsidTr="004C6E5A">
        <w:trPr>
          <w:trHeight w:val="281"/>
        </w:trPr>
        <w:tc>
          <w:tcPr>
            <w:tcW w:w="0" w:type="auto"/>
          </w:tcPr>
          <w:p w:rsidR="004C6E5A" w:rsidRDefault="004C6E5A" w:rsidP="008B7293">
            <w:pPr>
              <w:pStyle w:val="a9"/>
              <w:tabs>
                <w:tab w:val="center" w:pos="4677"/>
              </w:tabs>
              <w:ind w:left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476,1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463,7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550,2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564,6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574,1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584,0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575,4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581,0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587,7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578,6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589,8</w:t>
            </w:r>
          </w:p>
        </w:tc>
        <w:tc>
          <w:tcPr>
            <w:tcW w:w="0" w:type="auto"/>
            <w:vMerge/>
            <w:tcBorders>
              <w:bottom w:val="nil"/>
              <w:right w:val="nil"/>
            </w:tcBorders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C6E5A" w:rsidTr="00824F86">
        <w:trPr>
          <w:trHeight w:val="295"/>
        </w:trPr>
        <w:tc>
          <w:tcPr>
            <w:tcW w:w="0" w:type="auto"/>
          </w:tcPr>
          <w:p w:rsidR="004C6E5A" w:rsidRDefault="004C6E5A" w:rsidP="008B7293">
            <w:pPr>
              <w:pStyle w:val="a9"/>
              <w:tabs>
                <w:tab w:val="center" w:pos="4677"/>
              </w:tabs>
              <w:ind w:left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,%</m:t>
                </m:r>
              </m:oMath>
            </m:oMathPara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1,025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1,038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0,953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0,941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0,933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0,925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0,932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0,928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0,922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0,930</w:t>
            </w:r>
          </w:p>
        </w:tc>
        <w:tc>
          <w:tcPr>
            <w:tcW w:w="0" w:type="auto"/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0,921</w:t>
            </w:r>
          </w:p>
        </w:tc>
        <w:tc>
          <w:tcPr>
            <w:tcW w:w="0" w:type="auto"/>
            <w:vMerge/>
            <w:tcBorders>
              <w:bottom w:val="nil"/>
              <w:right w:val="nil"/>
            </w:tcBorders>
            <w:vAlign w:val="bottom"/>
          </w:tcPr>
          <w:p w:rsidR="004C6E5A" w:rsidRDefault="004C6E5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824F86" w:rsidRDefault="00824F86" w:rsidP="00824F86">
      <w:pPr>
        <w:pStyle w:val="a9"/>
        <w:tabs>
          <w:tab w:val="center" w:pos="4677"/>
        </w:tabs>
        <w:rPr>
          <w:sz w:val="24"/>
          <w:szCs w:val="24"/>
          <w:lang w:val="en-US"/>
        </w:rPr>
      </w:pPr>
    </w:p>
    <w:p w:rsidR="004C6E5A" w:rsidRPr="004C6E5A" w:rsidRDefault="004C6E5A" w:rsidP="00824F86">
      <w:pPr>
        <w:pStyle w:val="a9"/>
        <w:numPr>
          <w:ilvl w:val="0"/>
          <w:numId w:val="2"/>
        </w:numPr>
        <w:tabs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t xml:space="preserve">Поглощение на </w:t>
      </w:r>
      <w:proofErr w:type="spellStart"/>
      <w:r>
        <w:rPr>
          <w:sz w:val="24"/>
          <w:szCs w:val="24"/>
          <w:lang w:val="en-US"/>
        </w:rPr>
        <w:t>Sn</w:t>
      </w:r>
      <w:proofErr w:type="spellEnd"/>
      <w:r w:rsidRPr="004C6E5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1</w:t>
      </w:r>
      <w:r w:rsidRPr="004C6E5A">
        <w:rPr>
          <w:sz w:val="24"/>
          <w:szCs w:val="24"/>
        </w:rPr>
        <w:t>00</w:t>
      </w:r>
      <m:oMath>
        <m:r>
          <w:rPr>
            <w:rFonts w:ascii="Cambria Math" w:hAnsi="Cambria Math"/>
            <w:sz w:val="24"/>
            <w:szCs w:val="24"/>
            <w:lang w:val="en-US"/>
          </w:rPr>
          <m:t>μ</m:t>
        </m:r>
      </m:oMath>
      <w:r w:rsidRPr="004C6E5A">
        <w:rPr>
          <w:sz w:val="24"/>
          <w:szCs w:val="24"/>
        </w:rPr>
        <w:t>)</w:t>
      </w:r>
    </w:p>
    <w:tbl>
      <w:tblPr>
        <w:tblStyle w:val="a7"/>
        <w:tblW w:w="11006" w:type="dxa"/>
        <w:tblInd w:w="-843" w:type="dxa"/>
        <w:tblLook w:val="04A0"/>
      </w:tblPr>
      <w:tblGrid>
        <w:gridCol w:w="1056"/>
        <w:gridCol w:w="883"/>
        <w:gridCol w:w="883"/>
        <w:gridCol w:w="883"/>
        <w:gridCol w:w="883"/>
        <w:gridCol w:w="883"/>
        <w:gridCol w:w="883"/>
        <w:gridCol w:w="883"/>
        <w:gridCol w:w="883"/>
        <w:gridCol w:w="883"/>
        <w:gridCol w:w="883"/>
        <w:gridCol w:w="883"/>
        <w:gridCol w:w="237"/>
      </w:tblGrid>
      <w:tr w:rsidR="00824F86" w:rsidTr="00824F86">
        <w:trPr>
          <w:trHeight w:val="302"/>
        </w:trPr>
        <w:tc>
          <w:tcPr>
            <w:tcW w:w="0" w:type="auto"/>
          </w:tcPr>
          <w:p w:rsidR="00824F86" w:rsidRPr="00913954" w:rsidRDefault="00824F86" w:rsidP="00F5261A">
            <w:pPr>
              <w:pStyle w:val="a9"/>
              <w:tabs>
                <w:tab w:val="center" w:pos="4677"/>
              </w:tabs>
              <w:ind w:left="0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v,мм/с</m:t>
                </m:r>
              </m:oMath>
            </m:oMathPara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0,87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1,23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1,48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1,55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1,90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2,38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2,86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3,31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3,67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4,13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4,48</w:t>
            </w:r>
          </w:p>
        </w:tc>
        <w:tc>
          <w:tcPr>
            <w:tcW w:w="0" w:type="auto"/>
            <w:vMerge w:val="restart"/>
            <w:tcBorders>
              <w:top w:val="nil"/>
              <w:right w:val="nil"/>
            </w:tcBorders>
            <w:vAlign w:val="bottom"/>
          </w:tcPr>
          <w:p w:rsidR="00824F86" w:rsidRDefault="00824F86" w:rsidP="00F5261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24F86" w:rsidTr="00824F86">
        <w:trPr>
          <w:trHeight w:val="287"/>
        </w:trPr>
        <w:tc>
          <w:tcPr>
            <w:tcW w:w="0" w:type="auto"/>
          </w:tcPr>
          <w:p w:rsidR="00824F86" w:rsidRDefault="00824F86" w:rsidP="00F5261A">
            <w:pPr>
              <w:pStyle w:val="a9"/>
              <w:tabs>
                <w:tab w:val="center" w:pos="4677"/>
              </w:tabs>
              <w:ind w:left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3353,6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3350,0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3329,6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3297,6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3208,5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2952,0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3050,3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3245,7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3279,1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3345,4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3341,8</w:t>
            </w:r>
          </w:p>
        </w:tc>
        <w:tc>
          <w:tcPr>
            <w:tcW w:w="0" w:type="auto"/>
            <w:vMerge/>
            <w:tcBorders>
              <w:top w:val="nil"/>
              <w:right w:val="nil"/>
            </w:tcBorders>
            <w:vAlign w:val="bottom"/>
          </w:tcPr>
          <w:p w:rsidR="00824F86" w:rsidRDefault="00824F86" w:rsidP="00F5261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24F86" w:rsidTr="00824F86">
        <w:trPr>
          <w:trHeight w:val="302"/>
        </w:trPr>
        <w:tc>
          <w:tcPr>
            <w:tcW w:w="0" w:type="auto"/>
          </w:tcPr>
          <w:p w:rsidR="00824F86" w:rsidRPr="00913954" w:rsidRDefault="00824F86" w:rsidP="00F5261A">
            <w:pPr>
              <w:pStyle w:val="a9"/>
              <w:tabs>
                <w:tab w:val="center" w:pos="4677"/>
              </w:tabs>
              <w:ind w:left="0"/>
              <w:rPr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,%</m:t>
                </m:r>
              </m:oMath>
            </m:oMathPara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0,386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0,386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0,388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0,389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0,395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0,412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0,405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0,392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0,390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0,387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0,387</w:t>
            </w:r>
          </w:p>
        </w:tc>
        <w:tc>
          <w:tcPr>
            <w:tcW w:w="0" w:type="auto"/>
            <w:vMerge/>
            <w:tcBorders>
              <w:top w:val="nil"/>
              <w:right w:val="nil"/>
            </w:tcBorders>
            <w:vAlign w:val="bottom"/>
          </w:tcPr>
          <w:p w:rsidR="00824F86" w:rsidRDefault="00824F86" w:rsidP="00F5261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24F86" w:rsidTr="00824F86">
        <w:trPr>
          <w:trHeight w:val="287"/>
        </w:trPr>
        <w:tc>
          <w:tcPr>
            <w:tcW w:w="0" w:type="auto"/>
          </w:tcPr>
          <w:p w:rsidR="00824F86" w:rsidRDefault="00824F86" w:rsidP="00F5261A">
            <w:pPr>
              <w:pStyle w:val="a9"/>
              <w:tabs>
                <w:tab w:val="center" w:pos="4677"/>
              </w:tabs>
              <w:ind w:left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v,мм/с</m:t>
                </m:r>
              </m:oMath>
            </m:oMathPara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3,07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2,07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2,26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2,13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2,17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2,59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4,77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2,79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2,70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3,10</w:t>
            </w:r>
          </w:p>
        </w:tc>
        <w:tc>
          <w:tcPr>
            <w:tcW w:w="0" w:type="auto"/>
            <w:vMerge w:val="restart"/>
            <w:tcBorders>
              <w:bottom w:val="nil"/>
              <w:right w:val="nil"/>
            </w:tcBorders>
            <w:vAlign w:val="bottom"/>
          </w:tcPr>
          <w:p w:rsidR="00824F86" w:rsidRDefault="00824F86" w:rsidP="00F5261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bottom"/>
          </w:tcPr>
          <w:p w:rsidR="00824F86" w:rsidRDefault="00824F86" w:rsidP="00F5261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24F86" w:rsidTr="00824F86">
        <w:trPr>
          <w:trHeight w:val="287"/>
        </w:trPr>
        <w:tc>
          <w:tcPr>
            <w:tcW w:w="0" w:type="auto"/>
          </w:tcPr>
          <w:p w:rsidR="00824F86" w:rsidRDefault="00824F86" w:rsidP="00F5261A">
            <w:pPr>
              <w:pStyle w:val="a9"/>
              <w:tabs>
                <w:tab w:val="center" w:pos="4677"/>
              </w:tabs>
              <w:ind w:left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3146,1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3114,8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2981,2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3072,4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3041,3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2902,1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3352,5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2978,9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2945,8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3153,3</w:t>
            </w:r>
          </w:p>
        </w:tc>
        <w:tc>
          <w:tcPr>
            <w:tcW w:w="0" w:type="auto"/>
            <w:vMerge/>
            <w:tcBorders>
              <w:bottom w:val="nil"/>
              <w:right w:val="nil"/>
            </w:tcBorders>
            <w:vAlign w:val="bottom"/>
          </w:tcPr>
          <w:p w:rsidR="00824F86" w:rsidRDefault="00824F86" w:rsidP="00F5261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  <w:vAlign w:val="bottom"/>
          </w:tcPr>
          <w:p w:rsidR="00824F86" w:rsidRDefault="00824F86" w:rsidP="00F5261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24F86" w:rsidTr="00824F86">
        <w:trPr>
          <w:trHeight w:val="302"/>
        </w:trPr>
        <w:tc>
          <w:tcPr>
            <w:tcW w:w="0" w:type="auto"/>
          </w:tcPr>
          <w:p w:rsidR="00824F86" w:rsidRDefault="00824F86" w:rsidP="00F5261A">
            <w:pPr>
              <w:pStyle w:val="a9"/>
              <w:tabs>
                <w:tab w:val="center" w:pos="4677"/>
              </w:tabs>
              <w:ind w:left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,%</m:t>
                </m:r>
              </m:oMath>
            </m:oMathPara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0,399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0,401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0,410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0,403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0,405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0,415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0,386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0,410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0,412</w:t>
            </w:r>
          </w:p>
        </w:tc>
        <w:tc>
          <w:tcPr>
            <w:tcW w:w="0" w:type="auto"/>
            <w:vAlign w:val="bottom"/>
          </w:tcPr>
          <w:p w:rsidR="00824F86" w:rsidRDefault="00824F8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0,398</w:t>
            </w:r>
          </w:p>
        </w:tc>
        <w:tc>
          <w:tcPr>
            <w:tcW w:w="0" w:type="auto"/>
            <w:vMerge/>
            <w:tcBorders>
              <w:bottom w:val="nil"/>
              <w:right w:val="nil"/>
            </w:tcBorders>
            <w:vAlign w:val="bottom"/>
          </w:tcPr>
          <w:p w:rsidR="00824F86" w:rsidRDefault="00824F86" w:rsidP="00F5261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4F86" w:rsidRDefault="00824F86" w:rsidP="00F5261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4C6E5A" w:rsidRDefault="004C6E5A" w:rsidP="004C6E5A">
      <w:pPr>
        <w:pStyle w:val="a9"/>
        <w:tabs>
          <w:tab w:val="center" w:pos="4677"/>
        </w:tabs>
        <w:rPr>
          <w:sz w:val="24"/>
          <w:szCs w:val="24"/>
          <w:lang w:val="en-US"/>
        </w:rPr>
      </w:pPr>
    </w:p>
    <w:p w:rsidR="00824F86" w:rsidRPr="00CC131C" w:rsidRDefault="00824F86" w:rsidP="00824F86">
      <w:pPr>
        <w:pStyle w:val="a9"/>
        <w:tabs>
          <w:tab w:val="center" w:pos="4677"/>
        </w:tabs>
        <w:rPr>
          <w:b/>
          <w:sz w:val="24"/>
          <w:szCs w:val="24"/>
        </w:rPr>
      </w:pPr>
      <w:r w:rsidRPr="00CC131C">
        <w:rPr>
          <w:b/>
          <w:sz w:val="24"/>
          <w:szCs w:val="24"/>
        </w:rPr>
        <w:lastRenderedPageBreak/>
        <w:t xml:space="preserve">Поглощение на </w:t>
      </w:r>
      <w:proofErr w:type="spellStart"/>
      <w:r w:rsidRPr="00CC131C">
        <w:rPr>
          <w:b/>
          <w:sz w:val="24"/>
          <w:szCs w:val="24"/>
          <w:lang w:val="en-US"/>
        </w:rPr>
        <w:t>Sn</w:t>
      </w:r>
      <w:proofErr w:type="spellEnd"/>
      <w:r w:rsidRPr="00CC131C">
        <w:rPr>
          <w:b/>
          <w:sz w:val="24"/>
          <w:szCs w:val="24"/>
        </w:rPr>
        <w:t>(300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μ</m:t>
        </m:r>
      </m:oMath>
      <w:r w:rsidRPr="00CC131C">
        <w:rPr>
          <w:b/>
          <w:sz w:val="24"/>
          <w:szCs w:val="24"/>
        </w:rPr>
        <w:t>)</w:t>
      </w:r>
    </w:p>
    <w:p w:rsidR="00CC131C" w:rsidRDefault="00824F86" w:rsidP="008B7293">
      <w:pPr>
        <w:pStyle w:val="a9"/>
        <w:tabs>
          <w:tab w:val="center" w:pos="4677"/>
        </w:tabs>
        <w:ind w:left="0"/>
        <w:rPr>
          <w:sz w:val="24"/>
          <w:szCs w:val="24"/>
          <w:lang w:val="en-US"/>
        </w:rPr>
      </w:pPr>
      <w:r w:rsidRPr="00824F86">
        <w:rPr>
          <w:sz w:val="24"/>
          <w:szCs w:val="24"/>
          <w:lang w:val="en-US"/>
        </w:rPr>
        <w:drawing>
          <wp:inline distT="0" distB="0" distL="0" distR="0">
            <wp:extent cx="5553614" cy="3591500"/>
            <wp:effectExtent l="19050" t="0" r="28036" b="8950"/>
            <wp:docPr id="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F2094" w:rsidRDefault="00AF2094" w:rsidP="008B7293">
      <w:pPr>
        <w:pStyle w:val="a9"/>
        <w:tabs>
          <w:tab w:val="center" w:pos="4677"/>
        </w:tabs>
        <w:ind w:left="0"/>
        <w:rPr>
          <w:sz w:val="24"/>
          <w:szCs w:val="24"/>
          <w:lang w:val="en-US"/>
        </w:rPr>
      </w:pPr>
    </w:p>
    <w:p w:rsidR="00CC131C" w:rsidRPr="00AF2094" w:rsidRDefault="00CC131C" w:rsidP="008B7293">
      <w:pPr>
        <w:pStyle w:val="a9"/>
        <w:tabs>
          <w:tab w:val="center" w:pos="4677"/>
        </w:tabs>
        <w:ind w:left="0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эксп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=(1,4±0,1)мм/с</m:t>
          </m:r>
          <m:r>
            <w:rPr>
              <w:rFonts w:ascii="Cambria Math" w:hAnsi="Cambria Math"/>
              <w:sz w:val="24"/>
              <w:szCs w:val="24"/>
            </w:rPr>
            <m:t>=(13,4±0,9)∙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eV</m:t>
          </m:r>
        </m:oMath>
      </m:oMathPara>
    </w:p>
    <w:p w:rsidR="00CC131C" w:rsidRDefault="00CC131C" w:rsidP="008B7293">
      <w:pPr>
        <w:pStyle w:val="a9"/>
        <w:tabs>
          <w:tab w:val="center" w:pos="4677"/>
        </w:tabs>
        <w:ind w:left="0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c⇒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хим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20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r>
                <w:rPr>
                  <w:rFonts w:ascii="Cambria Math" w:hAnsi="Cambria Math"/>
                  <w:sz w:val="24"/>
                  <w:szCs w:val="24"/>
                </w:rPr>
                <m:t>±0,</m:t>
              </m:r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eV</m:t>
          </m:r>
        </m:oMath>
      </m:oMathPara>
    </w:p>
    <w:p w:rsidR="00F5261A" w:rsidRDefault="00F5261A" w:rsidP="008B7293">
      <w:pPr>
        <w:pStyle w:val="a9"/>
        <w:tabs>
          <w:tab w:val="center" w:pos="4677"/>
        </w:tabs>
        <w:ind w:left="0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ф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23±4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% </m:t>
          </m:r>
        </m:oMath>
      </m:oMathPara>
    </w:p>
    <w:p w:rsidR="00AF2094" w:rsidRPr="00F5261A" w:rsidRDefault="00AF2094" w:rsidP="008B7293">
      <w:pPr>
        <w:pStyle w:val="a9"/>
        <w:tabs>
          <w:tab w:val="center" w:pos="4677"/>
        </w:tabs>
        <w:ind w:left="0"/>
        <w:rPr>
          <w:i/>
          <w:sz w:val="24"/>
          <w:szCs w:val="24"/>
          <w:lang w:val="en-US"/>
        </w:rPr>
      </w:pPr>
    </w:p>
    <w:p w:rsidR="00824F86" w:rsidRPr="00CC131C" w:rsidRDefault="00824F86" w:rsidP="00824F86">
      <w:pPr>
        <w:pStyle w:val="a9"/>
        <w:tabs>
          <w:tab w:val="center" w:pos="4677"/>
        </w:tabs>
        <w:rPr>
          <w:b/>
          <w:sz w:val="24"/>
          <w:szCs w:val="24"/>
        </w:rPr>
      </w:pPr>
      <w:r w:rsidRPr="00CC131C">
        <w:rPr>
          <w:b/>
          <w:sz w:val="24"/>
          <w:szCs w:val="24"/>
        </w:rPr>
        <w:t xml:space="preserve">Поглощение на </w:t>
      </w:r>
      <w:proofErr w:type="spellStart"/>
      <w:r w:rsidRPr="00CC131C">
        <w:rPr>
          <w:b/>
          <w:sz w:val="24"/>
          <w:szCs w:val="24"/>
          <w:lang w:val="en-US"/>
        </w:rPr>
        <w:t>Sn</w:t>
      </w:r>
      <w:proofErr w:type="spellEnd"/>
      <w:r w:rsidRPr="00CC131C">
        <w:rPr>
          <w:b/>
          <w:sz w:val="24"/>
          <w:szCs w:val="24"/>
        </w:rPr>
        <w:t>(100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μ</m:t>
        </m:r>
      </m:oMath>
      <w:r w:rsidRPr="00CC131C">
        <w:rPr>
          <w:b/>
          <w:sz w:val="24"/>
          <w:szCs w:val="24"/>
        </w:rPr>
        <w:t>)</w:t>
      </w:r>
    </w:p>
    <w:p w:rsidR="00824F86" w:rsidRDefault="00824F86" w:rsidP="008B7293">
      <w:pPr>
        <w:pStyle w:val="a9"/>
        <w:tabs>
          <w:tab w:val="center" w:pos="4677"/>
        </w:tabs>
        <w:ind w:left="0"/>
        <w:rPr>
          <w:sz w:val="24"/>
          <w:szCs w:val="24"/>
          <w:lang w:val="en-US"/>
        </w:rPr>
      </w:pPr>
      <w:r w:rsidRPr="00824F86">
        <w:rPr>
          <w:sz w:val="24"/>
          <w:szCs w:val="24"/>
          <w:lang w:val="en-US"/>
        </w:rPr>
        <w:drawing>
          <wp:inline distT="0" distB="0" distL="0" distR="0">
            <wp:extent cx="5551553" cy="3576787"/>
            <wp:effectExtent l="19050" t="0" r="11047" b="4613"/>
            <wp:docPr id="5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F2094" w:rsidRPr="004C6E5A" w:rsidRDefault="00AF2094" w:rsidP="008B7293">
      <w:pPr>
        <w:pStyle w:val="a9"/>
        <w:tabs>
          <w:tab w:val="center" w:pos="4677"/>
        </w:tabs>
        <w:ind w:left="0"/>
        <w:rPr>
          <w:sz w:val="24"/>
          <w:szCs w:val="24"/>
          <w:lang w:val="en-US"/>
        </w:rPr>
      </w:pPr>
    </w:p>
    <w:p w:rsidR="00F5261A" w:rsidRPr="00AF2094" w:rsidRDefault="00F5261A" w:rsidP="00F5261A">
      <w:pPr>
        <w:pStyle w:val="a9"/>
        <w:tabs>
          <w:tab w:val="center" w:pos="4677"/>
        </w:tabs>
        <w:ind w:left="0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эксп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=(1,0±0,1)мм/с</m:t>
          </m:r>
          <m:r>
            <w:rPr>
              <w:rFonts w:ascii="Cambria Math" w:hAnsi="Cambria Math"/>
              <w:sz w:val="24"/>
              <w:szCs w:val="24"/>
            </w:rPr>
            <m:t>=(9,6±0,9)∙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-8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eV</m:t>
          </m:r>
        </m:oMath>
      </m:oMathPara>
    </w:p>
    <w:p w:rsidR="00F5261A" w:rsidRDefault="00F5261A" w:rsidP="00F5261A">
      <w:pPr>
        <w:pStyle w:val="a9"/>
        <w:tabs>
          <w:tab w:val="center" w:pos="4677"/>
        </w:tabs>
        <w:ind w:left="0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c⇒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хим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20,6±0,4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eV</m:t>
          </m:r>
        </m:oMath>
      </m:oMathPara>
    </w:p>
    <w:p w:rsidR="00F5261A" w:rsidRPr="00F5261A" w:rsidRDefault="00F5261A" w:rsidP="00F5261A">
      <w:pPr>
        <w:pStyle w:val="a9"/>
        <w:tabs>
          <w:tab w:val="center" w:pos="4677"/>
        </w:tabs>
        <w:ind w:left="0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ф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13±4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% </m:t>
          </m:r>
        </m:oMath>
      </m:oMathPara>
    </w:p>
    <w:p w:rsidR="00E067E4" w:rsidRPr="00E067E4" w:rsidRDefault="00E067E4" w:rsidP="000D6E49">
      <w:pPr>
        <w:pStyle w:val="a9"/>
        <w:tabs>
          <w:tab w:val="center" w:pos="4677"/>
        </w:tabs>
        <w:spacing w:before="240"/>
        <w:ind w:left="0"/>
        <w:rPr>
          <w:i/>
          <w:sz w:val="24"/>
          <w:szCs w:val="24"/>
          <w:lang w:val="en-US"/>
        </w:rPr>
      </w:pPr>
    </w:p>
    <w:sectPr w:rsidR="00E067E4" w:rsidRPr="00E067E4" w:rsidSect="00375657">
      <w:headerReference w:type="default" r:id="rId12"/>
      <w:footerReference w:type="default" r:id="rId13"/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B5F" w:rsidRDefault="005E1B5F" w:rsidP="007E70B4">
      <w:pPr>
        <w:spacing w:after="0" w:line="240" w:lineRule="auto"/>
      </w:pPr>
      <w:r>
        <w:separator/>
      </w:r>
    </w:p>
  </w:endnote>
  <w:endnote w:type="continuationSeparator" w:id="0">
    <w:p w:rsidR="005E1B5F" w:rsidRDefault="005E1B5F" w:rsidP="007E7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rush Script Std">
    <w:altName w:val="Arabic Typesetting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8704675"/>
      <w:docPartObj>
        <w:docPartGallery w:val="Page Numbers (Bottom of Page)"/>
        <w:docPartUnique/>
      </w:docPartObj>
    </w:sdtPr>
    <w:sdtContent>
      <w:p w:rsidR="00F5261A" w:rsidRDefault="00F5261A">
        <w:pPr>
          <w:pStyle w:val="a5"/>
          <w:jc w:val="center"/>
        </w:pPr>
        <w:fldSimple w:instr=" PAGE   \* MERGEFORMAT ">
          <w:r w:rsidR="00AF2094">
            <w:rPr>
              <w:noProof/>
            </w:rPr>
            <w:t>4</w:t>
          </w:r>
        </w:fldSimple>
      </w:p>
    </w:sdtContent>
  </w:sdt>
  <w:p w:rsidR="00F5261A" w:rsidRDefault="00F5261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B5F" w:rsidRDefault="005E1B5F" w:rsidP="007E70B4">
      <w:pPr>
        <w:spacing w:after="0" w:line="240" w:lineRule="auto"/>
      </w:pPr>
      <w:r>
        <w:separator/>
      </w:r>
    </w:p>
  </w:footnote>
  <w:footnote w:type="continuationSeparator" w:id="0">
    <w:p w:rsidR="005E1B5F" w:rsidRDefault="005E1B5F" w:rsidP="007E7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61A" w:rsidRPr="004C633F" w:rsidRDefault="00F5261A" w:rsidP="007E70B4">
    <w:pPr>
      <w:pStyle w:val="a3"/>
      <w:pBdr>
        <w:bottom w:val="single" w:sz="4" w:space="1" w:color="auto"/>
      </w:pBdr>
    </w:pPr>
    <w:r w:rsidRPr="001E7648">
      <w:t xml:space="preserve">Работа </w:t>
    </w:r>
    <w:r>
      <w:t>5</w:t>
    </w:r>
    <w:r w:rsidRPr="001E7648">
      <w:t>.</w:t>
    </w:r>
    <w:r>
      <w:t>6</w:t>
    </w:r>
    <w:r w:rsidRPr="001E7648">
      <w:t>.</w:t>
    </w:r>
    <w:r>
      <w:t>1</w:t>
    </w:r>
    <w:r w:rsidRPr="001E7648">
      <w:tab/>
    </w:r>
    <w:r w:rsidRPr="00581CFD">
      <w:rPr>
        <w:rFonts w:ascii="Brush Script Std" w:hAnsi="Brush Script Std"/>
        <w:lang w:val="en-US"/>
      </w:rPr>
      <w:t>YDC</w:t>
    </w:r>
    <w:r w:rsidRPr="00A2019B">
      <w:rPr>
        <w:rFonts w:ascii="Brush Script Std" w:hAnsi="Brush Script Std"/>
      </w:rPr>
      <w:t>-924</w:t>
    </w:r>
    <w:r w:rsidRPr="001E7648">
      <w:tab/>
    </w:r>
    <w:r>
      <w:t xml:space="preserve">Эффект </w:t>
    </w:r>
    <w:proofErr w:type="spellStart"/>
    <w:r>
      <w:t>Мессбауэра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74F5F"/>
    <w:multiLevelType w:val="hybridMultilevel"/>
    <w:tmpl w:val="45925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E5E50"/>
    <w:multiLevelType w:val="hybridMultilevel"/>
    <w:tmpl w:val="63A4F2E0"/>
    <w:lvl w:ilvl="0" w:tplc="2A743046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3C182B6D"/>
    <w:multiLevelType w:val="hybridMultilevel"/>
    <w:tmpl w:val="45925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EC61B0"/>
    <w:multiLevelType w:val="hybridMultilevel"/>
    <w:tmpl w:val="45925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573079"/>
    <w:multiLevelType w:val="hybridMultilevel"/>
    <w:tmpl w:val="45925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70B4"/>
    <w:rsid w:val="000060E1"/>
    <w:rsid w:val="00040CD0"/>
    <w:rsid w:val="00063244"/>
    <w:rsid w:val="00066F26"/>
    <w:rsid w:val="00067C25"/>
    <w:rsid w:val="00071967"/>
    <w:rsid w:val="00087DDB"/>
    <w:rsid w:val="0009395E"/>
    <w:rsid w:val="00093AAC"/>
    <w:rsid w:val="000D28BC"/>
    <w:rsid w:val="000D6E49"/>
    <w:rsid w:val="000D765B"/>
    <w:rsid w:val="000F0CA4"/>
    <w:rsid w:val="001110AF"/>
    <w:rsid w:val="0011639D"/>
    <w:rsid w:val="001166F8"/>
    <w:rsid w:val="00120C73"/>
    <w:rsid w:val="0018575E"/>
    <w:rsid w:val="001B592D"/>
    <w:rsid w:val="001D47D2"/>
    <w:rsid w:val="001D7A75"/>
    <w:rsid w:val="001E7648"/>
    <w:rsid w:val="001F2376"/>
    <w:rsid w:val="00201B64"/>
    <w:rsid w:val="00207548"/>
    <w:rsid w:val="0021261C"/>
    <w:rsid w:val="00214B44"/>
    <w:rsid w:val="0021560A"/>
    <w:rsid w:val="00236CA9"/>
    <w:rsid w:val="00237217"/>
    <w:rsid w:val="00242BF3"/>
    <w:rsid w:val="00254121"/>
    <w:rsid w:val="00271555"/>
    <w:rsid w:val="00284B80"/>
    <w:rsid w:val="0028512E"/>
    <w:rsid w:val="002B4A4A"/>
    <w:rsid w:val="002E0A6D"/>
    <w:rsid w:val="002E1260"/>
    <w:rsid w:val="002E577A"/>
    <w:rsid w:val="002F1FD3"/>
    <w:rsid w:val="00317964"/>
    <w:rsid w:val="00336897"/>
    <w:rsid w:val="00342513"/>
    <w:rsid w:val="00375657"/>
    <w:rsid w:val="0038039D"/>
    <w:rsid w:val="00390957"/>
    <w:rsid w:val="003D0BE1"/>
    <w:rsid w:val="003D5C18"/>
    <w:rsid w:val="003E13A7"/>
    <w:rsid w:val="003F65BF"/>
    <w:rsid w:val="0040602B"/>
    <w:rsid w:val="004118C9"/>
    <w:rsid w:val="00444A65"/>
    <w:rsid w:val="00451ACC"/>
    <w:rsid w:val="004526B9"/>
    <w:rsid w:val="00455CA0"/>
    <w:rsid w:val="00455EE0"/>
    <w:rsid w:val="00471F21"/>
    <w:rsid w:val="00472DD8"/>
    <w:rsid w:val="004836D5"/>
    <w:rsid w:val="004C633F"/>
    <w:rsid w:val="004C6E5A"/>
    <w:rsid w:val="004E4C6E"/>
    <w:rsid w:val="004F2235"/>
    <w:rsid w:val="00523907"/>
    <w:rsid w:val="005239DB"/>
    <w:rsid w:val="00532FB1"/>
    <w:rsid w:val="00540DE9"/>
    <w:rsid w:val="00543B8D"/>
    <w:rsid w:val="0057061D"/>
    <w:rsid w:val="00581CFD"/>
    <w:rsid w:val="005A6787"/>
    <w:rsid w:val="005C3835"/>
    <w:rsid w:val="005C3CDC"/>
    <w:rsid w:val="005D3CEF"/>
    <w:rsid w:val="005E1B5F"/>
    <w:rsid w:val="0060084B"/>
    <w:rsid w:val="0060131C"/>
    <w:rsid w:val="00605195"/>
    <w:rsid w:val="00616920"/>
    <w:rsid w:val="00620B66"/>
    <w:rsid w:val="00624862"/>
    <w:rsid w:val="00630DC3"/>
    <w:rsid w:val="00647A49"/>
    <w:rsid w:val="00687DD0"/>
    <w:rsid w:val="006916F4"/>
    <w:rsid w:val="006951E1"/>
    <w:rsid w:val="006C4B9C"/>
    <w:rsid w:val="006E38C3"/>
    <w:rsid w:val="00724F11"/>
    <w:rsid w:val="00735B3A"/>
    <w:rsid w:val="007375BA"/>
    <w:rsid w:val="007565DE"/>
    <w:rsid w:val="00763F89"/>
    <w:rsid w:val="00781197"/>
    <w:rsid w:val="00782CFE"/>
    <w:rsid w:val="007C2F8D"/>
    <w:rsid w:val="007E1A3E"/>
    <w:rsid w:val="007E4D3B"/>
    <w:rsid w:val="007E70B4"/>
    <w:rsid w:val="007F3EBC"/>
    <w:rsid w:val="007F7B56"/>
    <w:rsid w:val="0081126D"/>
    <w:rsid w:val="00822067"/>
    <w:rsid w:val="00824F86"/>
    <w:rsid w:val="00833B89"/>
    <w:rsid w:val="00843190"/>
    <w:rsid w:val="00856D9F"/>
    <w:rsid w:val="008608CC"/>
    <w:rsid w:val="00862361"/>
    <w:rsid w:val="00870D72"/>
    <w:rsid w:val="008720A2"/>
    <w:rsid w:val="00874B9E"/>
    <w:rsid w:val="008750FA"/>
    <w:rsid w:val="008806D3"/>
    <w:rsid w:val="008824C7"/>
    <w:rsid w:val="0088770B"/>
    <w:rsid w:val="00890A69"/>
    <w:rsid w:val="008A2843"/>
    <w:rsid w:val="008A421C"/>
    <w:rsid w:val="008B2CF0"/>
    <w:rsid w:val="008B2F58"/>
    <w:rsid w:val="008B49D1"/>
    <w:rsid w:val="008B7293"/>
    <w:rsid w:val="008F7987"/>
    <w:rsid w:val="009002F8"/>
    <w:rsid w:val="00901045"/>
    <w:rsid w:val="00913954"/>
    <w:rsid w:val="00921F4C"/>
    <w:rsid w:val="00941054"/>
    <w:rsid w:val="0094453E"/>
    <w:rsid w:val="00950005"/>
    <w:rsid w:val="00960219"/>
    <w:rsid w:val="00972887"/>
    <w:rsid w:val="009760D9"/>
    <w:rsid w:val="00996C28"/>
    <w:rsid w:val="009A27C9"/>
    <w:rsid w:val="009B4385"/>
    <w:rsid w:val="009C5D28"/>
    <w:rsid w:val="009D4E42"/>
    <w:rsid w:val="009D5834"/>
    <w:rsid w:val="00A107C4"/>
    <w:rsid w:val="00A15573"/>
    <w:rsid w:val="00A2019B"/>
    <w:rsid w:val="00A71FB7"/>
    <w:rsid w:val="00A767D7"/>
    <w:rsid w:val="00A80A86"/>
    <w:rsid w:val="00A81FAA"/>
    <w:rsid w:val="00A85AF1"/>
    <w:rsid w:val="00A9087F"/>
    <w:rsid w:val="00AA3216"/>
    <w:rsid w:val="00AC3C95"/>
    <w:rsid w:val="00AC4ED6"/>
    <w:rsid w:val="00AC5DD7"/>
    <w:rsid w:val="00AD3B1D"/>
    <w:rsid w:val="00AE032C"/>
    <w:rsid w:val="00AF2094"/>
    <w:rsid w:val="00B03E91"/>
    <w:rsid w:val="00B1314E"/>
    <w:rsid w:val="00B20601"/>
    <w:rsid w:val="00B40C6E"/>
    <w:rsid w:val="00B517C0"/>
    <w:rsid w:val="00B539AF"/>
    <w:rsid w:val="00B6638F"/>
    <w:rsid w:val="00B776CE"/>
    <w:rsid w:val="00B90A46"/>
    <w:rsid w:val="00BB40F7"/>
    <w:rsid w:val="00BB52FB"/>
    <w:rsid w:val="00BF5529"/>
    <w:rsid w:val="00C16357"/>
    <w:rsid w:val="00C212B7"/>
    <w:rsid w:val="00C26879"/>
    <w:rsid w:val="00C33CA8"/>
    <w:rsid w:val="00C41406"/>
    <w:rsid w:val="00C53BC8"/>
    <w:rsid w:val="00C551AC"/>
    <w:rsid w:val="00C85850"/>
    <w:rsid w:val="00C964FA"/>
    <w:rsid w:val="00CA6674"/>
    <w:rsid w:val="00CB30CB"/>
    <w:rsid w:val="00CB6A5A"/>
    <w:rsid w:val="00CC131C"/>
    <w:rsid w:val="00CD1B56"/>
    <w:rsid w:val="00CD2DFC"/>
    <w:rsid w:val="00CE419B"/>
    <w:rsid w:val="00D2624D"/>
    <w:rsid w:val="00D30FE9"/>
    <w:rsid w:val="00D31A76"/>
    <w:rsid w:val="00D360DE"/>
    <w:rsid w:val="00D3733E"/>
    <w:rsid w:val="00D46AB7"/>
    <w:rsid w:val="00D5269D"/>
    <w:rsid w:val="00D5462D"/>
    <w:rsid w:val="00D86FC0"/>
    <w:rsid w:val="00D9239A"/>
    <w:rsid w:val="00D92AE4"/>
    <w:rsid w:val="00DF34F5"/>
    <w:rsid w:val="00E05245"/>
    <w:rsid w:val="00E067E4"/>
    <w:rsid w:val="00E137C0"/>
    <w:rsid w:val="00E223EC"/>
    <w:rsid w:val="00E276FF"/>
    <w:rsid w:val="00E37604"/>
    <w:rsid w:val="00E37946"/>
    <w:rsid w:val="00E37A16"/>
    <w:rsid w:val="00E4071A"/>
    <w:rsid w:val="00E64041"/>
    <w:rsid w:val="00E96B85"/>
    <w:rsid w:val="00EA4DEA"/>
    <w:rsid w:val="00EB1FF3"/>
    <w:rsid w:val="00EB3900"/>
    <w:rsid w:val="00EC413C"/>
    <w:rsid w:val="00EF64C4"/>
    <w:rsid w:val="00F000FA"/>
    <w:rsid w:val="00F15009"/>
    <w:rsid w:val="00F21620"/>
    <w:rsid w:val="00F250C6"/>
    <w:rsid w:val="00F477D2"/>
    <w:rsid w:val="00F5261A"/>
    <w:rsid w:val="00F904F6"/>
    <w:rsid w:val="00F90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0B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0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70B4"/>
  </w:style>
  <w:style w:type="paragraph" w:styleId="a5">
    <w:name w:val="footer"/>
    <w:basedOn w:val="a"/>
    <w:link w:val="a6"/>
    <w:uiPriority w:val="99"/>
    <w:unhideWhenUsed/>
    <w:rsid w:val="007E70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70B4"/>
  </w:style>
  <w:style w:type="table" w:styleId="a7">
    <w:name w:val="Table Grid"/>
    <w:basedOn w:val="a1"/>
    <w:uiPriority w:val="59"/>
    <w:rsid w:val="007E70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uiPriority w:val="20"/>
    <w:qFormat/>
    <w:rsid w:val="007E70B4"/>
    <w:rPr>
      <w:i/>
      <w:iCs/>
    </w:rPr>
  </w:style>
  <w:style w:type="paragraph" w:styleId="a9">
    <w:name w:val="List Paragraph"/>
    <w:basedOn w:val="a"/>
    <w:uiPriority w:val="34"/>
    <w:qFormat/>
    <w:rsid w:val="007E70B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E7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E70B4"/>
    <w:rPr>
      <w:rFonts w:ascii="Tahoma" w:eastAsiaTheme="minorEastAsia" w:hAnsi="Tahoma" w:cs="Tahoma"/>
      <w:sz w:val="16"/>
      <w:szCs w:val="16"/>
      <w:lang w:eastAsia="ru-RU"/>
    </w:rPr>
  </w:style>
  <w:style w:type="character" w:styleId="ac">
    <w:name w:val="Placeholder Text"/>
    <w:basedOn w:val="a0"/>
    <w:uiPriority w:val="99"/>
    <w:semiHidden/>
    <w:rsid w:val="00B90A46"/>
    <w:rPr>
      <w:color w:val="808080"/>
    </w:rPr>
  </w:style>
  <w:style w:type="character" w:customStyle="1" w:styleId="apple-style-span">
    <w:name w:val="apple-style-span"/>
    <w:basedOn w:val="a0"/>
    <w:rsid w:val="00336897"/>
  </w:style>
  <w:style w:type="character" w:styleId="ad">
    <w:name w:val="Hyperlink"/>
    <w:basedOn w:val="a0"/>
    <w:uiPriority w:val="99"/>
    <w:semiHidden/>
    <w:unhideWhenUsed/>
    <w:rsid w:val="003368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2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84;&#1080;&#1090;&#1103;\Desktop\&#1051;&#1080;&#1089;&#1090;%20Microsoft%20Office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84;&#1080;&#1090;&#1103;\Desktop\&#1051;&#1080;&#1089;&#1090;%20Microsoft%20Office%20Exce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84;&#1080;&#1090;&#1103;\Desktop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marker>
            <c:symbol val="circle"/>
            <c:size val="3"/>
          </c:marker>
          <c:trendline>
            <c:trendlineType val="poly"/>
            <c:order val="6"/>
          </c:trendline>
          <c:errBars>
            <c:errDir val="y"/>
            <c:errBarType val="both"/>
            <c:errValType val="percentage"/>
            <c:val val="4"/>
          </c:errBars>
          <c:xVal>
            <c:numRef>
              <c:f>Лист1!$B$3:$R$3</c:f>
              <c:numCache>
                <c:formatCode>0.0</c:formatCode>
                <c:ptCount val="17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  <c:pt idx="3">
                  <c:v>3</c:v>
                </c:pt>
                <c:pt idx="4">
                  <c:v>3.5</c:v>
                </c:pt>
                <c:pt idx="5">
                  <c:v>4</c:v>
                </c:pt>
                <c:pt idx="6">
                  <c:v>4.5</c:v>
                </c:pt>
                <c:pt idx="7">
                  <c:v>5</c:v>
                </c:pt>
                <c:pt idx="8">
                  <c:v>5.5</c:v>
                </c:pt>
                <c:pt idx="9">
                  <c:v>6</c:v>
                </c:pt>
                <c:pt idx="10">
                  <c:v>6.5</c:v>
                </c:pt>
                <c:pt idx="11">
                  <c:v>7</c:v>
                </c:pt>
                <c:pt idx="12">
                  <c:v>7.5</c:v>
                </c:pt>
                <c:pt idx="13">
                  <c:v>8</c:v>
                </c:pt>
                <c:pt idx="14">
                  <c:v>8.5</c:v>
                </c:pt>
                <c:pt idx="15">
                  <c:v>9</c:v>
                </c:pt>
                <c:pt idx="16">
                  <c:v>9.5</c:v>
                </c:pt>
              </c:numCache>
            </c:numRef>
          </c:xVal>
          <c:yVal>
            <c:numRef>
              <c:f>Лист1!$B$4:$R$4</c:f>
              <c:numCache>
                <c:formatCode>0.0</c:formatCode>
                <c:ptCount val="17"/>
                <c:pt idx="0">
                  <c:v>2.4</c:v>
                </c:pt>
                <c:pt idx="1">
                  <c:v>4.5999999999999996</c:v>
                </c:pt>
                <c:pt idx="2">
                  <c:v>9.2000000000000011</c:v>
                </c:pt>
                <c:pt idx="3">
                  <c:v>25.8</c:v>
                </c:pt>
                <c:pt idx="4">
                  <c:v>47.2</c:v>
                </c:pt>
                <c:pt idx="5">
                  <c:v>69.599999999999994</c:v>
                </c:pt>
                <c:pt idx="6">
                  <c:v>86.8</c:v>
                </c:pt>
                <c:pt idx="7">
                  <c:v>108.8</c:v>
                </c:pt>
                <c:pt idx="8">
                  <c:v>118</c:v>
                </c:pt>
                <c:pt idx="9">
                  <c:v>121.4</c:v>
                </c:pt>
                <c:pt idx="10">
                  <c:v>107.8</c:v>
                </c:pt>
                <c:pt idx="11">
                  <c:v>81</c:v>
                </c:pt>
                <c:pt idx="12">
                  <c:v>56.8</c:v>
                </c:pt>
                <c:pt idx="13">
                  <c:v>34.800000000000011</c:v>
                </c:pt>
                <c:pt idx="14">
                  <c:v>13.6</c:v>
                </c:pt>
                <c:pt idx="15">
                  <c:v>6</c:v>
                </c:pt>
                <c:pt idx="16">
                  <c:v>4.8</c:v>
                </c:pt>
              </c:numCache>
            </c:numRef>
          </c:yVal>
        </c:ser>
        <c:axId val="102827904"/>
        <c:axId val="150789504"/>
      </c:scatterChart>
      <c:valAx>
        <c:axId val="102827904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U1,B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1435892388451445"/>
              <c:y val="0.90645815106445027"/>
            </c:manualLayout>
          </c:layout>
        </c:title>
        <c:numFmt formatCode="0.0" sourceLinked="1"/>
        <c:tickLblPos val="nextTo"/>
        <c:crossAx val="150789504"/>
        <c:crosses val="autoZero"/>
        <c:crossBetween val="midCat"/>
      </c:valAx>
      <c:valAx>
        <c:axId val="150789504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I,c^-1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9444444444444445E-2"/>
              <c:y val="4.7004228638086974E-2"/>
            </c:manualLayout>
          </c:layout>
        </c:title>
        <c:numFmt formatCode="0.0" sourceLinked="1"/>
        <c:tickLblPos val="nextTo"/>
        <c:crossAx val="102827904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6259973753280851"/>
          <c:y val="3.9225482960385881E-2"/>
          <c:w val="0.78226137357830272"/>
          <c:h val="0.84681080482594551"/>
        </c:manualLayout>
      </c:layout>
      <c:scatterChart>
        <c:scatterStyle val="lineMarker"/>
        <c:ser>
          <c:idx val="0"/>
          <c:order val="0"/>
          <c:spPr>
            <a:ln w="28575">
              <a:noFill/>
            </a:ln>
          </c:spPr>
          <c:marker>
            <c:symbol val="circle"/>
            <c:size val="3"/>
          </c:marker>
          <c:trendline>
            <c:trendlineType val="power"/>
          </c:trendline>
          <c:errBars>
            <c:errDir val="y"/>
            <c:errBarType val="both"/>
            <c:errValType val="percentage"/>
            <c:val val="1"/>
          </c:errBars>
          <c:xVal>
            <c:numRef>
              <c:f>Лист1!$B$11:$X$11</c:f>
              <c:numCache>
                <c:formatCode>0.00</c:formatCode>
                <c:ptCount val="23"/>
                <c:pt idx="0">
                  <c:v>0</c:v>
                </c:pt>
                <c:pt idx="1">
                  <c:v>0.87000000000000011</c:v>
                </c:pt>
                <c:pt idx="2">
                  <c:v>1.22</c:v>
                </c:pt>
                <c:pt idx="3">
                  <c:v>1.48</c:v>
                </c:pt>
                <c:pt idx="4">
                  <c:v>1.54</c:v>
                </c:pt>
                <c:pt idx="5">
                  <c:v>1.8800000000000001</c:v>
                </c:pt>
                <c:pt idx="6">
                  <c:v>2.3899999999999997</c:v>
                </c:pt>
                <c:pt idx="7">
                  <c:v>2.88</c:v>
                </c:pt>
                <c:pt idx="8">
                  <c:v>3.2800000000000002</c:v>
                </c:pt>
                <c:pt idx="9">
                  <c:v>3.08</c:v>
                </c:pt>
                <c:pt idx="10">
                  <c:v>2.64</c:v>
                </c:pt>
                <c:pt idx="11">
                  <c:v>2.77</c:v>
                </c:pt>
                <c:pt idx="12">
                  <c:v>2.14</c:v>
                </c:pt>
                <c:pt idx="13">
                  <c:v>2.2400000000000002</c:v>
                </c:pt>
                <c:pt idx="14">
                  <c:v>3.72</c:v>
                </c:pt>
                <c:pt idx="15">
                  <c:v>4.1099999999999994</c:v>
                </c:pt>
                <c:pt idx="16">
                  <c:v>4.45</c:v>
                </c:pt>
                <c:pt idx="17">
                  <c:v>4.7699999999999996</c:v>
                </c:pt>
                <c:pt idx="18">
                  <c:v>5.04</c:v>
                </c:pt>
                <c:pt idx="19">
                  <c:v>5.3</c:v>
                </c:pt>
                <c:pt idx="20">
                  <c:v>5.49</c:v>
                </c:pt>
                <c:pt idx="21">
                  <c:v>5.6599999999999993</c:v>
                </c:pt>
                <c:pt idx="22">
                  <c:v>5.8</c:v>
                </c:pt>
              </c:numCache>
            </c:numRef>
          </c:xVal>
          <c:yVal>
            <c:numRef>
              <c:f>Лист1!$B$12:$X$12</c:f>
              <c:numCache>
                <c:formatCode>0.0</c:formatCode>
                <c:ptCount val="23"/>
                <c:pt idx="0">
                  <c:v>588.4</c:v>
                </c:pt>
                <c:pt idx="1">
                  <c:v>572.79999999999995</c:v>
                </c:pt>
                <c:pt idx="2">
                  <c:v>571.4</c:v>
                </c:pt>
                <c:pt idx="3">
                  <c:v>561</c:v>
                </c:pt>
                <c:pt idx="4">
                  <c:v>545.79999999999995</c:v>
                </c:pt>
                <c:pt idx="5">
                  <c:v>524.70000000000005</c:v>
                </c:pt>
                <c:pt idx="6">
                  <c:v>452.4</c:v>
                </c:pt>
                <c:pt idx="7">
                  <c:v>475.1</c:v>
                </c:pt>
                <c:pt idx="8">
                  <c:v>520.9</c:v>
                </c:pt>
                <c:pt idx="9">
                  <c:v>504.4</c:v>
                </c:pt>
                <c:pt idx="10">
                  <c:v>448</c:v>
                </c:pt>
                <c:pt idx="11">
                  <c:v>465</c:v>
                </c:pt>
                <c:pt idx="12">
                  <c:v>476.1</c:v>
                </c:pt>
                <c:pt idx="13">
                  <c:v>463.7</c:v>
                </c:pt>
                <c:pt idx="14">
                  <c:v>550.20000000000005</c:v>
                </c:pt>
                <c:pt idx="15">
                  <c:v>564.6</c:v>
                </c:pt>
                <c:pt idx="16">
                  <c:v>574.1</c:v>
                </c:pt>
                <c:pt idx="17">
                  <c:v>584</c:v>
                </c:pt>
                <c:pt idx="18">
                  <c:v>575.4</c:v>
                </c:pt>
                <c:pt idx="19">
                  <c:v>581</c:v>
                </c:pt>
                <c:pt idx="20">
                  <c:v>587.70000000000005</c:v>
                </c:pt>
                <c:pt idx="21">
                  <c:v>578.6</c:v>
                </c:pt>
                <c:pt idx="22">
                  <c:v>589.79999999999995</c:v>
                </c:pt>
              </c:numCache>
            </c:numRef>
          </c:yVal>
        </c:ser>
        <c:axId val="230605952"/>
        <c:axId val="232197504"/>
      </c:scatterChart>
      <c:valAx>
        <c:axId val="230605952"/>
        <c:scaling>
          <c:orientation val="minMax"/>
          <c:max val="6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v,</a:t>
                </a:r>
                <a:r>
                  <a:rPr lang="ru-RU"/>
                  <a:t>мм</a:t>
                </a:r>
                <a:r>
                  <a:rPr lang="en-US"/>
                  <a:t>/c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630220909886267"/>
              <c:y val="0.94573440051098145"/>
            </c:manualLayout>
          </c:layout>
        </c:title>
        <c:numFmt formatCode="0.00" sourceLinked="1"/>
        <c:tickLblPos val="nextTo"/>
        <c:crossAx val="232197504"/>
        <c:crosses val="autoZero"/>
        <c:crossBetween val="midCat"/>
      </c:valAx>
      <c:valAx>
        <c:axId val="232197504"/>
        <c:scaling>
          <c:orientation val="minMax"/>
          <c:max val="600"/>
          <c:min val="440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900" b="1" i="0" baseline="0"/>
                  <a:t>I,c^-1</a:t>
                </a:r>
                <a:endParaRPr lang="ru-RU" sz="900" b="1" i="0" baseline="0"/>
              </a:p>
            </c:rich>
          </c:tx>
          <c:layout>
            <c:manualLayout>
              <c:xMode val="edge"/>
              <c:yMode val="edge"/>
              <c:x val="2.2222222222222244E-2"/>
              <c:y val="3.806761374889981E-2"/>
            </c:manualLayout>
          </c:layout>
        </c:title>
        <c:numFmt formatCode="0.0" sourceLinked="1"/>
        <c:tickLblPos val="nextTo"/>
        <c:crossAx val="230605952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67269554673037"/>
          <c:y val="3.9407090995831014E-2"/>
          <c:w val="0.77723106538687603"/>
          <c:h val="0.86384847545629895"/>
        </c:manualLayout>
      </c:layout>
      <c:scatterChart>
        <c:scatterStyle val="lineMarker"/>
        <c:ser>
          <c:idx val="0"/>
          <c:order val="0"/>
          <c:spPr>
            <a:ln w="28575">
              <a:noFill/>
            </a:ln>
          </c:spPr>
          <c:marker>
            <c:symbol val="circle"/>
            <c:size val="3"/>
          </c:marker>
          <c:errBars>
            <c:errDir val="y"/>
            <c:errBarType val="both"/>
            <c:errValType val="percentage"/>
            <c:val val="0.30000000000000027"/>
          </c:errBars>
          <c:xVal>
            <c:numRef>
              <c:f>Лист1!$B$17:$V$17</c:f>
              <c:numCache>
                <c:formatCode>0.00</c:formatCode>
                <c:ptCount val="21"/>
                <c:pt idx="0">
                  <c:v>0.87000000000000011</c:v>
                </c:pt>
                <c:pt idx="1">
                  <c:v>1.23</c:v>
                </c:pt>
                <c:pt idx="2">
                  <c:v>1.48</c:v>
                </c:pt>
                <c:pt idx="3">
                  <c:v>1.55</c:v>
                </c:pt>
                <c:pt idx="4">
                  <c:v>1.9000000000000001</c:v>
                </c:pt>
                <c:pt idx="5">
                  <c:v>2.38</c:v>
                </c:pt>
                <c:pt idx="6">
                  <c:v>2.86</c:v>
                </c:pt>
                <c:pt idx="7">
                  <c:v>3.3099999999999996</c:v>
                </c:pt>
                <c:pt idx="8">
                  <c:v>3.67</c:v>
                </c:pt>
                <c:pt idx="9">
                  <c:v>4.13</c:v>
                </c:pt>
                <c:pt idx="10">
                  <c:v>4.4800000000000004</c:v>
                </c:pt>
                <c:pt idx="11">
                  <c:v>3.07</c:v>
                </c:pt>
                <c:pt idx="12">
                  <c:v>2.0699999999999998</c:v>
                </c:pt>
                <c:pt idx="13">
                  <c:v>2.2599999999999998</c:v>
                </c:pt>
                <c:pt idx="14">
                  <c:v>2.13</c:v>
                </c:pt>
                <c:pt idx="15">
                  <c:v>2.17</c:v>
                </c:pt>
                <c:pt idx="16">
                  <c:v>2.59</c:v>
                </c:pt>
                <c:pt idx="17">
                  <c:v>4.7699999999999996</c:v>
                </c:pt>
                <c:pt idx="18">
                  <c:v>2.79</c:v>
                </c:pt>
                <c:pt idx="19">
                  <c:v>2.7</c:v>
                </c:pt>
                <c:pt idx="20">
                  <c:v>3.1</c:v>
                </c:pt>
              </c:numCache>
            </c:numRef>
          </c:xVal>
          <c:yVal>
            <c:numRef>
              <c:f>Лист1!$B$18:$V$18</c:f>
              <c:numCache>
                <c:formatCode>0.0</c:formatCode>
                <c:ptCount val="21"/>
                <c:pt idx="0">
                  <c:v>3353.6</c:v>
                </c:pt>
                <c:pt idx="1">
                  <c:v>3350</c:v>
                </c:pt>
                <c:pt idx="2">
                  <c:v>3329.6</c:v>
                </c:pt>
                <c:pt idx="3">
                  <c:v>3297.6</c:v>
                </c:pt>
                <c:pt idx="4">
                  <c:v>3208.5</c:v>
                </c:pt>
                <c:pt idx="5">
                  <c:v>2952</c:v>
                </c:pt>
                <c:pt idx="6">
                  <c:v>3050.3</c:v>
                </c:pt>
                <c:pt idx="7">
                  <c:v>3245.7</c:v>
                </c:pt>
                <c:pt idx="8">
                  <c:v>3279.1</c:v>
                </c:pt>
                <c:pt idx="9">
                  <c:v>3345.4</c:v>
                </c:pt>
                <c:pt idx="10">
                  <c:v>3341.8</c:v>
                </c:pt>
                <c:pt idx="11">
                  <c:v>3146.1</c:v>
                </c:pt>
                <c:pt idx="12">
                  <c:v>3114.8</c:v>
                </c:pt>
                <c:pt idx="13">
                  <c:v>2981.2</c:v>
                </c:pt>
                <c:pt idx="14">
                  <c:v>3072.4</c:v>
                </c:pt>
                <c:pt idx="15">
                  <c:v>3041.3</c:v>
                </c:pt>
                <c:pt idx="16">
                  <c:v>2902.1</c:v>
                </c:pt>
                <c:pt idx="17">
                  <c:v>3352.5</c:v>
                </c:pt>
                <c:pt idx="18">
                  <c:v>2978.9</c:v>
                </c:pt>
                <c:pt idx="19">
                  <c:v>2945.8</c:v>
                </c:pt>
                <c:pt idx="20">
                  <c:v>3153.3</c:v>
                </c:pt>
              </c:numCache>
            </c:numRef>
          </c:yVal>
        </c:ser>
        <c:axId val="81464320"/>
        <c:axId val="100410496"/>
      </c:scatterChart>
      <c:valAx>
        <c:axId val="81464320"/>
        <c:scaling>
          <c:orientation val="minMax"/>
          <c:max val="5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v,</a:t>
                </a:r>
                <a:r>
                  <a:rPr lang="ru-RU"/>
                  <a:t>мм/с</a:t>
                </a:r>
              </a:p>
            </c:rich>
          </c:tx>
          <c:layout>
            <c:manualLayout>
              <c:xMode val="edge"/>
              <c:yMode val="edge"/>
              <c:x val="0.83139147696663995"/>
              <c:y val="0.93538334870001716"/>
            </c:manualLayout>
          </c:layout>
        </c:title>
        <c:numFmt formatCode="0.00" sourceLinked="1"/>
        <c:tickLblPos val="nextTo"/>
        <c:crossAx val="100410496"/>
        <c:crosses val="autoZero"/>
        <c:crossBetween val="midCat"/>
      </c:valAx>
      <c:valAx>
        <c:axId val="100410496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I,c^-1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666666666666668E-2"/>
              <c:y val="4.2672243575966717E-2"/>
            </c:manualLayout>
          </c:layout>
        </c:title>
        <c:numFmt formatCode="0.0" sourceLinked="1"/>
        <c:tickLblPos val="nextTo"/>
        <c:crossAx val="81464320"/>
        <c:crosses val="autoZero"/>
        <c:crossBetween val="midCat"/>
      </c:valAx>
    </c:plotArea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rush Script Std">
    <w:altName w:val="Arabic Typesetting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E2295"/>
    <w:rsid w:val="002F2E08"/>
    <w:rsid w:val="00410348"/>
    <w:rsid w:val="005317B7"/>
    <w:rsid w:val="00685402"/>
    <w:rsid w:val="00696A6C"/>
    <w:rsid w:val="009F1617"/>
    <w:rsid w:val="00A55E1C"/>
    <w:rsid w:val="00DE2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7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2E0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A4CC9-D2BE-4B16-9522-3AC1D9B46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митя</dc:creator>
  <cp:lastModifiedBy>митя</cp:lastModifiedBy>
  <cp:revision>30</cp:revision>
  <cp:lastPrinted>2011-09-15T19:41:00Z</cp:lastPrinted>
  <dcterms:created xsi:type="dcterms:W3CDTF">2010-05-03T16:10:00Z</dcterms:created>
  <dcterms:modified xsi:type="dcterms:W3CDTF">2011-11-12T18:56:00Z</dcterms:modified>
</cp:coreProperties>
</file>