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/>
        <w:jc w:val="center"/>
        <w:rPr/>
      </w:pPr>
      <w:r>
        <w:rPr/>
        <w:t>Министерство образования Республики Беларусь</w:t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  <w:t>Учреждение образования</w:t>
      </w:r>
    </w:p>
    <w:p>
      <w:pPr>
        <w:pStyle w:val="Normal"/>
        <w:bidi w:val="0"/>
        <w:ind w:hanging="0"/>
        <w:jc w:val="center"/>
        <w:rPr/>
      </w:pPr>
      <w:r>
        <w:rPr/>
        <w:t>БЕЛОРУССКИЙ ГОСУДАРСТВЕННЫЙ УНИВЕРСИТЕТ</w:t>
      </w:r>
    </w:p>
    <w:p>
      <w:pPr>
        <w:pStyle w:val="Normal"/>
        <w:bidi w:val="0"/>
        <w:ind w:hanging="0"/>
        <w:jc w:val="center"/>
        <w:rPr/>
      </w:pPr>
      <w:r>
        <w:rPr/>
        <w:t>ИНФОРМАТИКИ И РАДИОЭЛЕКТРОНИКИ</w:t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left"/>
        <w:rPr>
          <w:shd w:fill="auto" w:val="clear"/>
        </w:rPr>
      </w:pPr>
      <w:r>
        <w:rPr>
          <w:shd w:fill="auto" w:val="clear"/>
        </w:rPr>
        <w:t>Факультет: компьютерных систем и сетей</w:t>
      </w:r>
    </w:p>
    <w:p>
      <w:pPr>
        <w:pStyle w:val="Normal"/>
        <w:bidi w:val="0"/>
        <w:ind w:hanging="0"/>
        <w:jc w:val="left"/>
        <w:rPr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ind w:hanging="0"/>
        <w:jc w:val="left"/>
        <w:rPr>
          <w:shd w:fill="auto" w:val="clear"/>
        </w:rPr>
      </w:pPr>
      <w:r>
        <w:rPr>
          <w:shd w:fill="auto" w:val="clear"/>
        </w:rPr>
        <w:t>Кафедра электронных вычислительных машин</w:t>
      </w:r>
    </w:p>
    <w:p>
      <w:pPr>
        <w:pStyle w:val="Normal"/>
        <w:bidi w:val="0"/>
        <w:ind w:hanging="0"/>
        <w:jc w:val="left"/>
        <w:rPr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ind w:hanging="0"/>
        <w:jc w:val="left"/>
        <w:rPr>
          <w:shd w:fill="auto" w:val="clear"/>
        </w:rPr>
      </w:pPr>
      <w:r>
        <w:rPr>
          <w:shd w:fill="auto" w:val="clear"/>
        </w:rPr>
        <w:t>Дисциплина: Программирование на языках высокого уровня</w:t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  <w:t>ПОЯСНИТЕЛЬНАЯ ЗАПИСКА</w:t>
      </w:r>
    </w:p>
    <w:p>
      <w:pPr>
        <w:pStyle w:val="Normal"/>
        <w:bidi w:val="0"/>
        <w:ind w:hanging="0"/>
        <w:jc w:val="center"/>
        <w:rPr/>
      </w:pPr>
      <w:r>
        <w:rPr/>
        <w:t>к курсово</w:t>
      </w:r>
      <w:r>
        <w:rPr/>
        <w:t>му проекту</w:t>
      </w:r>
    </w:p>
    <w:p>
      <w:pPr>
        <w:pStyle w:val="Normal"/>
        <w:bidi w:val="0"/>
        <w:ind w:hanging="0"/>
        <w:jc w:val="center"/>
        <w:rPr/>
      </w:pPr>
      <w:r>
        <w:rPr/>
        <w:t>на тему</w:t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  <w:t>ASCII-рендерер</w:t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  <w:t xml:space="preserve">БГУИР </w:t>
      </w:r>
      <w:r>
        <w:rPr>
          <w:shd w:fill="auto" w:val="clear"/>
        </w:rPr>
        <w:t>КР 6-05-0611-05 316 ПЗ</w:t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</w:r>
    </w:p>
    <w:tbl>
      <w:tblPr>
        <w:tblW w:w="2500" w:type="pct"/>
        <w:jc w:val="righ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7"/>
        <w:gridCol w:w="2510"/>
      </w:tblGrid>
      <w:tr>
        <w:trPr>
          <w:trHeight w:val="510" w:hRule="atLeast"/>
        </w:trPr>
        <w:tc>
          <w:tcPr>
            <w:tcW w:w="2167" w:type="dxa"/>
            <w:tcBorders/>
          </w:tcPr>
          <w:p>
            <w:pPr>
              <w:pStyle w:val="Normal"/>
              <w:bidi w:val="0"/>
              <w:ind w:hanging="0"/>
              <w:rPr/>
            </w:pPr>
            <w:r>
              <w:rPr/>
              <w:t>Студент:</w:t>
            </w:r>
          </w:p>
        </w:tc>
        <w:tc>
          <w:tcPr>
            <w:tcW w:w="2510" w:type="dxa"/>
            <w:tcBorders/>
          </w:tcPr>
          <w:p>
            <w:pPr>
              <w:pStyle w:val="Normal"/>
              <w:bidi w:val="0"/>
              <w:ind w:hanging="0"/>
              <w:jc w:val="right"/>
              <w:rPr/>
            </w:pPr>
            <w:r>
              <w:rPr/>
              <w:t>Мискевич Д. Д.</w:t>
            </w:r>
          </w:p>
          <w:p>
            <w:pPr>
              <w:pStyle w:val="Normal"/>
              <w:bidi w:val="0"/>
              <w:ind w:hanging="0"/>
              <w:jc w:val="right"/>
              <w:rPr/>
            </w:pPr>
            <w:r>
              <w:rPr/>
              <w:t>(гр. 350503)</w:t>
            </w:r>
          </w:p>
          <w:p>
            <w:pPr>
              <w:pStyle w:val="Normal"/>
              <w:bidi w:val="0"/>
              <w:ind w:hanging="0"/>
              <w:jc w:val="right"/>
              <w:rPr/>
            </w:pPr>
            <w:r>
              <w:rPr/>
            </w:r>
          </w:p>
          <w:p>
            <w:pPr>
              <w:pStyle w:val="Normal"/>
              <w:bidi w:val="0"/>
              <w:ind w:firstLine="709"/>
              <w:jc w:val="both"/>
              <w:rPr/>
            </w:pPr>
            <w:r>
              <w:rPr/>
            </w:r>
          </w:p>
        </w:tc>
      </w:tr>
      <w:tr>
        <w:trPr>
          <w:trHeight w:val="525" w:hRule="atLeast"/>
        </w:trPr>
        <w:tc>
          <w:tcPr>
            <w:tcW w:w="2167" w:type="dxa"/>
            <w:tcBorders/>
          </w:tcPr>
          <w:p>
            <w:pPr>
              <w:pStyle w:val="Normal"/>
              <w:bidi w:val="0"/>
              <w:ind w:hanging="0"/>
              <w:rPr/>
            </w:pPr>
            <w:r>
              <w:rPr/>
              <w:t>Руководитель:</w:t>
            </w:r>
          </w:p>
        </w:tc>
        <w:tc>
          <w:tcPr>
            <w:tcW w:w="2510" w:type="dxa"/>
            <w:tcBorders/>
          </w:tcPr>
          <w:p>
            <w:pPr>
              <w:pStyle w:val="Normal"/>
              <w:bidi w:val="0"/>
              <w:ind w:hanging="0"/>
              <w:jc w:val="right"/>
              <w:rPr>
                <w:i w:val="false"/>
                <w:i w:val="false"/>
                <w:iCs w:val="false"/>
                <w:shd w:fill="auto" w:val="clear"/>
              </w:rPr>
            </w:pPr>
            <w:r>
              <w:rPr>
                <w:i w:val="false"/>
                <w:iCs w:val="false"/>
                <w:shd w:fill="auto" w:val="clear"/>
              </w:rPr>
              <w:t>Протько</w:t>
            </w:r>
            <w:r>
              <w:rPr>
                <w:i w:val="false"/>
                <w:iCs w:val="false"/>
                <w:shd w:fill="auto" w:val="clear"/>
              </w:rPr>
              <w:t xml:space="preserve"> </w:t>
            </w:r>
            <w:r>
              <w:rPr>
                <w:i w:val="false"/>
                <w:iCs w:val="false"/>
                <w:shd w:fill="auto" w:val="clear"/>
              </w:rPr>
              <w:t>М</w:t>
            </w:r>
            <w:r>
              <w:rPr>
                <w:i w:val="false"/>
                <w:iCs w:val="false"/>
                <w:shd w:fill="auto" w:val="clear"/>
              </w:rPr>
              <w:t xml:space="preserve">. </w:t>
            </w:r>
            <w:r>
              <w:rPr>
                <w:i w:val="false"/>
                <w:iCs w:val="false"/>
                <w:shd w:fill="auto" w:val="clear"/>
              </w:rPr>
              <w:t>А</w:t>
            </w:r>
            <w:r>
              <w:rPr>
                <w:i w:val="false"/>
                <w:iCs w:val="false"/>
                <w:shd w:fill="auto" w:val="clear"/>
              </w:rPr>
              <w:t>.</w:t>
            </w:r>
          </w:p>
          <w:p>
            <w:pPr>
              <w:pStyle w:val="Normal"/>
              <w:bidi w:val="0"/>
              <w:ind w:hanging="0"/>
              <w:jc w:val="right"/>
              <w:rPr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bidi w:val="0"/>
              <w:rPr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</w:tbl>
    <w:p>
      <w:pPr>
        <w:sectPr>
          <w:footerReference w:type="default" r:id="rId2"/>
          <w:type w:val="nextPage"/>
          <w:pgSz w:w="11906" w:h="16838"/>
          <w:pgMar w:left="1701" w:right="850" w:gutter="0" w:header="0" w:top="1134" w:footer="1531" w:bottom="2458"/>
          <w:pgNumType w:start="3" w:fmt="decimal"/>
          <w:formProt w:val="false"/>
          <w:textDirection w:val="lrTb"/>
          <w:docGrid w:type="default" w:linePitch="600" w:charSpace="24576"/>
        </w:sectPr>
        <w:pStyle w:val="Normal"/>
        <w:bidi w:val="0"/>
        <w:ind w:hanging="0"/>
        <w:rPr/>
      </w:pPr>
      <w:r>
        <w:rPr/>
      </w:r>
      <w:r>
        <w:br w:type="page"/>
      </w:r>
    </w:p>
    <w:p>
      <w:pPr>
        <w:pStyle w:val="Normal"/>
        <w:bidi w:val="0"/>
        <w:ind w:hanging="0"/>
        <w:jc w:val="center"/>
        <w:rPr/>
      </w:pPr>
      <w:r>
        <w:rPr/>
        <w:t>Учреждение образования</w:t>
      </w:r>
    </w:p>
    <w:p>
      <w:pPr>
        <w:pStyle w:val="Normal"/>
        <w:bidi w:val="0"/>
        <w:ind w:hanging="0"/>
        <w:jc w:val="center"/>
        <w:rPr/>
      </w:pPr>
      <w:r>
        <w:rPr/>
        <w:t>БЕЛОРУССКИЙ ГОСУДАРСТВЕННЫЙ УНИВЕРСИТЕТ</w:t>
      </w:r>
    </w:p>
    <w:p>
      <w:pPr>
        <w:pStyle w:val="Normal"/>
        <w:bidi w:val="0"/>
        <w:ind w:hanging="0"/>
        <w:jc w:val="center"/>
        <w:rPr/>
      </w:pPr>
      <w:r>
        <w:rPr/>
        <w:t>ИНФОРМАТИКИ И РАДИОЭЛЕКТРОНИКИ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>
          <w:shd w:fill="auto" w:val="clear"/>
        </w:rPr>
      </w:pPr>
      <w:r>
        <w:rPr>
          <w:shd w:fill="auto" w:val="clear"/>
        </w:rPr>
        <w:t>Факультет компьютерных систем и сетей</w:t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right"/>
        <w:rPr/>
      </w:pPr>
      <w:r>
        <w:rPr/>
        <w:t>УТВЕРЖДАЮ</w:t>
        <w:tab/>
        <w:tab/>
        <w:tab/>
      </w:r>
    </w:p>
    <w:p>
      <w:pPr>
        <w:pStyle w:val="Normal"/>
        <w:bidi w:val="0"/>
        <w:ind w:hanging="0"/>
        <w:jc w:val="right"/>
        <w:rPr/>
      </w:pPr>
      <w:r>
        <w:rPr/>
        <w:t>Заведующий кафедрой</w:t>
        <w:tab/>
        <w:tab/>
      </w:r>
    </w:p>
    <w:p>
      <w:pPr>
        <w:pStyle w:val="Normal"/>
        <w:bidi w:val="0"/>
        <w:ind w:hanging="0"/>
        <w:jc w:val="right"/>
        <w:rPr/>
      </w:pPr>
      <w:r>
        <w:rPr/>
        <w:t>_____________</w:t>
      </w:r>
      <w:r>
        <w:rPr/>
        <w:t>_____________</w:t>
      </w:r>
    </w:p>
    <w:p>
      <w:pPr>
        <w:pStyle w:val="Normal"/>
        <w:bidi w:val="0"/>
        <w:ind w:hanging="0"/>
        <w:jc w:val="right"/>
        <w:rPr>
          <w:sz w:val="20"/>
          <w:szCs w:val="20"/>
        </w:rPr>
      </w:pPr>
      <w:r>
        <w:rPr>
          <w:sz w:val="20"/>
          <w:szCs w:val="20"/>
        </w:rPr>
        <w:t>(подпись)</w:t>
        <w:tab/>
        <w:tab/>
        <w:tab/>
      </w:r>
    </w:p>
    <w:p>
      <w:pPr>
        <w:pStyle w:val="Normal"/>
        <w:bidi w:val="0"/>
        <w:ind w:hanging="0"/>
        <w:jc w:val="right"/>
        <w:rPr/>
      </w:pPr>
      <w:r>
        <w:rPr/>
        <w:t>________</w:t>
      </w:r>
      <w:r>
        <w:rPr/>
        <w:t>____________ 20</w:t>
      </w:r>
      <w:r>
        <w:rPr/>
        <w:t>2_</w:t>
      </w:r>
      <w:r>
        <w:rPr/>
        <w:t xml:space="preserve"> г.</w:t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/>
      </w:pPr>
      <w:r>
        <w:rPr/>
        <w:t>ЗАДАНИЕ</w:t>
      </w:r>
    </w:p>
    <w:p>
      <w:pPr>
        <w:pStyle w:val="Normal"/>
        <w:bidi w:val="0"/>
        <w:ind w:hanging="0"/>
        <w:jc w:val="center"/>
        <w:rPr/>
      </w:pPr>
      <w:r>
        <w:rPr/>
        <w:t>по курсов</w:t>
      </w:r>
      <w:r>
        <w:rPr/>
        <w:t>ому</w:t>
      </w:r>
      <w:r>
        <w:rPr/>
        <w:t xml:space="preserve"> </w:t>
      </w:r>
      <w:r>
        <w:rPr/>
        <w:t>проектированию</w:t>
      </w:r>
    </w:p>
    <w:p>
      <w:pPr>
        <w:pStyle w:val="Normal"/>
        <w:bidi w:val="0"/>
        <w:ind w:hanging="0"/>
        <w:jc w:val="center"/>
        <w:rPr/>
      </w:pPr>
      <w:r>
        <w:rPr/>
      </w:r>
    </w:p>
    <w:p>
      <w:pPr>
        <w:pStyle w:val="Normal"/>
        <w:bidi w:val="0"/>
        <w:ind w:hanging="0"/>
        <w:jc w:val="left"/>
        <w:rPr/>
      </w:pPr>
      <w:r>
        <w:rPr/>
        <w:tab/>
      </w:r>
      <w:r>
        <w:rPr/>
        <w:t xml:space="preserve">Студенту </w:t>
      </w:r>
      <w:r>
        <w:rPr>
          <w:i/>
          <w:iCs/>
          <w:u w:val="none"/>
        </w:rPr>
        <w:t>Мискевич</w:t>
      </w:r>
      <w:r>
        <w:rPr>
          <w:i/>
          <w:iCs/>
          <w:u w:val="none"/>
        </w:rPr>
        <w:t>у</w:t>
      </w:r>
      <w:r>
        <w:rPr>
          <w:i/>
          <w:iCs/>
          <w:u w:val="none"/>
        </w:rPr>
        <w:t xml:space="preserve"> Даниил</w:t>
      </w:r>
      <w:r>
        <w:rPr>
          <w:i/>
          <w:iCs/>
          <w:u w:val="none"/>
        </w:rPr>
        <w:t>у</w:t>
      </w:r>
      <w:r>
        <w:rPr>
          <w:i/>
          <w:iCs/>
          <w:u w:val="none"/>
        </w:rPr>
        <w:t xml:space="preserve"> Дмитриевич</w:t>
      </w:r>
      <w:r>
        <w:rPr>
          <w:i/>
          <w:iCs/>
          <w:u w:val="none"/>
        </w:rPr>
        <w:t>у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Тема проекта: </w:t>
      </w:r>
      <w:r>
        <w:rPr>
          <w:i/>
          <w:iCs/>
        </w:rPr>
        <w:t>ASCII-рендере</w:t>
      </w:r>
      <w:r>
        <w:rPr>
          <w:i/>
          <w:iCs/>
        </w:rPr>
        <w:t>р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Срок сдачи студентом законченного проекта: </w:t>
      </w:r>
      <w:r>
        <w:rPr>
          <w:i/>
          <w:iCs/>
        </w:rPr>
        <w:t>11 декабря 2024 г.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Исходные данные к проекту: </w:t>
      </w:r>
      <w:r>
        <w:rPr>
          <w:i/>
          <w:iCs/>
          <w:shd w:fill="auto" w:val="clear"/>
        </w:rPr>
        <w:t>_______________________________________</w:t>
      </w:r>
    </w:p>
    <w:p>
      <w:pPr>
        <w:pStyle w:val="Normal"/>
        <w:numPr>
          <w:ilvl w:val="0"/>
          <w:numId w:val="0"/>
        </w:numPr>
        <w:bidi w:val="0"/>
        <w:ind w:hanging="0" w:left="0"/>
        <w:rPr>
          <w:i/>
          <w:i/>
          <w:iCs/>
          <w:shd w:fill="auto" w:val="clear"/>
        </w:rPr>
      </w:pPr>
      <w:r>
        <w:rPr>
          <w:i/>
          <w:iCs/>
          <w:shd w:fill="auto" w:val="clea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Содержание расчетно-пояснительной записки (перечень вопросов, которые подлежат разработке)</w:t>
      </w:r>
      <w:r>
        <w:rPr>
          <w:shd w:fill="auto" w:val="clear"/>
        </w:rPr>
        <w:t>:</w:t>
      </w:r>
    </w:p>
    <w:p>
      <w:pPr>
        <w:pStyle w:val="Normal"/>
        <w:bidi w:val="0"/>
        <w:ind w:hanging="0" w:left="709"/>
        <w:rPr>
          <w:i/>
          <w:i/>
          <w:iCs/>
          <w:u w:val="none"/>
        </w:rPr>
      </w:pPr>
      <w:r>
        <w:rPr>
          <w:i/>
          <w:iCs/>
          <w:u w:val="none"/>
        </w:rPr>
        <w:t xml:space="preserve">1. Лист задания </w:t>
      </w:r>
    </w:p>
    <w:p>
      <w:pPr>
        <w:pStyle w:val="Normal"/>
        <w:bidi w:val="0"/>
        <w:ind w:hanging="0" w:left="709"/>
        <w:rPr>
          <w:i/>
          <w:i/>
          <w:iCs/>
          <w:u w:val="none"/>
        </w:rPr>
      </w:pPr>
      <w:r>
        <w:rPr>
          <w:i/>
          <w:iCs/>
          <w:u w:val="none"/>
        </w:rPr>
        <w:t>2. Введение</w:t>
      </w:r>
    </w:p>
    <w:p>
      <w:pPr>
        <w:pStyle w:val="Normal"/>
        <w:bidi w:val="0"/>
        <w:ind w:hanging="0" w:left="709"/>
        <w:rPr>
          <w:i/>
          <w:i/>
          <w:iCs/>
          <w:u w:val="none"/>
        </w:rPr>
      </w:pPr>
      <w:r>
        <w:rPr>
          <w:i/>
          <w:iCs/>
          <w:u w:val="none"/>
        </w:rPr>
        <w:t>3. Обзор литературы</w:t>
      </w:r>
    </w:p>
    <w:p>
      <w:pPr>
        <w:pStyle w:val="Normal"/>
        <w:bidi w:val="0"/>
        <w:ind w:hanging="0" w:left="709"/>
        <w:rPr>
          <w:i/>
          <w:i/>
          <w:iCs/>
          <w:u w:val="none"/>
        </w:rPr>
      </w:pPr>
      <w:r>
        <w:rPr>
          <w:i/>
          <w:iCs/>
          <w:u w:val="none"/>
        </w:rPr>
        <w:tab/>
        <w:t>3.1. Обзор методов и алгоритмов решения поставленной задачи</w:t>
      </w:r>
    </w:p>
    <w:p>
      <w:pPr>
        <w:pStyle w:val="Normal"/>
        <w:bidi w:val="0"/>
        <w:ind w:hanging="0" w:left="709"/>
        <w:rPr>
          <w:i/>
          <w:i/>
          <w:iCs/>
          <w:u w:val="none"/>
        </w:rPr>
      </w:pPr>
      <w:r>
        <w:rPr>
          <w:i/>
          <w:iCs/>
          <w:u w:val="none"/>
        </w:rPr>
        <w:tab/>
        <w:t>3.2. Обзор информационных технологий решешия задачи</w:t>
      </w:r>
    </w:p>
    <w:p>
      <w:pPr>
        <w:pStyle w:val="Normal"/>
        <w:bidi w:val="0"/>
        <w:ind w:hanging="0" w:left="709"/>
        <w:rPr>
          <w:i/>
          <w:i/>
          <w:iCs/>
          <w:u w:val="none"/>
        </w:rPr>
      </w:pPr>
      <w:r>
        <w:rPr>
          <w:i/>
          <w:iCs/>
          <w:u w:val="none"/>
        </w:rPr>
        <w:tab/>
        <w:t>3.3. Постановка задачи</w:t>
      </w:r>
    </w:p>
    <w:p>
      <w:pPr>
        <w:pStyle w:val="Normal"/>
        <w:bidi w:val="0"/>
        <w:ind w:hanging="0" w:left="709"/>
        <w:rPr>
          <w:i/>
          <w:i/>
          <w:iCs/>
          <w:u w:val="none"/>
        </w:rPr>
      </w:pPr>
      <w:r>
        <w:rPr>
          <w:i/>
          <w:iCs/>
          <w:u w:val="none"/>
        </w:rPr>
        <w:t>4.  Функциональное проектирование</w:t>
      </w:r>
    </w:p>
    <w:p>
      <w:pPr>
        <w:pStyle w:val="Normal"/>
        <w:bidi w:val="0"/>
        <w:ind w:firstLine="709" w:left="709"/>
        <w:rPr>
          <w:i/>
          <w:i/>
          <w:iCs/>
          <w:u w:val="none"/>
        </w:rPr>
      </w:pPr>
      <w:r>
        <w:rPr>
          <w:i/>
          <w:iCs/>
          <w:u w:val="none"/>
        </w:rPr>
        <w:t>4.1. Структура входных и выходных данных</w:t>
      </w:r>
    </w:p>
    <w:p>
      <w:pPr>
        <w:pStyle w:val="Normal"/>
        <w:bidi w:val="0"/>
        <w:ind w:firstLine="709" w:left="709"/>
        <w:rPr>
          <w:i/>
          <w:i/>
          <w:iCs/>
          <w:u w:val="none"/>
        </w:rPr>
      </w:pPr>
      <w:r>
        <w:rPr>
          <w:i/>
          <w:iCs/>
          <w:u w:val="none"/>
        </w:rPr>
        <w:t>4.2. Разработка диаграммы классов</w:t>
      </w:r>
    </w:p>
    <w:p>
      <w:pPr>
        <w:pStyle w:val="Normal"/>
        <w:bidi w:val="0"/>
        <w:ind w:firstLine="709" w:left="709"/>
        <w:rPr>
          <w:i/>
          <w:i/>
          <w:iCs/>
          <w:u w:val="none"/>
        </w:rPr>
      </w:pPr>
      <w:r>
        <w:rPr>
          <w:i/>
          <w:iCs/>
          <w:u w:val="none"/>
        </w:rPr>
        <w:t>4.3. Описание классов</w:t>
      </w:r>
    </w:p>
    <w:p>
      <w:pPr>
        <w:pStyle w:val="Normal"/>
        <w:bidi w:val="0"/>
        <w:ind w:hanging="0" w:left="709"/>
        <w:rPr>
          <w:i/>
          <w:i/>
          <w:iCs/>
          <w:u w:val="none"/>
        </w:rPr>
      </w:pPr>
      <w:r>
        <w:rPr>
          <w:i/>
          <w:iCs/>
          <w:u w:val="none"/>
        </w:rPr>
        <w:t>5. Разработка программных модулей</w:t>
      </w:r>
    </w:p>
    <w:p>
      <w:pPr>
        <w:pStyle w:val="Normal"/>
        <w:bidi w:val="0"/>
        <w:ind w:firstLine="709" w:left="709"/>
        <w:rPr>
          <w:i/>
          <w:i/>
          <w:iCs/>
          <w:u w:val="none"/>
        </w:rPr>
      </w:pPr>
      <w:r>
        <w:rPr>
          <w:i/>
          <w:iCs/>
          <w:u w:val="none"/>
        </w:rPr>
        <w:t>5.1. Разработка схем алгоритмов (два наиболее важных метода</w:t>
      </w:r>
      <w:r>
        <w:rPr>
          <w:i/>
          <w:iCs/>
          <w:u w:val="none"/>
        </w:rPr>
        <w:t>)</w:t>
      </w:r>
    </w:p>
    <w:p>
      <w:pPr>
        <w:pStyle w:val="Normal"/>
        <w:bidi w:val="0"/>
        <w:ind w:firstLine="709" w:left="709"/>
        <w:rPr>
          <w:i/>
          <w:i/>
          <w:iCs/>
          <w:u w:val="none"/>
        </w:rPr>
      </w:pPr>
      <w:r>
        <w:rPr>
          <w:i/>
          <w:iCs/>
          <w:u w:val="none"/>
        </w:rPr>
        <w:t>5.2. Разработка алгоритмов (описание алгоритмов по шагам, для двух методов)</w:t>
      </w:r>
    </w:p>
    <w:p>
      <w:pPr>
        <w:pStyle w:val="Normal"/>
        <w:bidi w:val="0"/>
        <w:ind w:hanging="0" w:left="709"/>
        <w:rPr>
          <w:i/>
          <w:i/>
          <w:iCs/>
          <w:u w:val="none"/>
        </w:rPr>
      </w:pPr>
      <w:r>
        <w:rPr>
          <w:i/>
          <w:iCs/>
          <w:u w:val="none"/>
        </w:rPr>
        <w:t>6. Результаты работы программы</w:t>
      </w:r>
    </w:p>
    <w:p>
      <w:pPr>
        <w:pStyle w:val="Normal"/>
        <w:bidi w:val="0"/>
        <w:ind w:hanging="0" w:left="709"/>
        <w:rPr>
          <w:i/>
          <w:i/>
          <w:iCs/>
          <w:u w:val="none"/>
        </w:rPr>
      </w:pPr>
      <w:r>
        <w:rPr>
          <w:i/>
          <w:iCs/>
          <w:u w:val="none"/>
        </w:rPr>
        <w:t>7. Заключение</w:t>
      </w:r>
    </w:p>
    <w:p>
      <w:pPr>
        <w:pStyle w:val="Normal"/>
        <w:bidi w:val="0"/>
        <w:ind w:hanging="0" w:left="709"/>
        <w:rPr>
          <w:i/>
          <w:i/>
          <w:iCs/>
          <w:u w:val="none"/>
        </w:rPr>
      </w:pPr>
      <w:r>
        <w:rPr>
          <w:i/>
          <w:iCs/>
          <w:u w:val="none"/>
        </w:rPr>
        <w:t>8. Литература</w:t>
      </w:r>
    </w:p>
    <w:p>
      <w:pPr>
        <w:pStyle w:val="Normal"/>
        <w:bidi w:val="0"/>
        <w:ind w:hanging="0" w:left="709"/>
        <w:rPr>
          <w:i/>
          <w:i/>
          <w:iCs/>
          <w:u w:val="none"/>
        </w:rPr>
      </w:pPr>
      <w:r>
        <w:rPr>
          <w:i/>
          <w:iCs/>
          <w:u w:val="none"/>
        </w:rPr>
        <w:t>9. Приложения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Перечень графического материала </w:t>
      </w:r>
      <w:r>
        <w:rPr>
          <w:lang w:val="be-BY"/>
        </w:rPr>
        <w:t>(</w:t>
      </w:r>
      <w:r>
        <w:rPr/>
        <w:t>с точным обозначением обязательных чертежей и графиков</w:t>
      </w:r>
      <w:r>
        <w:rPr>
          <w:lang w:val="be-BY"/>
        </w:rPr>
        <w:t>)</w:t>
      </w:r>
      <w:r>
        <w:rPr>
          <w:sz w:val="28"/>
          <w:szCs w:val="28"/>
          <w:shd w:fill="auto" w:val="clear"/>
        </w:rPr>
        <w:t>:</w:t>
      </w:r>
    </w:p>
    <w:p>
      <w:pPr>
        <w:pStyle w:val="Normal"/>
        <w:bidi w:val="0"/>
        <w:ind w:hanging="0"/>
        <w:rPr>
          <w:i/>
          <w:i/>
          <w:iCs/>
        </w:rPr>
      </w:pPr>
      <w:r>
        <w:rPr>
          <w:i/>
          <w:iCs/>
        </w:rPr>
        <w:tab/>
        <w:t>1. Диаграмма классов</w:t>
      </w:r>
    </w:p>
    <w:p>
      <w:pPr>
        <w:pStyle w:val="Normal"/>
        <w:bidi w:val="0"/>
        <w:rPr>
          <w:i/>
          <w:i/>
          <w:iCs/>
        </w:rPr>
      </w:pPr>
      <w:r>
        <w:rPr>
          <w:i/>
          <w:iCs/>
        </w:rPr>
        <w:t>2. Схема алгоритма метода 1</w:t>
      </w:r>
    </w:p>
    <w:p>
      <w:pPr>
        <w:pStyle w:val="Normal"/>
        <w:bidi w:val="0"/>
        <w:rPr>
          <w:i/>
          <w:i/>
          <w:iCs/>
        </w:rPr>
      </w:pPr>
      <w:r>
        <w:rPr>
          <w:i/>
          <w:iCs/>
        </w:rPr>
        <w:t>3. Схема алгоритма метода 2</w:t>
      </w:r>
    </w:p>
    <w:p>
      <w:pPr>
        <w:pStyle w:val="Normal"/>
        <w:numPr>
          <w:ilvl w:val="0"/>
          <w:numId w:val="2"/>
        </w:numPr>
        <w:bidi w:val="0"/>
        <w:rPr/>
      </w:pPr>
      <w:r>
        <w:rPr>
          <w:lang w:val="be-BY"/>
        </w:rPr>
        <w:t>Консультант по проекту (</w:t>
      </w:r>
      <w:r>
        <w:rPr/>
        <w:t>с обозначением разделов проекта):</w:t>
      </w:r>
    </w:p>
    <w:p>
      <w:pPr>
        <w:pStyle w:val="Normal"/>
        <w:numPr>
          <w:ilvl w:val="0"/>
          <w:numId w:val="0"/>
        </w:numPr>
        <w:bidi w:val="0"/>
        <w:ind w:hanging="0" w:left="0"/>
        <w:rPr>
          <w:i/>
          <w:i/>
          <w:iCs/>
        </w:rPr>
      </w:pPr>
      <w:r>
        <w:rPr>
          <w:i/>
          <w:iCs/>
        </w:rPr>
        <w:t>А. М. Ковальчук</w:t>
      </w:r>
    </w:p>
    <w:p>
      <w:pPr>
        <w:pStyle w:val="Normal"/>
        <w:numPr>
          <w:ilvl w:val="0"/>
          <w:numId w:val="2"/>
        </w:numPr>
        <w:bidi w:val="0"/>
        <w:rPr>
          <w:i w:val="false"/>
          <w:i w:val="false"/>
          <w:iCs w:val="false"/>
          <w:shd w:fill="auto" w:val="clear"/>
        </w:rPr>
      </w:pPr>
      <w:r>
        <w:rPr>
          <w:i w:val="false"/>
          <w:iCs w:val="false"/>
          <w:shd w:fill="auto" w:val="clear"/>
        </w:rPr>
        <w:t xml:space="preserve">Дата выдачи задания: </w:t>
      </w:r>
      <w:r>
        <w:rPr>
          <w:i/>
          <w:iCs/>
          <w:shd w:fill="auto" w:val="clear"/>
        </w:rPr>
        <w:t>15 сентября 2023 г.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Календарный график работы над проектом на весь период проектирования </w:t>
      </w:r>
      <w:r>
        <w:rPr>
          <w:lang w:val="be-BY"/>
        </w:rPr>
        <w:t>(</w:t>
      </w:r>
      <w:r>
        <w:rPr/>
        <w:t>с обозначением сроков выполнения и трудоемкости отдельных этапов</w:t>
      </w:r>
      <w:r>
        <w:rPr>
          <w:lang w:val="be-BY"/>
        </w:rPr>
        <w:t>):</w:t>
      </w:r>
    </w:p>
    <w:p>
      <w:pPr>
        <w:pStyle w:val="Normal"/>
        <w:bidi w:val="0"/>
        <w:rPr>
          <w:i/>
          <w:i/>
          <w:iCs/>
        </w:rPr>
      </w:pPr>
      <w:r>
        <w:rPr>
          <w:i/>
          <w:iCs/>
        </w:rPr>
        <w:t>В</w:t>
      </w:r>
      <w:r>
        <w:rPr>
          <w:i/>
          <w:iCs/>
        </w:rPr>
        <w:t>ыбор задания. Разработка содержания пояснительной записки. Перечень графического материала – к 01.10.2024 15%;</w:t>
      </w:r>
    </w:p>
    <w:p>
      <w:pPr>
        <w:pStyle w:val="Normal"/>
        <w:bidi w:val="0"/>
        <w:rPr>
          <w:i/>
          <w:i/>
          <w:iCs/>
        </w:rPr>
      </w:pPr>
      <w:r>
        <w:rPr>
          <w:i/>
          <w:iCs/>
        </w:rPr>
        <w:t>раздел 2</w:t>
        <w:tab/>
        <w:tab/>
        <w:t xml:space="preserve">– к 01.10.2024 10%; </w:t>
        <w:tab/>
      </w:r>
    </w:p>
    <w:p>
      <w:pPr>
        <w:pStyle w:val="Normal"/>
        <w:bidi w:val="0"/>
        <w:rPr>
          <w:i/>
          <w:i/>
          <w:iCs/>
        </w:rPr>
      </w:pPr>
      <w:r>
        <w:rPr>
          <w:i/>
          <w:iCs/>
        </w:rPr>
        <w:t>раздел</w:t>
      </w:r>
      <w:r>
        <w:rPr>
          <w:i/>
          <w:iCs/>
        </w:rPr>
        <w:t>ы</w:t>
      </w:r>
      <w:r>
        <w:rPr>
          <w:i/>
          <w:iCs/>
        </w:rPr>
        <w:t xml:space="preserve"> 3,4</w:t>
        <w:tab/>
        <w:tab/>
        <w:t>– к 01.11.2024 20%;</w:t>
      </w:r>
      <w:r>
        <w:rPr>
          <w:i/>
          <w:iCs/>
          <w:lang w:val="be-BY"/>
        </w:rPr>
        <w:tab/>
      </w:r>
    </w:p>
    <w:p>
      <w:pPr>
        <w:pStyle w:val="Normal"/>
        <w:bidi w:val="0"/>
        <w:rPr>
          <w:i/>
          <w:i/>
          <w:iCs/>
        </w:rPr>
      </w:pPr>
      <w:r>
        <w:rPr>
          <w:i/>
          <w:iCs/>
        </w:rPr>
        <w:t>раздел 5</w:t>
        <w:tab/>
        <w:tab/>
        <w:t>– к 01.12.2024 35%;</w:t>
      </w:r>
      <w:r>
        <w:rPr>
          <w:i/>
          <w:iCs/>
          <w:lang w:val="be-BY"/>
        </w:rPr>
        <w:tab/>
      </w:r>
    </w:p>
    <w:p>
      <w:pPr>
        <w:pStyle w:val="Normal"/>
        <w:bidi w:val="0"/>
        <w:rPr>
          <w:i/>
          <w:i/>
          <w:iCs/>
        </w:rPr>
      </w:pPr>
      <w:r>
        <w:rPr>
          <w:i/>
          <w:iCs/>
        </w:rPr>
        <w:t>разделы 6,7</w:t>
        <w:tab/>
        <w:tab/>
        <w:t>– к 01.12.2024 5%;</w:t>
      </w:r>
      <w:r>
        <w:rPr>
          <w:i/>
          <w:iCs/>
          <w:lang w:val="be-BY"/>
        </w:rPr>
        <w:tab/>
      </w:r>
    </w:p>
    <w:p>
      <w:pPr>
        <w:pStyle w:val="Normal"/>
        <w:bidi w:val="0"/>
        <w:rPr>
          <w:i/>
          <w:i/>
          <w:iCs/>
        </w:rPr>
      </w:pPr>
      <w:r>
        <w:rPr>
          <w:i/>
          <w:iCs/>
        </w:rPr>
        <w:t>раздел 8,9</w:t>
        <w:tab/>
        <w:tab/>
        <w:t>– к 11.12.2024 5%;</w:t>
      </w:r>
      <w:r>
        <w:rPr>
          <w:i/>
          <w:iCs/>
          <w:lang w:val="be-BY"/>
        </w:rPr>
        <w:tab/>
      </w:r>
    </w:p>
    <w:p>
      <w:pPr>
        <w:pStyle w:val="Normal"/>
        <w:bidi w:val="0"/>
        <w:rPr>
          <w:i/>
          <w:i/>
          <w:iCs/>
        </w:rPr>
      </w:pPr>
      <w:r>
        <w:rPr>
          <w:i/>
          <w:iCs/>
        </w:rPr>
        <w:t>оформление пояснительной записки и графического материала – к 11.12.2024 10%;  </w:t>
        <w:tab/>
      </w:r>
    </w:p>
    <w:p>
      <w:pPr>
        <w:pStyle w:val="Normal"/>
        <w:bidi w:val="0"/>
        <w:rPr>
          <w:i/>
          <w:i/>
          <w:iCs/>
        </w:rPr>
      </w:pPr>
      <w:r>
        <w:rPr>
          <w:i/>
          <w:iCs/>
        </w:rPr>
        <w:t>Защита курсового проекта с 21.12 по 28.12.202</w:t>
      </w:r>
      <w:r>
        <w:rPr>
          <w:i/>
          <w:iCs/>
        </w:rPr>
        <w:t>4.</w:t>
      </w:r>
      <w:r>
        <w:rPr>
          <w:i/>
          <w:iCs/>
        </w:rPr>
        <w:tab/>
      </w:r>
    </w:p>
    <w:p>
      <w:pPr>
        <w:pStyle w:val="Normal"/>
        <w:bidi w:val="0"/>
        <w:rPr>
          <w:shd w:fill="FFFF00" w:val="clear"/>
        </w:rPr>
      </w:pPr>
      <w:r>
        <w:rPr>
          <w:i/>
          <w:iCs/>
          <w:shd w:fill="auto" w:val="clear"/>
        </w:rPr>
      </w:r>
    </w:p>
    <w:p>
      <w:pPr>
        <w:pStyle w:val="Normal"/>
        <w:bidi w:val="0"/>
        <w:ind w:hanging="0"/>
        <w:jc w:val="left"/>
        <w:rPr>
          <w:i w:val="false"/>
          <w:i w:val="false"/>
          <w:iCs w:val="false"/>
          <w:shd w:fill="auto" w:val="clear"/>
        </w:rPr>
      </w:pPr>
      <w:r>
        <w:rPr>
          <w:i w:val="false"/>
          <w:iCs w:val="false"/>
          <w:shd w:fill="auto" w:val="clear"/>
        </w:rPr>
        <w:t xml:space="preserve">РУКОВОДИТЕЛЬ </w:t>
      </w:r>
      <w:r>
        <w:rPr>
          <w:i w:val="false"/>
          <w:iCs w:val="false"/>
          <w:shd w:fill="auto" w:val="clear"/>
        </w:rPr>
        <w:t>______________</w:t>
      </w:r>
      <w:r>
        <w:rPr>
          <w:i w:val="false"/>
          <w:iCs w:val="false"/>
          <w:shd w:fill="auto" w:val="clear"/>
        </w:rPr>
        <w:t>_</w:t>
      </w:r>
      <w:r>
        <w:rPr>
          <w:i w:val="false"/>
          <w:iCs w:val="false"/>
          <w:shd w:fill="auto" w:val="clear"/>
        </w:rPr>
        <w:t>_____________________</w:t>
      </w:r>
      <w:r>
        <w:rPr>
          <w:i w:val="false"/>
          <w:iCs w:val="false"/>
          <w:shd w:fill="auto" w:val="clear"/>
        </w:rPr>
        <w:t>_</w:t>
      </w:r>
      <w:r>
        <w:rPr>
          <w:i w:val="false"/>
          <w:iCs w:val="false"/>
          <w:shd w:fill="auto" w:val="clear"/>
        </w:rPr>
        <w:t xml:space="preserve"> </w:t>
      </w:r>
      <w:r>
        <w:rPr>
          <w:i w:val="false"/>
          <w:iCs w:val="false"/>
          <w:shd w:fill="auto" w:val="clear"/>
        </w:rPr>
        <w:t>М</w:t>
      </w:r>
      <w:r>
        <w:rPr>
          <w:i w:val="false"/>
          <w:iCs w:val="false"/>
          <w:shd w:fill="auto" w:val="clear"/>
        </w:rPr>
        <w:t xml:space="preserve">. </w:t>
      </w:r>
      <w:r>
        <w:rPr>
          <w:i w:val="false"/>
          <w:iCs w:val="false"/>
          <w:shd w:fill="auto" w:val="clear"/>
        </w:rPr>
        <w:t>А</w:t>
      </w:r>
      <w:r>
        <w:rPr>
          <w:i w:val="false"/>
          <w:iCs w:val="false"/>
          <w:shd w:fill="auto" w:val="clear"/>
        </w:rPr>
        <w:t xml:space="preserve">. </w:t>
      </w:r>
      <w:r>
        <w:rPr>
          <w:i w:val="false"/>
          <w:iCs w:val="false"/>
          <w:shd w:fill="auto" w:val="clear"/>
        </w:rPr>
        <w:t>Протько</w:t>
      </w:r>
    </w:p>
    <w:p>
      <w:pPr>
        <w:pStyle w:val="Normal"/>
        <w:bidi w:val="0"/>
        <w:ind w:hanging="0"/>
        <w:jc w:val="right"/>
        <w:rPr>
          <w:sz w:val="20"/>
          <w:szCs w:val="20"/>
        </w:rPr>
      </w:pPr>
      <w:r>
        <w:rPr>
          <w:sz w:val="20"/>
          <w:szCs w:val="20"/>
        </w:rPr>
        <w:t>(подпись)</w:t>
        <w:tab/>
        <w:tab/>
        <w:tab/>
        <w:tab/>
        <w:tab/>
        <w:tab/>
      </w:r>
    </w:p>
    <w:p>
      <w:pPr>
        <w:pStyle w:val="Normal"/>
        <w:bidi w:val="0"/>
        <w:ind w:hanging="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/>
        <w:jc w:val="left"/>
        <w:rPr>
          <w:i w:val="false"/>
          <w:i w:val="false"/>
          <w:iCs w:val="false"/>
          <w:shd w:fill="auto" w:val="clear"/>
        </w:rPr>
      </w:pPr>
      <w:r>
        <w:rPr>
          <w:i w:val="false"/>
          <w:iCs w:val="false"/>
          <w:shd w:fill="auto" w:val="clear"/>
        </w:rPr>
        <w:t>Задание принял к исполнению __________________________</w:t>
      </w:r>
      <w:r>
        <w:rPr>
          <w:i w:val="false"/>
          <w:iCs w:val="false"/>
          <w:shd w:fill="auto" w:val="clear"/>
        </w:rPr>
        <w:t>______________</w:t>
      </w:r>
    </w:p>
    <w:p>
      <w:pPr>
        <w:pStyle w:val="Normal"/>
        <w:bidi w:val="0"/>
        <w:ind w:hanging="0"/>
        <w:jc w:val="right"/>
        <w:rPr/>
      </w:pPr>
      <w:r>
        <w:rPr>
          <w:sz w:val="20"/>
          <w:szCs w:val="20"/>
        </w:rPr>
        <w:t>(</w:t>
      </w:r>
      <w:r>
        <w:rPr>
          <w:sz w:val="20"/>
          <w:szCs w:val="20"/>
        </w:rPr>
        <w:t xml:space="preserve">дата и </w:t>
      </w:r>
      <w:r>
        <w:rPr>
          <w:sz w:val="20"/>
          <w:szCs w:val="20"/>
        </w:rPr>
        <w:t xml:space="preserve">подпись </w:t>
      </w:r>
      <w:r>
        <w:rPr>
          <w:sz w:val="20"/>
          <w:szCs w:val="20"/>
        </w:rPr>
        <w:t>студента</w:t>
      </w:r>
      <w:r>
        <w:rPr>
          <w:sz w:val="20"/>
          <w:szCs w:val="20"/>
        </w:rPr>
        <w:t>)</w:t>
        <w:tab/>
        <w:tab/>
        <w:tab/>
        <w:tab/>
      </w:r>
      <w:r>
        <w:br w:type="page"/>
      </w:r>
    </w:p>
    <w:p>
      <w:pPr>
        <w:pStyle w:val="Normal"/>
        <w:bidi w:val="0"/>
        <w:ind w:hanging="0"/>
        <w:jc w:val="right"/>
        <w:rPr>
          <w:sz w:val="4"/>
          <w:szCs w:val="4"/>
        </w:rPr>
      </w:pPr>
      <w:r>
        <w:rPr>
          <w:sz w:val="4"/>
          <w:szCs w:val="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Heading1"/>
            <w:keepNext w:val="true"/>
            <w:keepLines/>
            <w:numPr>
              <w:ilvl w:val="0"/>
              <w:numId w:val="0"/>
            </w:numPr>
            <w:bidi w:val="0"/>
            <w:spacing w:before="0" w:after="0"/>
            <w:ind w:hanging="0" w:left="0"/>
            <w:contextualSpacing/>
            <w:jc w:val="center"/>
            <w:rPr>
              <w:rFonts w:ascii="Times New Roman" w:hAnsi="Times New Roman"/>
              <w:b/>
              <w:sz w:val="32"/>
            </w:rPr>
          </w:pPr>
          <w:r>
            <w:rPr>
              <w:b/>
              <w:sz w:val="32"/>
            </w:rPr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"1-2" \h</w:instrText>
          </w:r>
          <w:r>
            <w:rPr>
              <w:rStyle w:val="IndexLink"/>
            </w:rPr>
            <w:fldChar w:fldCharType="separate"/>
          </w:r>
          <w:hyperlink w:anchor="__RefHeading___Toc266_1970593471">
            <w:r>
              <w:rPr>
                <w:rStyle w:val="IndexLink"/>
              </w:rPr>
              <w:t>1. ВВЕДЕНИЕ</w:t>
              <w:tab/>
              <w:t>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rPr/>
          </w:pPr>
          <w:hyperlink w:anchor="__RefHeading___Toc5260_1970593471">
            <w:r>
              <w:rPr>
                <w:rStyle w:val="IndexLink"/>
              </w:rPr>
              <w:t>2. ОБЗОР ЛИТЕРАТУРЫ</w:t>
              <w:tab/>
              <w:t>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rPr/>
          </w:pPr>
          <w:hyperlink w:anchor="__RefHeading___Toc5262_197059347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2.1. Обзор методов и алгоритмов решения поставленной задачи</w:t>
              <w:tab/>
              <w:t>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rPr/>
          </w:pPr>
          <w:hyperlink w:anchor="__RefHeading___Toc5264_197059347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2.2. Обзор информационных технологий решешия задачи</w:t>
              <w:tab/>
              <w:t>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rPr/>
          </w:pPr>
          <w:hyperlink w:anchor="__RefHeading___Toc5266_197059347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2.3. Постановка задачи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bidi w:val="0"/>
        <w:rPr/>
      </w:pPr>
      <w:r>
        <w:rPr/>
      </w:r>
      <w:r>
        <w:br w:type="page"/>
      </w:r>
    </w:p>
    <w:p>
      <w:pPr>
        <w:pStyle w:val="Heading1"/>
        <w:bidi w:val="0"/>
        <w:rPr>
          <w:b/>
          <w:bCs/>
        </w:rPr>
      </w:pPr>
      <w:bookmarkStart w:id="0" w:name="__RefHeading___Toc266_1970593471"/>
      <w:bookmarkEnd w:id="0"/>
      <w:r>
        <w:rPr>
          <w:b/>
          <w:bCs/>
        </w:rPr>
        <w:t xml:space="preserve">1. </w:t>
      </w:r>
      <w:bookmarkStart w:id="1" w:name="_Toc166181876"/>
      <w:bookmarkStart w:id="2" w:name="_Toc164541181"/>
      <w:r>
        <w:rPr>
          <w:b/>
          <w:bCs/>
        </w:rPr>
        <w:t>ВВЕДЕНИЕ</w:t>
      </w:r>
      <w:bookmarkEnd w:id="1"/>
      <w:bookmarkEnd w:id="2"/>
    </w:p>
    <w:p>
      <w:pPr>
        <w:pStyle w:val="Normal"/>
        <w:bidi w:val="0"/>
        <w:rPr>
          <w:b w:val="false"/>
          <w:bCs w:val="false"/>
        </w:rPr>
      </w:pPr>
      <w:r>
        <w:rPr/>
      </w:r>
    </w:p>
    <w:p>
      <w:pPr>
        <w:pStyle w:val="Normal"/>
        <w:bidi w:val="0"/>
        <w:ind w:firstLine="709"/>
        <w:jc w:val="both"/>
        <w:rPr/>
      </w:pPr>
      <w:r>
        <w:rPr/>
        <w:t>Компьютерная графика представляет собой быстро эволюционирующую область, характеризующуюся постоянным совершенствованием технологий и появлением новых стилистических направлений. Параллельно наблюдается стремительное устаревание ранее актуальных визуальных стилей. Так, то, что еще недавно воспринималось как эталон реализма, сегодня может выглядеть примитивно и неэстетично. Однако, некоторые стили, утратившие былую популярность, неожиданно переживают возрождение. Яркими примерами подобного явления служат эстетика игровых консолей PlayStation 1, визуальный стиль игры Quake, пиксельная графика и ASCII-арт. Последний, несмотря на свою минималистичность, обладает особым эстетическим привлекательностью и вызывает ностальгические чувства. Возникнув как следствие ограниченных возможностей первых персональных компьютеров 70-х и начала 80-х годов, способных отображать исключительно текстовую информацию, ASCII-арт сегодня вновь пользуется популярностью в качестве художественного средства выражения и инструмента для создания уникальных визуальных эффектов. В настоящей работе рассматриваются принципы функционирования ASCII-рендереров и демонстрируются практические возможности данной технологии.</w:t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Heading1"/>
        <w:bidi w:val="0"/>
        <w:rPr/>
      </w:pPr>
      <w:bookmarkStart w:id="3" w:name="__RefHeading___Toc5260_1970593471"/>
      <w:bookmarkEnd w:id="3"/>
      <w:r>
        <w:rPr>
          <w:b/>
          <w:bCs/>
        </w:rPr>
        <w:t xml:space="preserve">2. </w:t>
      </w:r>
      <w:bookmarkStart w:id="4" w:name="_Toc166181876_Copy_1"/>
      <w:bookmarkStart w:id="5" w:name="_Toc164541181_Copy_1"/>
      <w:r>
        <w:rPr>
          <w:b/>
          <w:bCs/>
        </w:rPr>
        <w:t>О</w:t>
      </w:r>
      <w:bookmarkEnd w:id="4"/>
      <w:bookmarkEnd w:id="5"/>
      <w:r>
        <w:rPr>
          <w:b/>
          <w:bCs/>
        </w:rPr>
        <w:t>БЗОР ЛИТЕРАТУРЫ</w:t>
      </w:r>
      <w:bookmarkStart w:id="6" w:name="_Toc166181876_Copy_2"/>
      <w:bookmarkStart w:id="7" w:name="_Toc164541181_Copy_2"/>
      <w:bookmarkEnd w:id="6"/>
      <w:bookmarkEnd w:id="7"/>
    </w:p>
    <w:p>
      <w:pPr>
        <w:pStyle w:val="Normal"/>
        <w:bidi w:val="0"/>
        <w:rPr>
          <w:b/>
          <w:bCs/>
        </w:rPr>
      </w:pPr>
      <w:r>
        <w:rPr/>
      </w:r>
    </w:p>
    <w:p>
      <w:pPr>
        <w:pStyle w:val="Heading2"/>
        <w:bidi w:val="0"/>
        <w:ind w:hanging="0"/>
        <w:jc w:val="left"/>
        <w:rPr/>
      </w:pPr>
      <w:bookmarkStart w:id="8" w:name="__RefHeading___Toc5262_1970593471"/>
      <w:bookmarkEnd w:id="8"/>
      <w:r>
        <w:rPr/>
        <w:tab/>
        <w:t>2.1. Обзор методов и алгоритмов решения поставленной задачи</w:t>
      </w:r>
    </w:p>
    <w:p>
      <w:pPr>
        <w:pStyle w:val="Normal"/>
        <w:bidi w:val="0"/>
        <w:ind w:firstLine="709"/>
        <w:jc w:val="both"/>
        <w:rPr/>
      </w:pPr>
      <w:r>
        <w:rPr/>
      </w:r>
    </w:p>
    <w:p>
      <w:pPr>
        <w:pStyle w:val="Normal"/>
        <w:bidi w:val="0"/>
        <w:ind w:firstLine="709"/>
        <w:jc w:val="both"/>
        <w:rPr/>
      </w:pPr>
      <w:r>
        <w:rPr/>
        <w:t>Синтез текстовых изображений (ASCII-арт) может быть осуществлен различными методами. Наиболее распространенным подходом является применение эффектов пост-обработки к готовым изображениям. Этот метод обладает рядом преимуществ, таких как независимость от конкретной технологии рендеринга и возможность применения к существующим изображениям (например, фотографиям). Однако, он имеет и существенный недостаток – ограниченная гибкость в управлении отдельными символами. Несмотря на ограничения, в данном проекте был выбран именно этот метод ввиду простоты достижения наиболее выразительных результатов.</w:t>
      </w:r>
    </w:p>
    <w:p>
      <w:pPr>
        <w:pStyle w:val="Normal"/>
        <w:bidi w:val="0"/>
        <w:ind w:firstLine="709"/>
        <w:jc w:val="both"/>
        <w:rPr/>
      </w:pPr>
      <w:r>
        <w:rPr/>
        <w:t>Процесс генерации можно разделить на следующие этапы:</w:t>
      </w:r>
    </w:p>
    <w:p>
      <w:pPr>
        <w:pStyle w:val="Normal"/>
        <w:numPr>
          <w:ilvl w:val="5"/>
          <w:numId w:val="3"/>
        </w:numPr>
        <w:bidi w:val="0"/>
        <w:rPr/>
      </w:pPr>
      <w:r>
        <w:rPr>
          <w:rStyle w:val="Strong"/>
          <w:b w:val="false"/>
          <w:bCs w:val="false"/>
        </w:rPr>
        <w:t>Дискретизация изображения:</w:t>
      </w:r>
      <w:r>
        <w:rPr/>
        <w:t xml:space="preserve"> Изображение разбивается на регулярную сетку ячеек, размер которых соответствует размеру символа.</w:t>
      </w:r>
    </w:p>
    <w:p>
      <w:pPr>
        <w:pStyle w:val="Normal"/>
        <w:numPr>
          <w:ilvl w:val="0"/>
          <w:numId w:val="3"/>
        </w:numPr>
        <w:bidi w:val="0"/>
        <w:rPr/>
      </w:pPr>
      <w:r>
        <w:rPr>
          <w:rStyle w:val="Strong"/>
          <w:b w:val="false"/>
          <w:bCs w:val="false"/>
        </w:rPr>
        <w:t>Анализ яркости:</w:t>
      </w:r>
      <w:r>
        <w:rPr/>
        <w:t xml:space="preserve"> Для каждой ячейки вычисляется средняя яркость.</w:t>
      </w:r>
    </w:p>
    <w:p>
      <w:pPr>
        <w:pStyle w:val="Normal"/>
        <w:numPr>
          <w:ilvl w:val="0"/>
          <w:numId w:val="3"/>
        </w:numPr>
        <w:bidi w:val="0"/>
        <w:rPr/>
      </w:pPr>
      <w:r>
        <w:rPr>
          <w:rStyle w:val="Strong"/>
          <w:b w:val="false"/>
          <w:bCs w:val="false"/>
        </w:rPr>
        <w:t>Сопоставление символов по яркости:</w:t>
      </w:r>
      <w:r>
        <w:rPr/>
        <w:t xml:space="preserve"> Каждой ячейке сопоставляется символ из заданного набора, исходя из ее средней яркости.</w:t>
      </w:r>
    </w:p>
    <w:p>
      <w:pPr>
        <w:pStyle w:val="Normal"/>
        <w:numPr>
          <w:ilvl w:val="0"/>
          <w:numId w:val="3"/>
        </w:numPr>
        <w:bidi w:val="0"/>
        <w:rPr/>
      </w:pPr>
      <w:r>
        <w:rPr>
          <w:rStyle w:val="Strong"/>
          <w:b w:val="false"/>
          <w:bCs w:val="false"/>
        </w:rPr>
        <w:t>Выделение границ:</w:t>
      </w:r>
      <w:r>
        <w:rPr/>
        <w:t xml:space="preserve"> Определяются границы объектов на изображении.</w:t>
      </w:r>
    </w:p>
    <w:p>
      <w:pPr>
        <w:pStyle w:val="Normal"/>
        <w:numPr>
          <w:ilvl w:val="0"/>
          <w:numId w:val="3"/>
        </w:numPr>
        <w:bidi w:val="0"/>
        <w:rPr/>
      </w:pPr>
      <w:r>
        <w:rPr>
          <w:rStyle w:val="Strong"/>
          <w:b w:val="false"/>
          <w:bCs w:val="false"/>
        </w:rPr>
        <w:t>Сопоставление символов по форме:</w:t>
      </w:r>
      <w:r>
        <w:rPr/>
        <w:t xml:space="preserve"> Для каждой ячейки, пересекаемой границей, выбирается символ из отдельного набора, характеризующий форму границы (например, угол наклона).</w:t>
      </w:r>
    </w:p>
    <w:p>
      <w:pPr>
        <w:pStyle w:val="Normal"/>
        <w:numPr>
          <w:ilvl w:val="0"/>
          <w:numId w:val="3"/>
        </w:numPr>
        <w:bidi w:val="0"/>
        <w:rPr/>
      </w:pPr>
      <w:r>
        <w:rPr>
          <w:rStyle w:val="Strong"/>
          <w:b w:val="false"/>
          <w:bCs w:val="false"/>
        </w:rPr>
        <w:t>Комбинирование символов:</w:t>
      </w:r>
      <w:r>
        <w:rPr/>
        <w:t xml:space="preserve"> Символы, соответствующие яркости и границам, объединяются в финальное текстовое изображение.</w:t>
      </w:r>
    </w:p>
    <w:p>
      <w:pPr>
        <w:pStyle w:val="Normal"/>
        <w:bidi w:val="0"/>
        <w:ind w:firstLine="709"/>
        <w:jc w:val="both"/>
        <w:rPr/>
      </w:pPr>
      <w:r>
        <w:rPr/>
        <w:t>Следует отметить, что некоторые реализации ограничиваются первыми тремя этапами. Однако, такой подход не позволяет достичь полноценного эффекта ASCII-арта. Именно учет границ придает текстовому изображению характерную визуальную выразительность и отличает его от обычного полутонового изображения.</w:t>
      </w:r>
    </w:p>
    <w:p>
      <w:pPr>
        <w:pStyle w:val="Heading2"/>
        <w:bidi w:val="0"/>
        <w:ind w:hanging="0" w:left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bookmarkStart w:id="9" w:name="__RefHeading___Toc5264_1970593471"/>
      <w:bookmarkEnd w:id="9"/>
      <w:r>
        <w:rPr/>
        <w:tab/>
        <w:t>2.2. Обзор информационных технологий решешия задачи</w:t>
      </w:r>
    </w:p>
    <w:p>
      <w:pPr>
        <w:pStyle w:val="Normal"/>
        <w:bidi w:val="0"/>
        <w:ind w:firstLine="709"/>
        <w:jc w:val="both"/>
        <w:rPr/>
      </w:pPr>
      <w:r>
        <w:rPr/>
      </w:r>
    </w:p>
    <w:p>
      <w:pPr>
        <w:pStyle w:val="Normal"/>
        <w:bidi w:val="0"/>
        <w:ind w:firstLine="709"/>
        <w:jc w:val="both"/>
        <w:rPr/>
      </w:pPr>
      <w:r>
        <w:rPr/>
        <w:t>Традиционно основная функция ASCII-арта сводится к визуализации изображений в текстовых средах, таких как терминальные эмуляторы. Однако, помимо этого, ASCII-арт обладает выраженной эстетической составляющей, позволяющей создавать уникальные визуальные эффекты.</w:t>
      </w:r>
    </w:p>
    <w:p>
      <w:pPr>
        <w:pStyle w:val="Normal"/>
        <w:bidi w:val="0"/>
        <w:ind w:firstLine="709"/>
        <w:jc w:val="both"/>
        <w:rPr/>
      </w:pPr>
      <w:r>
        <w:rPr/>
        <w:t>Одним из наиболее распространенных инструментов для создания ASCII-арта является библиотека aalib. Она предоставляет разработчикам широкий спектр функций для преобразования растровых изображений и анимации в текстовые форматы. Типичным примером использования aalib служит медиаплеер VLC, который поддерживает режим воспроизведения видео в виде ASCII-арта. Данная реализация демонстрирует потенциал ASCII-рендеринга в области мультимедиа.</w:t>
      </w:r>
    </w:p>
    <w:p>
      <w:pPr>
        <w:pStyle w:val="Normal"/>
        <w:bidi w:val="0"/>
        <w:ind w:firstLine="709"/>
        <w:jc w:val="both"/>
        <w:rPr/>
      </w:pPr>
      <w:r>
        <w:rPr/>
        <w:t>ASCII-арт нашел применение и за пределами традиционных текстовых сред. Особенно интересен его опыт в игровой индустрии. Например, в игре Returnal эффект ASCII-арта, реализованный в виде шейдера для фоторежима, позволяет игрокам создавать уникальные и стилизованные скриншоты.</w:t>
      </w:r>
    </w:p>
    <w:p>
      <w:pPr>
        <w:pStyle w:val="Normal"/>
        <w:bidi w:val="0"/>
        <w:ind w:firstLine="709"/>
        <w:jc w:val="both"/>
        <w:rPr/>
      </w:pPr>
      <w:r>
        <w:rPr/>
      </w:r>
    </w:p>
    <w:p>
      <w:pPr>
        <w:pStyle w:val="Heading2"/>
        <w:bidi w:val="0"/>
        <w:ind w:hanging="0"/>
        <w:jc w:val="left"/>
        <w:rPr/>
      </w:pPr>
      <w:bookmarkStart w:id="10" w:name="__RefHeading___Toc5266_1970593471"/>
      <w:bookmarkEnd w:id="10"/>
      <w:r>
        <w:rPr/>
        <w:tab/>
        <w:t>2.3. Постановка задачи</w:t>
      </w:r>
    </w:p>
    <w:p>
      <w:pPr>
        <w:pStyle w:val="Normal"/>
        <w:bidi w:val="0"/>
        <w:ind w:firstLine="709"/>
        <w:jc w:val="both"/>
        <w:rPr/>
      </w:pPr>
      <w:r>
        <w:rPr/>
      </w:r>
    </w:p>
    <w:p>
      <w:pPr>
        <w:pStyle w:val="Normal"/>
        <w:bidi w:val="0"/>
        <w:ind w:firstLine="709"/>
        <w:jc w:val="both"/>
        <w:rPr/>
      </w:pPr>
      <w:r>
        <w:rPr/>
        <w:t>Необходимо разработать программный инструмент для преобразования растровых изображений в ASCII-арт. Данный инструмент позволит визуализировать графическую информацию посредством текстовых символов, обеспечивая альтернативный способ представления изображений.</w:t>
      </w:r>
    </w:p>
    <w:p>
      <w:pPr>
        <w:pStyle w:val="Normal"/>
        <w:bidi w:val="0"/>
        <w:ind w:firstLine="709"/>
        <w:jc w:val="both"/>
        <w:rPr/>
      </w:pPr>
      <w:r>
        <w:rPr>
          <w:rStyle w:val="Strong"/>
          <w:b w:val="false"/>
          <w:bCs w:val="false"/>
        </w:rPr>
        <w:t>Входные данные:</w:t>
      </w:r>
      <w:r>
        <w:rPr/>
        <w:t xml:space="preserve"> путь к файлу растрового изображения в стандартном формате (например, W</w:t>
      </w:r>
      <w:r>
        <w:rPr/>
        <w:t>eb</w:t>
      </w:r>
      <w:r>
        <w:rPr/>
        <w:t xml:space="preserve">P). </w:t>
      </w:r>
    </w:p>
    <w:p>
      <w:pPr>
        <w:pStyle w:val="Normal"/>
        <w:bidi w:val="0"/>
        <w:ind w:firstLine="709"/>
        <w:jc w:val="both"/>
        <w:rPr/>
      </w:pPr>
      <w:r>
        <w:rPr>
          <w:rStyle w:val="Strong"/>
          <w:b w:val="false"/>
          <w:bCs w:val="false"/>
        </w:rPr>
        <w:t>Выходные данные:</w:t>
      </w:r>
      <w:r>
        <w:rPr/>
        <w:t xml:space="preserve"> текстовый файл, содержащий ASCII-представление исходного изображения. </w:t>
      </w:r>
    </w:p>
    <w:p>
      <w:pPr>
        <w:pStyle w:val="Normal"/>
        <w:bidi w:val="0"/>
        <w:jc w:val="both"/>
        <w:rPr/>
      </w:pPr>
      <w:r>
        <w:rPr>
          <w:rStyle w:val="Strong"/>
          <w:b w:val="false"/>
          <w:bCs w:val="false"/>
        </w:rPr>
        <w:t>Функционал:</w:t>
      </w:r>
      <w:r>
        <w:rPr/>
        <w:t xml:space="preserve"> Алгоритмическое преобразование входного растрового изображения в соответствующее ему текстовое представление с учетом заданных параметров.</w:t>
      </w:r>
    </w:p>
    <w:p>
      <w:pPr>
        <w:pStyle w:val="Normal"/>
        <w:bidi w:val="0"/>
        <w:rPr/>
      </w:pPr>
      <w:r>
        <w:rPr/>
      </w:r>
    </w:p>
    <w:sectPr>
      <w:footerReference w:type="default" r:id="rId3"/>
      <w:footerReference w:type="first" r:id="rId4"/>
      <w:type w:val="nextPage"/>
      <w:pgSz w:w="11906" w:h="16838"/>
      <w:pgMar w:left="1701" w:right="850" w:gutter="0" w:header="0" w:top="1134" w:footer="0" w:bottom="1531"/>
      <w:pgNumType w:start="3"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hanging="0"/>
      <w:jc w:val="center"/>
      <w:rPr/>
    </w:pPr>
    <w:r>
      <w:rPr/>
      <w:t>МИНСК 2024</w:t>
    </w:r>
  </w:p>
  <w:p>
    <w:pPr>
      <w:pStyle w:val="Normal"/>
      <w:bidi w:val="0"/>
      <w:ind w:hanging="0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1">
      <w:start w:val="1"/>
      <w:numFmt w:val="none"/>
      <w:suff w:val="nothing"/>
      <w:lvlText w:val="%1.%2."/>
      <w:lvlJc w:val="left"/>
      <w:pPr>
        <w:tabs>
          <w:tab w:val="num" w:pos="0"/>
        </w:tabs>
        <w:ind w:left="0" w:firstLine="709"/>
      </w:pPr>
      <w:rPr>
        <w:u w:val="none"/>
        <w:b w:val="false"/>
        <w:bCs w:val="false"/>
      </w:rPr>
    </w:lvl>
    <w:lvl w:ilvl="2">
      <w:start w:val="1"/>
      <w:pStyle w:val="Heading3"/>
      <w:numFmt w:val="decimal"/>
      <w:lvlText w:val="%1.%2.%3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4">
      <w:start w:val="1"/>
      <w:pStyle w:val="Heading5"/>
      <w:numFmt w:val="decimal"/>
      <w:lvlText w:val="%1.%2.%3.%4.%5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5">
      <w:start w:val="1"/>
      <w:pStyle w:val="Heading6"/>
      <w:numFmt w:val="decimal"/>
      <w:lvlText w:val="%1.%2.%3.%4.%5.%6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6">
      <w:start w:val="1"/>
      <w:pStyle w:val="Heading7"/>
      <w:numFmt w:val="decimal"/>
      <w:lvlText w:val="%1.%2.%3.%4.%5.%6.%7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7">
      <w:start w:val="1"/>
      <w:pStyle w:val="Heading8"/>
      <w:numFmt w:val="decimal"/>
      <w:lvlText w:val="%1.%2.%3.%4.%5.%6.%7.%8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8">
      <w:start w:val="1"/>
      <w:pStyle w:val="Heading9"/>
      <w:numFmt w:val="decimal"/>
      <w:lvlText w:val="%1.%2.%3.%4.%5.%6.%7.%8.%9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hanging="0"/>
      </w:pPr>
      <w:rPr>
        <w:u w:val="none"/>
        <w:b w:val="false"/>
        <w:bCs w:val="false"/>
      </w:rPr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>
        <w:u w:val="none"/>
        <w:b w:val="false"/>
        <w:bCs w:val="false"/>
      </w:rPr>
    </w:lvl>
    <w:lvl w:ilvl="1">
      <w:start w:val="1"/>
      <w:numFmt w:val="decimal"/>
      <w:suff w:val="space"/>
      <w:lvlText w:val="%2."/>
      <w:lvlJc w:val="left"/>
      <w:pPr>
        <w:tabs>
          <w:tab w:val="num" w:pos="0"/>
        </w:tabs>
        <w:ind w:left="0" w:firstLine="709"/>
      </w:pPr>
      <w:rPr>
        <w:u w:val="none"/>
        <w:b w:val="false"/>
        <w:bCs w:val="false"/>
      </w:rPr>
    </w:lvl>
    <w:lvl w:ilvl="2">
      <w:start w:val="1"/>
      <w:numFmt w:val="decimal"/>
      <w:suff w:val="space"/>
      <w:lvlText w:val="%3."/>
      <w:lvlJc w:val="left"/>
      <w:pPr>
        <w:tabs>
          <w:tab w:val="num" w:pos="0"/>
        </w:tabs>
        <w:ind w:left="0" w:firstLine="709"/>
      </w:pPr>
      <w:rPr>
        <w:u w:val="none"/>
        <w:b w:val="false"/>
        <w:bCs w:val="false"/>
      </w:rPr>
    </w:lvl>
    <w:lvl w:ilvl="3">
      <w:start w:val="1"/>
      <w:numFmt w:val="decimal"/>
      <w:suff w:val="space"/>
      <w:lvlText w:val="%4."/>
      <w:lvlJc w:val="left"/>
      <w:pPr>
        <w:tabs>
          <w:tab w:val="num" w:pos="0"/>
        </w:tabs>
        <w:ind w:left="0" w:firstLine="709"/>
      </w:pPr>
      <w:rPr>
        <w:u w:val="none"/>
        <w:b w:val="false"/>
        <w:bCs w:val="false"/>
      </w:rPr>
    </w:lvl>
    <w:lvl w:ilvl="4">
      <w:start w:val="1"/>
      <w:numFmt w:val="decimal"/>
      <w:suff w:val="space"/>
      <w:lvlText w:val="%5."/>
      <w:lvlJc w:val="left"/>
      <w:pPr>
        <w:tabs>
          <w:tab w:val="num" w:pos="0"/>
        </w:tabs>
        <w:ind w:left="0" w:firstLine="709"/>
      </w:pPr>
      <w:rPr>
        <w:u w:val="none"/>
        <w:b w:val="false"/>
        <w:bCs w:val="false"/>
      </w:rPr>
    </w:lvl>
    <w:lvl w:ilvl="5">
      <w:start w:val="1"/>
      <w:numFmt w:val="decimal"/>
      <w:suff w:val="space"/>
      <w:lvlText w:val="%6."/>
      <w:lvlJc w:val="left"/>
      <w:pPr>
        <w:tabs>
          <w:tab w:val="num" w:pos="0"/>
        </w:tabs>
        <w:ind w:left="0" w:firstLine="709"/>
      </w:pPr>
      <w:rPr>
        <w:u w:val="none"/>
        <w:b w:val="false"/>
        <w:bCs w:val="false"/>
      </w:rPr>
    </w:lvl>
    <w:lvl w:ilvl="6">
      <w:start w:val="1"/>
      <w:numFmt w:val="decimal"/>
      <w:suff w:val="space"/>
      <w:lvlText w:val="%7."/>
      <w:lvlJc w:val="left"/>
      <w:pPr>
        <w:tabs>
          <w:tab w:val="num" w:pos="0"/>
        </w:tabs>
        <w:ind w:left="0" w:firstLine="709"/>
      </w:pPr>
      <w:rPr>
        <w:u w:val="none"/>
        <w:b w:val="false"/>
        <w:bCs w:val="false"/>
      </w:rPr>
    </w:lvl>
    <w:lvl w:ilvl="7">
      <w:start w:val="1"/>
      <w:numFmt w:val="decimal"/>
      <w:suff w:val="space"/>
      <w:lvlText w:val="%8."/>
      <w:lvlJc w:val="left"/>
      <w:pPr>
        <w:tabs>
          <w:tab w:val="num" w:pos="0"/>
        </w:tabs>
        <w:ind w:left="0" w:firstLine="709"/>
      </w:pPr>
      <w:rPr>
        <w:u w:val="none"/>
        <w:b w:val="false"/>
        <w:bCs w:val="false"/>
      </w:rPr>
    </w:lvl>
    <w:lvl w:ilvl="8">
      <w:start w:val="1"/>
      <w:numFmt w:val="decimal"/>
      <w:suff w:val="space"/>
      <w:lvlText w:val="%9."/>
      <w:lvlJc w:val="left"/>
      <w:pPr>
        <w:tabs>
          <w:tab w:val="num" w:pos="0"/>
        </w:tabs>
        <w:ind w:left="0" w:firstLine="709"/>
      </w:pPr>
      <w:rPr>
        <w:u w:val="none"/>
        <w:b w:val="false"/>
        <w:bCs w:val="fals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Marath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ind w:firstLine="709"/>
      <w:jc w:val="both"/>
    </w:pPr>
    <w:rPr>
      <w:rFonts w:ascii="Times New Roman" w:hAnsi="Times New Roman" w:eastAsia="Noto Sans CJK SC" w:cs="Lohit Marathi"/>
      <w:color w:val="auto"/>
      <w:kern w:val="2"/>
      <w:sz w:val="28"/>
      <w:szCs w:val="24"/>
      <w:lang w:val="en-GB" w:eastAsia="zh-CN" w:bidi="hi-IN"/>
    </w:rPr>
  </w:style>
  <w:style w:type="paragraph" w:styleId="Heading1">
    <w:name w:val="Heading 1"/>
    <w:basedOn w:val="Heading"/>
    <w:next w:val="Normal"/>
    <w:qFormat/>
    <w:pPr>
      <w:keepNext w:val="true"/>
      <w:keepLines/>
      <w:numPr>
        <w:ilvl w:val="0"/>
        <w:numId w:val="0"/>
      </w:numPr>
      <w:spacing w:before="0" w:after="0"/>
      <w:ind w:hanging="0" w:left="0"/>
      <w:contextualSpacing/>
      <w:jc w:val="center"/>
      <w:outlineLvl w:val="0"/>
    </w:pPr>
    <w:rPr>
      <w:rFonts w:ascii="Times New Roman" w:hAnsi="Times New Roman"/>
      <w:b/>
      <w:sz w:val="32"/>
    </w:rPr>
  </w:style>
  <w:style w:type="paragraph" w:styleId="Heading2">
    <w:name w:val="Heading 2"/>
    <w:basedOn w:val="Heading1"/>
    <w:next w:val="BodyText"/>
    <w:qFormat/>
    <w:pPr>
      <w:tabs>
        <w:tab w:val="clear" w:pos="709"/>
      </w:tabs>
      <w:ind w:firstLine="709"/>
      <w:jc w:val="left"/>
    </w:pPr>
    <w:rPr>
      <w:sz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NumberingSymbols">
    <w:name w:val="Numbering Symbols"/>
    <w:qFormat/>
    <w:rPr>
      <w:b w:val="false"/>
      <w:bCs w:val="false"/>
      <w:u w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Marath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color w:val="FF0000"/>
      <w:sz w:val="280"/>
    </w:rPr>
  </w:style>
  <w:style w:type="paragraph" w:styleId="List">
    <w:name w:val="List"/>
    <w:basedOn w:val="BodyText"/>
    <w:pPr/>
    <w:rPr>
      <w:rFonts w:cs="Lohit Marath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Marath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Marath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355" w:leader="dot"/>
      </w:tabs>
      <w:ind w:hanging="0" w:left="0"/>
    </w:pPr>
    <w:rPr/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Salutation">
    <w:name w:val="Salutation"/>
    <w:basedOn w:val="Normal"/>
    <w:pPr>
      <w:suppressLineNumbers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Closing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UserIndex10">
    <w:name w:val="User Index 10"/>
    <w:basedOn w:val="Index"/>
    <w:qFormat/>
    <w:pPr>
      <w:tabs>
        <w:tab w:val="clear" w:pos="709"/>
        <w:tab w:val="right" w:pos="9355" w:leader="dot"/>
      </w:tabs>
      <w:ind w:hanging="0" w:left="2551"/>
    </w:pPr>
    <w:rPr/>
  </w:style>
  <w:style w:type="paragraph" w:styleId="Bibliography1">
    <w:name w:val="Bibliography 1"/>
    <w:basedOn w:val="Index"/>
    <w:qFormat/>
    <w:pPr>
      <w:tabs>
        <w:tab w:val="clear" w:pos="709"/>
        <w:tab w:val="right" w:pos="9355" w:leader="dot"/>
      </w:tabs>
      <w:ind w:hanging="0" w:left="0"/>
    </w:pPr>
    <w:rPr/>
  </w:style>
  <w:style w:type="paragraph" w:styleId="TOC4">
    <w:name w:val="TOC 4"/>
    <w:basedOn w:val="Index"/>
    <w:pPr>
      <w:tabs>
        <w:tab w:val="clear" w:pos="709"/>
        <w:tab w:val="right" w:pos="9355" w:leader="dot"/>
      </w:tabs>
      <w:ind w:hanging="0" w:left="850"/>
    </w:pPr>
    <w:rPr/>
  </w:style>
  <w:style w:type="paragraph" w:styleId="TOC5">
    <w:name w:val="TOC 5"/>
    <w:basedOn w:val="Index"/>
    <w:pPr>
      <w:tabs>
        <w:tab w:val="clear" w:pos="709"/>
        <w:tab w:val="right" w:pos="9355" w:leader="dot"/>
      </w:tabs>
      <w:ind w:hanging="0" w:left="1134"/>
    </w:pPr>
    <w:rPr/>
  </w:style>
  <w:style w:type="paragraph" w:styleId="TOC6">
    <w:name w:val="TOC 6"/>
    <w:basedOn w:val="Index"/>
    <w:pPr>
      <w:tabs>
        <w:tab w:val="clear" w:pos="709"/>
        <w:tab w:val="right" w:pos="9355" w:leader="dot"/>
      </w:tabs>
      <w:ind w:hanging="0" w:left="1417"/>
    </w:pPr>
    <w:rPr/>
  </w:style>
  <w:style w:type="paragraph" w:styleId="TOC7">
    <w:name w:val="TOC 7"/>
    <w:basedOn w:val="Index"/>
    <w:pPr>
      <w:tabs>
        <w:tab w:val="clear" w:pos="709"/>
        <w:tab w:val="right" w:pos="9355" w:leader="dot"/>
      </w:tabs>
      <w:ind w:hanging="0" w:left="1701"/>
    </w:pPr>
    <w:rPr/>
  </w:style>
  <w:style w:type="paragraph" w:styleId="TOC8">
    <w:name w:val="TOC 8"/>
    <w:basedOn w:val="Index"/>
    <w:pPr>
      <w:tabs>
        <w:tab w:val="clear" w:pos="709"/>
        <w:tab w:val="right" w:pos="9355" w:leader="dot"/>
      </w:tabs>
      <w:ind w:hanging="0" w:left="1984"/>
    </w:pPr>
    <w:rPr/>
  </w:style>
  <w:style w:type="paragraph" w:styleId="TOC9">
    <w:name w:val="TOC 9"/>
    <w:basedOn w:val="Index"/>
    <w:pPr>
      <w:tabs>
        <w:tab w:val="clear" w:pos="709"/>
        <w:tab w:val="right" w:pos="9355" w:leader="dot"/>
      </w:tabs>
      <w:ind w:hanging="0" w:left="2268"/>
    </w:pPr>
    <w:rPr/>
  </w:style>
  <w:style w:type="paragraph" w:styleId="Contents10">
    <w:name w:val="Contents 10"/>
    <w:basedOn w:val="Index"/>
    <w:qFormat/>
    <w:pPr>
      <w:tabs>
        <w:tab w:val="clear" w:pos="709"/>
        <w:tab w:val="right" w:pos="9355" w:leader="dot"/>
      </w:tabs>
      <w:ind w:hanging="0" w:left="2551"/>
    </w:pPr>
    <w:rPr/>
  </w:style>
  <w:style w:type="paragraph" w:styleId="TableofFigures">
    <w:name w:val="Table of Figures"/>
    <w:basedOn w:val="Index"/>
    <w:pPr>
      <w:tabs>
        <w:tab w:val="clear" w:pos="709"/>
        <w:tab w:val="right" w:pos="9355" w:leader="dot"/>
      </w:tabs>
      <w:ind w:hanging="0" w:left="0"/>
    </w:pPr>
    <w:rPr/>
  </w:style>
  <w:style w:type="paragraph" w:styleId="Index1">
    <w:name w:val="Index 1"/>
    <w:basedOn w:val="Index"/>
    <w:pPr>
      <w:ind w:hanging="0" w:left="0"/>
    </w:pPr>
    <w:rPr/>
  </w:style>
  <w:style w:type="paragraph" w:styleId="Index2">
    <w:name w:val="Index 2"/>
    <w:basedOn w:val="Index"/>
    <w:pPr>
      <w:ind w:hanging="0" w:left="283"/>
    </w:pPr>
    <w:rPr/>
  </w:style>
  <w:style w:type="paragraph" w:styleId="Index3">
    <w:name w:val="Index 3"/>
    <w:basedOn w:val="Index"/>
    <w:pPr>
      <w:ind w:hanging="0" w:left="567"/>
    </w:pPr>
    <w:rPr/>
  </w:style>
  <w:style w:type="paragraph" w:styleId="IndexSeparator">
    <w:name w:val="Index Separator"/>
    <w:basedOn w:val="Index"/>
    <w:qFormat/>
    <w:pPr>
      <w:ind w:hanging="0" w:left="0"/>
    </w:pPr>
    <w:rPr/>
  </w:style>
  <w:style w:type="paragraph" w:styleId="ObjectIndex1">
    <w:name w:val="Object Index 1"/>
    <w:basedOn w:val="Index"/>
    <w:qFormat/>
    <w:pPr>
      <w:tabs>
        <w:tab w:val="clear" w:pos="709"/>
        <w:tab w:val="right" w:pos="9355" w:leader="dot"/>
      </w:tabs>
      <w:ind w:hanging="0" w:left="0"/>
    </w:pPr>
    <w:rPr/>
  </w:style>
  <w:style w:type="paragraph" w:styleId="TableIndex1">
    <w:name w:val="Table Index 1"/>
    <w:basedOn w:val="Index"/>
    <w:qFormat/>
    <w:pPr>
      <w:tabs>
        <w:tab w:val="clear" w:pos="709"/>
        <w:tab w:val="right" w:pos="9355" w:leader="dot"/>
      </w:tabs>
      <w:ind w:hanging="0" w:left="0"/>
    </w:pPr>
    <w:rPr/>
  </w:style>
  <w:style w:type="paragraph" w:styleId="UserIndex1">
    <w:name w:val="User Index 1"/>
    <w:basedOn w:val="Index"/>
    <w:qFormat/>
    <w:pPr>
      <w:tabs>
        <w:tab w:val="clear" w:pos="709"/>
        <w:tab w:val="right" w:pos="9355" w:leader="dot"/>
      </w:tabs>
      <w:ind w:hanging="0" w:left="0"/>
    </w:pPr>
    <w:rPr/>
  </w:style>
  <w:style w:type="paragraph" w:styleId="UserIndex2">
    <w:name w:val="User Index 2"/>
    <w:basedOn w:val="Index"/>
    <w:qFormat/>
    <w:pPr>
      <w:tabs>
        <w:tab w:val="clear" w:pos="709"/>
        <w:tab w:val="right" w:pos="9355" w:leader="dot"/>
      </w:tabs>
      <w:ind w:hanging="0" w:left="283"/>
    </w:pPr>
    <w:rPr/>
  </w:style>
  <w:style w:type="paragraph" w:styleId="UserIndex3">
    <w:name w:val="User Index 3"/>
    <w:basedOn w:val="Index"/>
    <w:qFormat/>
    <w:pPr>
      <w:tabs>
        <w:tab w:val="clear" w:pos="709"/>
        <w:tab w:val="right" w:pos="9355" w:leader="dot"/>
      </w:tabs>
      <w:ind w:hanging="0" w:left="567"/>
    </w:pPr>
    <w:rPr/>
  </w:style>
  <w:style w:type="paragraph" w:styleId="UserIndex5">
    <w:name w:val="User Index 5"/>
    <w:basedOn w:val="Index"/>
    <w:qFormat/>
    <w:pPr>
      <w:tabs>
        <w:tab w:val="clear" w:pos="709"/>
        <w:tab w:val="right" w:pos="9355" w:leader="dot"/>
      </w:tabs>
      <w:ind w:hanging="0" w:left="1134"/>
    </w:pPr>
    <w:rPr/>
  </w:style>
  <w:style w:type="paragraph" w:styleId="UserIndex6">
    <w:name w:val="User Index 6"/>
    <w:basedOn w:val="Index"/>
    <w:qFormat/>
    <w:pPr>
      <w:tabs>
        <w:tab w:val="clear" w:pos="709"/>
        <w:tab w:val="right" w:pos="9355" w:leader="dot"/>
      </w:tabs>
      <w:ind w:hanging="0" w:left="1417"/>
    </w:pPr>
    <w:rPr/>
  </w:style>
  <w:style w:type="paragraph" w:styleId="UserIndex8">
    <w:name w:val="User Index 8"/>
    <w:basedOn w:val="Index"/>
    <w:qFormat/>
    <w:pPr>
      <w:tabs>
        <w:tab w:val="clear" w:pos="709"/>
        <w:tab w:val="right" w:pos="9355" w:leader="dot"/>
      </w:tabs>
      <w:ind w:hanging="0" w:left="1984"/>
    </w:pPr>
    <w:rPr/>
  </w:style>
  <w:style w:type="paragraph" w:styleId="UserIndex9">
    <w:name w:val="User Index 9"/>
    <w:basedOn w:val="Index"/>
    <w:qFormat/>
    <w:pPr>
      <w:tabs>
        <w:tab w:val="clear" w:pos="709"/>
        <w:tab w:val="right" w:pos="9355" w:leader="dot"/>
      </w:tabs>
      <w:ind w:hanging="0" w:left="2268"/>
    </w:pPr>
    <w:rPr/>
  </w:style>
  <w:style w:type="paragraph" w:styleId="UserIndex4">
    <w:name w:val="User Index 4"/>
    <w:basedOn w:val="Index"/>
    <w:qFormat/>
    <w:pPr>
      <w:tabs>
        <w:tab w:val="clear" w:pos="709"/>
        <w:tab w:val="right" w:pos="9355" w:leader="dot"/>
      </w:tabs>
      <w:ind w:hanging="0" w:left="850"/>
    </w:pPr>
    <w:rPr/>
  </w:style>
  <w:style w:type="paragraph" w:styleId="UserIndex7">
    <w:name w:val="User Index 7"/>
    <w:basedOn w:val="Index"/>
    <w:qFormat/>
    <w:pPr>
      <w:tabs>
        <w:tab w:val="clear" w:pos="709"/>
        <w:tab w:val="right" w:pos="9355" w:leader="dot"/>
      </w:tabs>
      <w:ind w:hanging="0" w:left="1701"/>
    </w:pPr>
    <w:rPr/>
  </w:style>
  <w:style w:type="paragraph" w:styleId="ListHeading">
    <w:name w:val="List Heading"/>
    <w:basedOn w:val="Normal"/>
    <w:next w:val="ListContents"/>
    <w:qFormat/>
    <w:pPr>
      <w:ind w:left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Signature">
    <w:name w:val="Signature"/>
    <w:basedOn w:val="Normal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321</TotalTime>
  <Application>LibreOffice/24.2.6.2$Linux_X86_64 LibreOffice_project/420$Build-2</Application>
  <AppVersion>15.0000</AppVersion>
  <Pages>8</Pages>
  <Words>852</Words>
  <Characters>6780</Characters>
  <CharactersWithSpaces>7574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2024-09-26T16:40:14Z</dcterms:created>
  <dc:creator/>
  <dc:description/>
  <dc:language>en-GB</dc:language>
  <cp:lastModifiedBy/>
  <dcterms:modified xsi:type="dcterms:W3CDTF">2024-09-28T19:44:29Z</dcterms:modified>
  <cp:revision>138</cp:revision>
  <dc:subject/>
  <dc:title/>
</cp:coreProperties>
</file>