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Федеральное государственное бюджетное учреждение «Фонд содействия развитию малых форм предприятий в научно-технической сфере»</w:t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Программа «Студенческий стартап»</w:t>
      </w:r>
    </w:p>
    <w:p>
      <w:pPr>
        <w:keepNext w:val="0"/>
        <w:spacing w:before="36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Общество с ограниченной ответственностью «Вкус Технологии»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ИНН 9715518220, КПП 771501001, ОГРН 1257700482170</w:t>
      </w:r>
    </w:p>
    <w:p>
      <w:pPr>
        <w:keepNext w:val="0"/>
        <w:spacing w:before="108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БИЗНЕС-ПЛАН ПРОЕКТА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(продукт «Вкусноты» — съедобные музыкальные пластинки)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Договор о предоставлении гранта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дата договора]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Заявка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заявки]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очередь программы]</w:t>
      </w:r>
      <w:r>
        <w:rPr>
          <w:rFonts w:ascii="Times New Roman" w:hAnsi="Times New Roman" w:eastAsia="Times New Roman" w:cs="Times New Roman"/>
          <w:b w:val="0"/>
          <w:sz w:val="28"/>
        </w:rPr>
        <w:t>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Получатель гранта: Андреев Даниил Семенович, генеральный директор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Телефон: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телефон]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Электронная почта: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e-mail]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Адрес: 127276, г. Москва, ул. Ботаническая, д. 33, к. 6, кв. 34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Москва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2026</w:t>
      </w:r>
    </w:p>
    <w:p>
      <w:pPr>
        <w:keepNext/>
        <w:pageBreakBefore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СОДЕРЖАНИЕ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  <w:tab/>
        <w:t>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  <w:tab/>
        <w:t>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  <w:tab/>
        <w:t>10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  <w:tab/>
        <w:t>11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  <w:tab/>
        <w:t>12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2 АНАЛИЗ РЫНКА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  <w:tab/>
        <w:t>15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  <w:tab/>
        <w:t>18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  <w:tab/>
        <w:t>20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4.2 Команда проекта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  <w:tab/>
        <w:t>22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5 ФИНАНСОВЫЙ ПЛАН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5.3 План продаж</w:t>
        <w:tab/>
        <w:t>24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  <w:tab/>
        <w:t>25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  <w:tab/>
        <w:t>26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  <w:tab/>
        <w:t>28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  <w:tab/>
        <w:t>29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  <w:tab/>
        <w:t>30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 настоящем бизнес-плане применяются следующие сокращения и обозначения: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АУСН — автоматизированная упрощенная система налогообложения;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ГПХ — гражданско-правовой характер (договор);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ГОСТ — межгосударственный стандарт;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ИНН — идентификационный номер налогоплательщика;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КПП — код причины постановки на учет;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ОГРН — основной государственный регистрационный номер;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ОКВЭД — Общероссийский классификатор видов экономической деятельности;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ООО — общество с ограниченной ответственностью;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ТР ТС — технический регламент Таможенного союза;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ХАССП — система анализа опасностей и критических контрольных точек;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B2B — продажи организациям (артистам, лейблам, организаторам мероприятий, брендам);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LP — долгоиграющая пластинка диаметром 30 см (12 дюймов);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Ø — диаметр.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Основная цель и сущность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«вкусноты — производство съедобных музыкальных пластинок из изомальта» реализуется обществом с ограниченной ответственностью «Вкус Технологии» при поддержке Фонда содействия инновациям в рамках программы «Студенческий стартап».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Основной целью проекта является создание и вывод на рынок съедобной музыкальной пластинки «Вкусноты» — кондитерского изделия из пищевого изомальта в форме виниловой пластинки с центральным отверстием и рельефом канавок, повторяющим профиль и назначение виниловых пластинок [14].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Сущность проекта состоит в соединении музыкального релиза и вкуса: цвет, вкус и аромат пластинки задаются сенсорным портретом конкретного трека, который формирует собственный промо-продукт проекта «Синестезия» [17]. Пластинка одновременно становится коллекционным носителем релиза, мерчем артиста или мероприятия и десертом.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Основные цели и задачи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достижения основной цели проекта определены следующие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на заготовках итогового состава и подбор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подготовка продукции к обороту: декларирование соответствия требованиям технических регламентов [11–13], маркировка, программа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формирование коммерческого спроса: тиражи под релизы артистов и лейблов, фестивальные серии, подарочные наборы;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выстраивание системы продвижения: промо-продукт «Синестезия», совместные релизы, контекстная и наружная реклама, музыкальные фестивали;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обеспечение правовой охраны бренда: 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Описание инновационной идеи и научно-технического задела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Инновационная идея проекта заключается в превращении музыкального трека в съедобный объект. Пластинка изготавливается из стеклообразной изомальтовой массы, которая сохраняет форму и рельеф и позволяет окрашивать изделие в широкой палитре; цвет и вкус подбираются по сенсорному портрету трека, который языковая модель строит по тексту песни, обложке и данным композиции. Прямых аналогов продукта на российском рынке нет; зарубежные съедобные пластинки из шоколада выпускались единичными тиражами [9, 10].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Сформированный задел включает: итоговый состав «изомальт + эритрит», выбранный из десяти проверенных вариантов; технологическую последовательность изготовления пластинок Ø12 и Ø30 см с контролем температуры и упаковкой; сайт проекта [16]; промо-продукт «Синестезия» с откалиброванным конвейером анализа трека; инструмент адресной работы с артистами, выпускающими новые треки.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Стадия развития проекта на момент составления бизнес-плана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 состоянию на октябрь 2026 года разработан и проверен состав изделия, изготовлены три партии образцов, проведены органолептическая оценка и проверка технических свойств, созданы сайт проекта и промо-продукт, проведена рекламная кампания [18].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Достигнуты следующие результаты: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разработаны и проверены десять вариантов состава, выбран итоговый состав «изомальт + эритрит»;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изготовлены три партии образцов в форматах Ø12 и Ø30 см, в том числе пять пластинок итогового состава разных цветов и вкусов;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органолептическая оценка образцов фокус-группой из пяти человек;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создан сайт проекта и промо-продукт «Синестезия», работающий на трех адресах;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рекламная кампания: Яндекс Директ с бюджетом 15 000 руб., наружная реклама на двух улицах г. Москвы, совместный релиз с артисткой SavannaOki.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Состав мероприятий после завершения договора гранта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завершения договора гранта по программе «Студенческий стартап» планируется реализация следующих мероприятий: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и закупка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декларирование продукции, разработка маркировки и программы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первые продажи: тиражи под релизы артистов и подарочные наборы на сайте проекта;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промо-кампании с артистами и участие в музыкальных фестивалях сезона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развитие промо-продукта «Синестезия» как канала привлечения заказчиков.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Средства, необходимые для развития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Потребность в финансировании базового сценария составляет 700,0 тыс. руб. на покрытие кассового разрыва в I квартале 2027 года: закупка оборудования, декларирование продукции и запуск продаж. Источник — беспроцентный заем учредителя с возвратом во II квартале 2028 года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 Начиная со II квартала 2027 года проект финансируется за счет собственной выручки (раздел 5).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Ключевые показатели проекта приведены в таблице 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 – Ключевые показатели проекта (базовый сценарий)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538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съедобная музыкальная пластинка из изомальта, форматы Ø12 и Ø30 см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Организация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ООО «Вкус Технологии», ИНН 9715518220; АУСН «доходы минус расходы»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2 500,0; 2028 — 5 566,0; 2029 — 10 220,0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Финансовый результат,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135,0; 2028 — 1 526,2; 2029 — 3 220,3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Среднегодовой рост выручки 2027–2029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102 %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Окупаемость средств гранта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 2028 года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Потребность во внешнем финансировании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 тыс. руб. (заем учредителя)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Ключевые факторы успеха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Ключевыми факторами успеха проекта являются: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уникальность продукта: съедобная пластинка, цвет и вкус которой связаны с конкретным треком;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собственный канал привлечения аудитории — промо-продукт «Синестезия», дающий слушателю повод поделиться продуктом;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растущий спрос на винил и музыкальный мерч в России [1, 5];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низкая себестоимость сырья и высокая маржинальность изделия (раздел 3.4);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отработанный состав и технология, проверенные на трех партиях образцов.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Наименование продукции: съедобная музыкальная пластинка «Вкусноты» — кондитерское изделие из стеклообразной изомальтовой массы в форме виниловой пластинки с центральным отверстием и рельефом канавок.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Назначение продукции — коллекционный носитель музыкального релиза, мерч артиста или мероприятия и подарочный десерт. Цвет, вкус и аромат каждой пластинки задаются сенсорным портретом трека, который пользователь получает в промо-продукте «Синестезия»; тот же портрет можно опубликовать в социальных сетях карточкой трека.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Область применения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музыкальные релизы: тиражи пластинок под синглы и альбомы артистов и лейблов;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концерты и фестивали: лимитированные серии и мерч мероприятий;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брендированная промо-продукция для компаний, работающих с музыкальной тематикой;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подарки меломанам: пластинка любимого трека в подарочной упаковке.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Основа изделия — изомальт (E953) с добавлением эритрита (E968): изомальт образует прозрачную стеклообразную массу, устойчив к кристаллизации и слабо поглощает влагу из воздуха [15], эритрит смягчает сладость и дает легкий охлаждающий эффект. Лимонная кислота, масляный ароматизатор и гелевый краситель задают вкус и цвет конкретного изделия. Состав выбран из десяти вариантов по результатам дегустации, проверки формования с выполнением центрального отверстия и проверки хранения [18].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Технологическая последовательность изготовления показана на рисунке 1: дозирование, сухое плавление изомальта с эритритом при 165–168 °C, охлаждение до 140 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Запись рельефа канавок на заготовке — предмет дальнейшей отработки (раздел 1.4).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1 – Технологическая схема изготовления партии пластинок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Основные технико-экономические и потребительские характеристики продукции приведены в таблице 2.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 – Основные технико-экономические и потребительские характеристики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Характеристика</w:t>
            </w:r>
          </w:p>
        </w:tc>
        <w:tc>
          <w:tcPr>
            <w:tcW w:type="dxa" w:w="623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Класс продукта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сахаристое кондитерское изделие без сахара; музыкальный мерч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Форматы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Ø30 см (формат LP по ГОСТ 5289-94 [14]), масса 160 г; Ø12 см, масса 25 г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82,4 %, эритрит 16,6 %, лимонная кислота 0,6 %, ароматизатор 0,3 %, краситель 0,1 %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Цвета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 вариантов палитры «съедобного винила»; цвет подбирается по портрету трека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вкусовая матрица из 12 групп; пищевые ароматизаторы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герметичный пакет; подарочная коробка 17,5 × 17,5 × 9 см с подложкой и молоточком для дегустации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Срок годности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не менее 21 суток в герметичной упаковке (целевое значение)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Нормативная база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 ТС 021/2011 [11], ТР ТС 022/2011 [12], ТР ТС 029/2012 [13]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Стоимость сырья на изделие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29,8 руб.; Ø30 см — 190,7 руб.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990–1 490 руб.; Ø30 см — 3 900–4 900 руб. (раздел 3.4)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Состав изделия разработан и проверен, изготовлены три партии образцов, проведены органолептическая оценка и проверка технических свойств; созданы сайт и промо-продукт, проведена рекламная кампания [18]. Выполненные и предстоящие работы по продукту приведены в таблице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3 – Степень готовности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572"/>
        <w:gridCol w:w="3628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Направление</w:t>
            </w:r>
          </w:p>
        </w:tc>
        <w:tc>
          <w:tcPr>
            <w:tcW w:type="dxa" w:w="357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Выполнено</w:t>
            </w:r>
          </w:p>
        </w:tc>
        <w:tc>
          <w:tcPr>
            <w:tcW w:type="dxa" w:w="362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 вариантов проверены; итоговый состав выбран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подбор жирорастворимых красителей для темных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Образцы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 партии, форматы Ø12 и Ø30 см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Рельеф канавок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центральное отверстие, проверка заготовок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Безопасность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технических регламентов учтены в составе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коробка, подложка, молоточек, герметичный пакет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Продвижение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сайт, промо-продукт, рекламная кампания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Права на результаты интеллектуальной деятельности на дату составления бизнес-плана не регистрировались; в 2027 году планируется подача заявки на регистрацию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Конкурентоспособность продукции определяется отсутствием прямых аналогов на российском рынке, связью изделия с конкретным треком и низким порогом входа для заказчика: тираж от нескольких десятков изделий под релиз или мероприятие не требует сложной подготовки производства. Изомальтовая основа выгодно отличает продукт от зарубежных шоколадных пластинок: она прозрачна, допускает яркие цвета, устойчива к температуре хранения и не содержит сахара [9, 10, 15].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Перспективы выпуска связаны с переходом от образцов к тиражам: в 2027 году планируется реализовать 1 850 изделий, в 2029 году — 7 600 изделий (раздел 5.3). Основные риски и меры по их снижению приведены в таблице 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4 – Основные риски проекта и меры по их снижению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701"/>
        <w:gridCol w:w="4535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Риск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Вероятность / влияние</w:t>
            </w:r>
          </w:p>
        </w:tc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на изомальте не дает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поэтапная отработка на итоговом составе; резервные составы с гуммиарабиком; промежуточный формат «пластинка-артефакт» с рельефом без воспроизведения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спроса: релизы и фестивали весной и летом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сегмент в IV квартале; брендовые промо-акции; изготовление под заказ без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до начала продаж; только разрешенные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товарный знак; связка с промо-продуктом «Синестезия»; партнерства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Ручное производство и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и специалиста по продвижению; серийные формы и оборудование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2 АНАЛИЗ РЫНКА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Виниловая пластинка переживает устойчивый рост интереса. По данным «Платформы ОФД», число покупок виниловых пластинок в России в 2025 году выросло на 15 % к 2024 году и на 32 % к 2023 году, средняя цена пластинки увеличилась на 13 % и составила 1 978 руб.; покупки проигрывателей выросли на 7 % при средней цене 26,7 тыс. руб.; две трети продаж виниловой атрибутики приходятся на онлайн-каналы [1, 2]. Производители отмечают рост объемов выпуска на 15–20 % в 2025 году [3]; фирма «Мелодия» возобновила выпуск пластинок на новом заводе в Новосибирске с планируемой мощностью более 100 тыс. пластинок в год [4]. Аудитория винила молодеет [2] и совпадает с аудиторией артистов, выпускающих релизы в стриминге. Показатели рынка приведены в таблице 5.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5 – Показатели рынка виниловых пластинок в России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535"/>
        <w:gridCol w:w="3118"/>
        <w:gridCol w:w="1701"/>
      </w:tblGrid>
      <w:tr>
        <w:trPr>
          <w:tblHeader/>
          <w:cantSplit/>
        </w:trPr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+32 %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1 978 руб. (+13 %)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+7 %; средняя цена 26,7 тыс. руб.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двух третей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+15–20 %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[3]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более 100 тыс. пластинок в год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[4]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Целевой сегмент проекта на этом рынке — не замена виниловой пластинке, а дополнение к релизу: коллекционный и подарочный объект, который покупают те же слушатели и заказывают те же артисты.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Продукт относится к рынку мерча и промо-продукции, который по оценке Portobello составил 80–90 млрд руб. по итогам 2024 года с ростом 15–20 % за год [5]; рынок промоиндустрии в 2025 году оценивается примерно в 61 млрд руб., а ключевой тренд —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35,2 % и достигла 53,97 млрд руб. [7]. Фестивальная аудитория исчисляется сотнями тысяч: VK Fest 2025 прошел в пяти городах, собрал 205 тыс. гостей и 295 исполнителей [8]. Показатели приведены в таблице 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6 – Показатели рынка мерча, промо-продукции и музыкальной индустрии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3685"/>
        <w:gridCol w:w="1701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Рынок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Корпоративный мерч и бизнес-подарки, 2024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80–90 млрд руб.; рост 15–20 % в год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[5]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Промоиндустрия,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61 млрд руб.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[6]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Музыкальный стриминг,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53,97 млрд руб.; рост 35,2 %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[7]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VK Fest 2025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205 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[8]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Первичный целевой сегмент —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публикаций. Вторичный сегмент — организаторы концертов и фестивалей, для которых продукт является мерчем с высокой маржой и вирусным потенциалом. Отдельно выделяются бренды с музыкальной тематикой и частные покупатели подарков (раздел 3.1).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Спрос на продукт находится в фазе формирования: формат новый, прямых предложений на рынке нет, поэтому спрос создается через демонстрацию продукта аудитории. Эту задачу решает промо-продукт «Синестезия»: слушатель бесплатно узнает цвет и вкус любимого трека и получает предложение заказать пластинку. Первые подтверждения интереса получены при совместном релизе с артисткой и при адресной работе с артистами [18].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Прямых конкурентов в формате съедобной музыкальной пластинки на российском рынке не выявлено; конкуренция идет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7 – Сравнительный анализ конкурентов и товаров-заменителей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2835"/>
        <w:gridCol w:w="3402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Группа</w:t>
            </w:r>
          </w:p>
        </w:tc>
        <w:tc>
          <w:tcPr>
            <w:tcW w:type="dxa" w:w="28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340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Виниловые пластинки (заводские тиражи)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полноценное воспроизведение, коллекционная ценность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Шоколадные пластинки (зарубежные опыты Breakbot, П. Лардонга)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новизна, вкус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Кондитерский мерч: леденцы и шоколад с логотипом, торты с печатью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дешево, массово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Текстильный мерч: футболки, худи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привычный формат, маржа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насыщенный рынок, нет эффекта «вкуса трека»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Конечные потребители продукции и характер их спроса приведены в таблице 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8 – Целевые сегменты потребителей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969"/>
        <w:gridCol w:w="3231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Сегмент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Потребность</w:t>
            </w:r>
          </w:p>
        </w:tc>
        <w:tc>
          <w:tcPr>
            <w:tcW w:type="dxa" w:w="32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 спроса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Артисты и лейблы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физический объект релиза, контент для продвижения, мерч для фанатов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тиражи от 50 изделий Ø12 см под релиз; коллекционные Ø30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концерты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 мероприятия, лимитированные серии под хедлайнеров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сезонные серии от 300 изделий Ø12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промо-акции и подарки клиентам с музыкальной тематикой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брендированные серии с этикеткой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покупатели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подарок меломану: пластинка любимого трека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розничные заказы на сайте; пик в IV квартале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Конкурентные преимущества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единственный на российском рынке продукт формата «съедобная музыкальная пластинка»;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персонализация под трек: цвет, вкус и аромат пластинки задаются сенсорным портретом трека;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изомальтовая основа: прозрачность, яркие цвета, устойчивость к температуре, отсутствие сахара;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низкий порог входа: тираж от нескольких десятков изделий без сложной подготовки производства;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двойная ценность для артиста: коллекционный мерч и контент для продвижения релиза.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Сильные и слабые стороны проекта, возможности и угрозы сведены в таблице 9.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9 – SWOT-анализ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649"/>
        <w:gridCol w:w="4706"/>
      </w:tblGrid>
      <w:tr>
        <w:trPr>
          <w:tblHeader/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уникальный формат продукта; собственный канал привлечения аудитории; низкая себестоимость сырья; отработанный состав и технология; самостоятельная разработка сайта и сервиса</w:t>
            </w:r>
          </w:p>
        </w:tc>
        <w:tc>
          <w:tcPr>
            <w:tcW w:type="dxa" w:w="47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еще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Возможности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рынка винила и мерча [1, 5]; интерес артистов к нестандартному контенту; фестивальный сезон; выход на маркетплейсы; партнерства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музыкальной индустрии; появление подражателей; изменение требований к пищевой продукции; зависимость промо-продукта от внешних ИИ-сервисов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Базовый сценарий предусматривает реализацию 1 850 изделий в 2027 году, 4 130 изделий в 2028 году и 7 600 изделий в 2029 году (раздел 5.3). Выручка 2029 года — 10,2 млн руб. — составляет сотые доли процента рынка мерча и промо-продукции [5, 6]; целевым ориентиром служит не доля всего рынка мерча, а лидерство в нише съедобного музыкального мерча, в которой на дату составления бизнес-плана прямых конкурентов нет.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Цены установлены с учетом себестоимости изделия, коллекционной ценности и цен на виниловые пластинки (средняя цена пластинки 1 978 руб. [1]). Ценовые ориентиры приведены в таблице 10, расчет себестоимости — в таблице 11. Средняя цена реализации с учетом структуры продаж принята в финансовом плане равной 1 100 руб. для Ø12 см и 4 200 руб. для Ø30 см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10 – Ценовые ориентиры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644"/>
        <w:gridCol w:w="2494"/>
        <w:gridCol w:w="209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Позиция</w:t>
            </w:r>
          </w:p>
        </w:tc>
        <w:tc>
          <w:tcPr>
            <w:tcW w:type="dxa" w:w="164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Розница, руб.</w:t>
            </w:r>
          </w:p>
        </w:tc>
        <w:tc>
          <w:tcPr>
            <w:tcW w:type="dxa" w:w="249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Тираж (B2B), руб./шт.</w:t>
            </w:r>
          </w:p>
        </w:tc>
        <w:tc>
          <w:tcPr>
            <w:tcW w:type="dxa" w:w="209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Ø12 см в подарочной коробке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1 490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990 (от 50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50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Ø30 см (коллекционная)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4 900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3 900 (от 20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20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Фестивальная серия Ø12 см в пакете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690 (от 300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11 – Себестоимость изделия,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Статья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Ø12 см в коробке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Ø30 см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Сырье по ценам закупки второго этапа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29,8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190,7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Упаковка: коробка, подложка, молоточек / пакет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144,0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250,0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Сдельная 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150,0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Энергия, износ инвентаря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Итого переменные затраты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373,8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960,7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реализации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1 100,0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4 200,0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Маржинальный доход на изделие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726,2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3 239,3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Схема каналов привлечения заказчиков показана на рисунке 2, роль каналов — в таблице 12. Основной канал — промо-продукт «Синестезия» [17]: бесплатный сервис определения цвета и вкуса трека с карточками для сторис и реферальной механикой приводит аудиторию без затрат на каждый контакт и завершается кнопкой заказа пластинки на сайте проекта [16].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3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2 – Каналы привлечения заказчиков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12 – Каналы продвижения и их роль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948"/>
        <w:gridCol w:w="3855"/>
        <w:gridCol w:w="2551"/>
      </w:tblGrid>
      <w:tr>
        <w:trPr>
          <w:tblHeader/>
          <w:cantSplit/>
        </w:trPr>
        <w:tc>
          <w:tcPr>
            <w:tcW w:type="dxa" w:w="294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Канал</w:t>
            </w:r>
          </w:p>
        </w:tc>
        <w:tc>
          <w:tcPr>
            <w:tcW w:type="dxa" w:w="385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Промо-продукт «Синестезия»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вовлечение слушателей, карточки для сторис, переход к заказу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Адресная работа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персональные карточки трека под публикации о релизах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запущена в сентябре 2026 года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Контекстная реклама (Яндекс Директ)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приток аудитории на сервис и сайт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кампания с бюджетом 15 000 руб. продолжается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Наружная реклама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узнаваемость бренда в г. Москве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проведена: 6 дней, две улицы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 в реальном релизе, контент артиста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первый релиз с SavannaOki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мероприятия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мерч, дегустации, прямые продажи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на сезон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маркетинговых мероприятий на 2027 год приведен в таблице 13; он учитывает сезонность музыкальной индустрии: релизы и фестивали концентрируются в весенне-летний период.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13 – План маркетинговых мероприятий на 2027 год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подведение итогов кампании в Яндекс Директ; доработка промо-продукта;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переговоры с организаторами фестивалей; подарочные наборы на сайте; публикации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договоры на фестивальный мерч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участие в музыкальных фестивалях: дегустации и продажи;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квартал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сезон: наборы Ø12 см, партнерства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пик розничных продаж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Сбыт организуется по четырем каналам: прямые продажи тиражей артистам, лейблам и организаторам мероприятий по заявкам с сайта и из адресной работы; розничные заказы на сайте проекта с доставкой по г. Москве; продажи на фестивалях и концертах; с IV квартала 2027 года — маркетплейсы для подарочного сегмента. Тиражи изготавливаются под заказ по предоплате, что исключает складские запасы и кассовые разрывы по оборотному капиталу.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реализует общество с ограниченной ответственностью «Вкус Технологии» (ООО «Вкус Технологии»), зарегистрированное 01.11.2025: ИНН 9715518220, КПП 771501001, ОГРН 1257700482170, юридический адрес: 127276, г. Москва, ул. Ботаническая, д. 33, к. 6, кв. 34. Уставный капитал — 10 000 руб.; единственный участник (доля 100 %) и генеральный директор — Андреев Даниил Семенович. Основной вид деятельности по ОКВЭД — 10.82 «Производство какао, шоколада и сахаристых кондитерских изделий». Система налогообложения — АУСН «доходы минус расходы»; расчетный счет открыт в ООО «Банк Точка», учет ведется с использованием сервисов банка, заработная плата выплачивается через зарплатный проект; бухгалтерское и юридическое сопровождение при необходимости привлекается на аутсорсинге.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4.2 Команда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Работы второго этапа выполнены генеральным директором. Планируемый состав команды приведен в таблице 14.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14 – Команда проекта и привлекаемые специалисты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3969"/>
        <w:gridCol w:w="226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Функции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Генеральный директор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Технолог кондитерского производства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Специалист по продвижению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Бухгалтер, юрист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учет, отчетность,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аутсорсинг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Календарный план мероприятий по развитию проекта приведен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15 – Календарный план мероприятий по развитию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2026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завершение договора гранта и итоговая отчетность; подготовка к отработке записи рельефа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итоги этапа приняты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отработка записи рельефа; закупка оборудования; декларирование продукции; заявка на товарный знак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сезон; маркетплейсы; партнерства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продаж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2028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второй комплект оборудования; расширение команды и площадки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4 130 изделий в год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2029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загрузка производственной площадки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7 600 изделий в год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5 ФИНАНСОВЫЙ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финансировался за счет гранта программы «Студенческий стартап»; развитие после завершения договора гранта финансируется за счет собственной выручки и беспроцентного займа учредителя на покрытие кассового разрыва в I квартале 2027 года. Объем и источники финансирования приведены в таблице 16.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16 – Объем и источники финансирования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515"/>
        <w:gridCol w:w="1701"/>
        <w:gridCol w:w="1871"/>
        <w:gridCol w:w="2268"/>
      </w:tblGrid>
      <w:tr>
        <w:trPr>
          <w:tblHeader/>
          <w:cantSplit/>
        </w:trPr>
        <w:tc>
          <w:tcPr>
            <w:tcW w:type="dxa" w:w="351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Сумма, тыс. руб.</w:t>
            </w:r>
          </w:p>
        </w:tc>
        <w:tc>
          <w:tcPr>
            <w:tcW w:type="dxa" w:w="187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 программы «Студенческий стартап»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1 000,0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2025–2026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получен, освоен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 от реализации продукции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18 286,0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(раздел 5.3)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Заем учредителя (беспроцентный)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(возврат — 2028)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планируется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Грантовые программы развития, в том числе «Старт-1»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условиям программы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потенциальный источник вне базового сценария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инвестиции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после 2029 года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потенциально, вне базового сценария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Финансовый план составлен для базового сценария на 2027–2029 годы. Допущения финансовой модели приведены в таблице 17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цены, объемы продаж и затраты]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17 – Допущения финансовой модели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81"/>
        <w:gridCol w:w="3288"/>
        <w:gridCol w:w="3685"/>
      </w:tblGrid>
      <w:tr>
        <w:trPr>
          <w:tblHeader/>
          <w:cantSplit/>
        </w:trPr>
        <w:tc>
          <w:tcPr>
            <w:tcW w:type="dxa" w:w="238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328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Принятое значение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Горизонт планирования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2027–2029 годы; 2027 и 2028 годы — поквартально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2026 год — завершение договора гранта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Ø12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структура продаж: розница 1 490 руб., тиражи 990 руб., фестивальные серии 690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Ø30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4 200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розница 4 900 руб., тиражи 3 900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 на изделие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 см — 374 руб.; Ø30 см — 961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сырье по ценам закупки второго этапа, упаковка, сдельный труд, энергия (таблица 11)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2027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1 700 шт. Ø12 см; 150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первые тиражи, фестивальный и подарочный сезоны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2028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3 800 шт. Ø12 см; 330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рост числа заказчиков, повторные тиражи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2029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7 000 шт. Ø12 см; 600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загрузка производственной площадки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Постоянные затраты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1 510,0 / 1 920,0 / 3 000,0 тыс. руб. по годам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аренда, специалисты по договорам ГПХ, маркетинг, оборудование, сервисы, бухгалтерия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Налоговый режим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АУСН «доходы минус расходы»: 20 %, минимальный налог 3 % доходов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действующий режим общества; по кварталам — пропорционально доходам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 тыс. руб. в I кв. 2027 года; возврат во II кв. 2028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покрытие кассового разрыва до начала продаж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Порядок расчетов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поступление оплаты в квартале реализации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предоплата тиражей и заказов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Инфляция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 учитывается; цены 2026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сопоставимость плановых показателей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5.3 План продаж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продаж на 2027–2029 годы приведен в таблице 18.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18 – План продаж на 2027–2029 годы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01"/>
        <w:gridCol w:w="1247"/>
        <w:gridCol w:w="1247"/>
        <w:gridCol w:w="1701"/>
        <w:gridCol w:w="1701"/>
        <w:gridCol w:w="1757"/>
      </w:tblGrid>
      <w:tr>
        <w:trPr>
          <w:tblHeader/>
          <w:cantSplit/>
        </w:trPr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Период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Ø12 см, шт.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Ø30 см, шт.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Ø12 см, тыс. руб.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Ø30 см, тыс. руб.</w:t>
            </w:r>
          </w:p>
        </w:tc>
        <w:tc>
          <w:tcPr>
            <w:tcW w:type="dxa" w:w="175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итого, тыс. руб.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1 700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1 870,0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630,0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2028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3 800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330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4 180,0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1 386,0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 (год)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7 700,0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доходов и расходов на 2027 и 2028 годы по кварталам приведен в таблицах 19 и 20, сводный план на 2027–2029 годы — в таблице 21.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19 – План доходов и расходов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141,0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356,9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235,1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−634,6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20 – План доходов и расходов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178,4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366,5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723,3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470,1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158,1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104,1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297,0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21 – Сводный план доходов и расходов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Доходы,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7 700,0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Расходы,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3 194,6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480,0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1 200,0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805,1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 нарастающим итогом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денежных поступлений и выплат на 2027 и 2028 годы по кварталам приведен в таблицах 22 и 23, сводный план — в таблице 24. Остаток денежных средств остается положительным во всех периодах планирования.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22 – План денежных поступлений и выплат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23 – План денежных поступлений и выплат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−403,0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24 – Сводный план денежных поступлений и выплат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на начало года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на конец года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Финансовые результаты и показатели эффективности проекта приведены в таблице 25, динамика доходов, расходов и финансового результата — на рисунке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25 – Финансовые результаты и показатели эффективности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Рентабельность продаж по финансовому результату, %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5,4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27,4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 нарастающим итогом,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конец года, тыс. руб.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ynam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3 – Динамика доходов, расходов и финансового результата проекта в 2027–2029 годах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Выручка проекта возрастает с 2 500,0 тыс. руб. в 2027 году до 10 220,0 тыс. руб. в 2029 году; среднегодовой темп роста составляет около 102 %. Финансовый результат положителен с первого года продаж: 135,0 тыс. руб. в 2027 году, 1 526,2 тыс. руб. в 2028 году и 3 220,3 тыс. руб. в 2029 году. Точка безубыточности 2027 года — 2 294,8 тыс. руб. выручки, или 92 % плановой выручки года. Накопленный финансовый результат превышает сумму средств гранта в III квартале 2028 года.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Дальнейшее развитие проекта планируется финансировать из следующих источников: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собственная выручка от реализации пластинок — основной источник со II квартала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беспроцентный заем учредителя — покрытие кассового разрыва в I квартале 2027 года с возвратом во II квартале 2028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грантовые программы развития, в том числе «Старт-1» Фонда содействия инновациям, — для ускоренного создания производственного участка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планируется ли подача заявки]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частные инвестиции — после 2029 года для масштабирования производства и выхода в новые регионы.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Банковское кредитование в базовом сценарии не планируется. Комбинация перечисленных источников обеспечивает финансирование базового сценария без критической зависимости от одного источника.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Спрос на виниловые пластинки в России взлетел на 15 % в 2025 году // 3DNews, 2026. URL: https://3dnews.ru/1137266/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Продажи виниловых пластинок в России выросли за два года на 32 % // Retail.ru, 22.02.2026. URL: https://www.retail.ru/news/prodazhi-vinilovykh-plastinok-v-rossii-vyrosli-za-dva-goda-na-32-22-fevralya-2026-274792/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Производство виниловых пластинок в России: оценки участников рынка // Коммерсантъ FM, 2026. URL: https://www.kommersant.ru/doc/8556506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«Мелодия» начнет производить в Новосибирске виниловые пластинки // Халва Медиа, 2025. URL: https://media.halvacard.ru/news/melodiya-nachnet-proizvodit-v-novosibirske-vinilovye-plastinki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Российский рынок мерча достигнет 80–90 млрд рублей // Sostav.ru, 2024. URL: https://www.sostav.ru/publication/rossijskij-rynok-mercha-dostignet-80-90-mlrd-rublej-72292.html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Мерч как отдельная бизнес-модель // Sostav.ru, 2025. URL: https://www.sostav.ru/publication/merch-kak-otdelnaya-biznes-model-85868.html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Выручка музыкальных стримингов в России выросла на 35 % в 2025 году // Sostav.ru, 2026. URL: https://www.sostav.ru/publication/vyruchka-muzykalnykh-strimingov-v-rossii-vyrosla-na-35-v-2025-godu-85687.html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VK Fest 2025 прошел в пяти городах, собрал 205 тысяч гостей и 295 артистов // MenToday, 2025. URL: https://www.mentoday.ru/life/note/vk-fest-2025-proshel-v-pyati-gorodah-sobral-205-tysyach-gostei-i-295-artistov/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Chocolate Record Woos Your Tastebuds and Destroys Your Needles // Gizmodo, 2012. URL: https://gizmodo.com/5945373/chocolate-record-woos-your-tastebuds-and-destroys-your-needles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After listening to music you can enjoy eating «chocolate record» // Gigazine, 2011. URL: https://gigazine.net/gsc_news/en/20110713_playable_chocolate_record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021/2011 «О безопасности пищевой продукции»;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022/2011 «Пищевая продукция в части ее маркировки»;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ГОСТ 5289-94 «Грампластинки аналоговые. Общие технические условия»;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Isomalt. Технические материалы производителя BENEO GmbH. URL: https://www.beneo.com/ingredients/human-nutrition/functional-carbohydrates/isomalt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Сайт стартап-проекта «Вкусноты». URL: https://вкусноты.рф/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Промо-продукт «Синестезия» («Вкусный трек»). URL: https://вкусныйтрек.рф/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 xml:space="preserve">Отчет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8"/>
        </w:rPr>
        <w:t xml:space="preserve"> от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8"/>
        </w:rPr>
        <w:t xml:space="preserve"> / ООО «Вкус Технологии».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8"/>
          <w:szCs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Бизнес-план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