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24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РЕФЕРАТ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Отчет 39 стр., 11 рис., 21 табл., 13 источн., 7 прил.</w:t>
      </w:r>
    </w:p>
    <w:p>
      <w:pPr>
        <w:keepNext w:val="0"/>
        <w:spacing w:before="0" w:after="0" w:lineRule="auto" w:line="360"/>
        <w:ind w:firstLine="709"/>
        <w:jc w:val="left"/>
      </w:pPr>
      <w:r>
        <w:rPr>
          <w:rFonts w:ascii="Times New Roman" w:hAnsi="Times New Roman" w:eastAsia="Times New Roman" w:cs="Times New Roman"/>
          <w:sz w:val="24"/>
        </w:rPr>
        <w:t>КЛЮЧЕВЫЕ СЛОВА: СЪЕДОБНЫЕ МУЗЫКАЛЬНЫЕ ПЛАСТИНКИ, ИЗОМАЛЬТ, ЭРИТРИТ, СОСТАВ, ОБРАЗЦЫ, ОРГАНОЛЕПТИЧЕСКАЯ ОЦЕНКА, САЙТ ПРОЕКТА, ПРОМО-ПРОДУКТ, РЕКЛАМНАЯ КАМПАНИЯ, МУЗЫКАЛЬНЫЙ МЕРЧ.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Настоящий отчет обобщает и систематизирует данные, полученные в результате выполнения работ второго этапа по теме: «вкусноты — производство съедобных музыкальных пластинок из изомальта».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Основанием для выполнения работы является договор: № </w:t>
      </w:r>
      <w:r>
        <w:rPr>
          <w:rFonts w:ascii="Times New Roman" w:hAnsi="Times New Roman" w:eastAsia="Times New Roman" w:cs="Times New Roman"/>
          <w:sz w:val="24"/>
          <w:highlight w:val="yellow"/>
        </w:rPr>
        <w:t>[УТОЧНИТЬ: номер договора]</w:t>
      </w:r>
      <w:r>
        <w:rPr>
          <w:rFonts w:ascii="Times New Roman" w:hAnsi="Times New Roman" w:eastAsia="Times New Roman" w:cs="Times New Roman"/>
          <w:sz w:val="24"/>
        </w:rPr>
        <w:t xml:space="preserve"> от </w:t>
      </w:r>
      <w:r>
        <w:rPr>
          <w:rFonts w:ascii="Times New Roman" w:hAnsi="Times New Roman" w:eastAsia="Times New Roman" w:cs="Times New Roman"/>
          <w:sz w:val="24"/>
          <w:highlight w:val="yellow"/>
        </w:rPr>
        <w:t>[УТОЧНИТЬ: дата договора]</w:t>
      </w:r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Целью выполнения работ является создание съедобных музыкальных пластинок из пищевого изомальта с прецизионным рельефом канавок, повторяющих профиль и назначение виниловых музыкальных пластинок.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Результаты работы: разработаны и проверены десять вариантов состава, выбран итоговый состав «изомальт + эритрит»; изготовлены три партии образцов в форматах Ø12 и Ø30 см, в том числе пять пластинок итогового состава разных цветов и вкусов; проведены органолептическая оценка образцов фокус-группой и проверка их технических и музыкальных свойств; создан сайт проекта и промо-продукт «Синестезия», переводящий музыкальный трек в цвет, вкус и аромат пластинки; проведена рекламная кампания: контекстная реклама в Яндекс Директ, наружная реклама в г. Москве и совместный релиз с артисткой SavannaOki.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Область применения: музыкальная индустрия (мерч и промо-продукция к релизам артистов и лейблов), концерты и фестивали, брендированная промо-продукция, подарочная кондитерская продукция.</w:t>
      </w:r>
    </w:p>
    <w:p>
      <w:pPr>
        <w:keepNext/>
        <w:pageBreakBefore/>
        <w:spacing w:before="360" w:after="24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СОДЕРЖАНИЕ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0"/>
        <w:jc w:val="left"/>
      </w:pPr>
      <w:r>
        <w:rPr>
          <w:rFonts w:ascii="Times New Roman" w:hAnsi="Times New Roman" w:eastAsia="Times New Roman" w:cs="Times New Roman"/>
          <w:sz w:val="24"/>
        </w:rPr>
        <w:t>ПЕРЕЧЕНЬ СОКРАЩЕНИЙ И ОБОЗНАЧЕНИЙ</w:t>
        <w:tab/>
        <w:t>4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0"/>
        <w:jc w:val="left"/>
      </w:pPr>
      <w:r>
        <w:rPr>
          <w:rFonts w:ascii="Times New Roman" w:hAnsi="Times New Roman" w:eastAsia="Times New Roman" w:cs="Times New Roman"/>
          <w:sz w:val="24"/>
        </w:rPr>
        <w:t>ВВЕДЕНИЕ</w:t>
        <w:tab/>
        <w:t>5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0"/>
        <w:jc w:val="left"/>
      </w:pPr>
      <w:r>
        <w:rPr>
          <w:rFonts w:ascii="Times New Roman" w:hAnsi="Times New Roman" w:eastAsia="Times New Roman" w:cs="Times New Roman"/>
          <w:sz w:val="24"/>
        </w:rPr>
        <w:t>ОТЧЕТ О ВЫПОЛНЕНИИ РАБОТ</w:t>
        <w:tab/>
        <w:t>7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0"/>
        <w:jc w:val="left"/>
      </w:pPr>
      <w:r>
        <w:rPr>
          <w:rFonts w:ascii="Times New Roman" w:hAnsi="Times New Roman" w:eastAsia="Times New Roman" w:cs="Times New Roman"/>
          <w:sz w:val="24"/>
        </w:rPr>
        <w:t>1.1 РАЗРАБОТКА СОСТАВА ДЛЯ СЪЕДОБНЫХ МУЗЫКАЛЬНЫХ ПЛАСТИНОК</w:t>
        <w:tab/>
        <w:t>7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0"/>
        <w:jc w:val="left"/>
      </w:pPr>
      <w:r>
        <w:rPr>
          <w:rFonts w:ascii="Times New Roman" w:hAnsi="Times New Roman" w:eastAsia="Times New Roman" w:cs="Times New Roman"/>
          <w:sz w:val="24"/>
        </w:rPr>
        <w:t>1.2 СОЗДАНИЕ ОБРАЗЦОВ СЪЕДОБНЫХ МУЗЫКАЛЬНЫХ ПЛАСТИНОК</w:t>
        <w:tab/>
        <w:t>15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0"/>
        <w:jc w:val="left"/>
      </w:pPr>
      <w:r>
        <w:rPr>
          <w:rFonts w:ascii="Times New Roman" w:hAnsi="Times New Roman" w:eastAsia="Times New Roman" w:cs="Times New Roman"/>
          <w:sz w:val="24"/>
        </w:rPr>
        <w:t>1.3 ТЕСТИРОВАНИЕ ОБРАЗЦОВ МУЗЫКАЛЬНЫХ СЪЕДОБНЫХ ПЛАСТИНОК НА ВКУСОВЫЕ И МУЗЫКАЛЬНЫЕ СВОЙСТВА</w:t>
        <w:tab/>
        <w:t>21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0"/>
        <w:jc w:val="left"/>
      </w:pPr>
      <w:r>
        <w:rPr>
          <w:rFonts w:ascii="Times New Roman" w:hAnsi="Times New Roman" w:eastAsia="Times New Roman" w:cs="Times New Roman"/>
          <w:sz w:val="24"/>
        </w:rPr>
        <w:t>1.4 СОЗДАНИЕ САЙТА СТАРТАП-ПРОЕКТА</w:t>
        <w:tab/>
        <w:t>25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0"/>
        <w:jc w:val="left"/>
      </w:pPr>
      <w:r>
        <w:rPr>
          <w:rFonts w:ascii="Times New Roman" w:hAnsi="Times New Roman" w:eastAsia="Times New Roman" w:cs="Times New Roman"/>
          <w:sz w:val="24"/>
        </w:rPr>
        <w:t>1.5 ПРОВЕДЕНИЕ РЕКЛАМНОЙ КАМПАНИИ ПРОЕКТА</w:t>
        <w:tab/>
        <w:t>30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0"/>
        <w:jc w:val="left"/>
      </w:pPr>
      <w:r>
        <w:rPr>
          <w:rFonts w:ascii="Times New Roman" w:hAnsi="Times New Roman" w:eastAsia="Times New Roman" w:cs="Times New Roman"/>
          <w:sz w:val="24"/>
        </w:rPr>
        <w:t>ЗАКЛЮЧЕНИЕ</w:t>
        <w:tab/>
        <w:t>38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0"/>
        <w:jc w:val="left"/>
      </w:pPr>
      <w:r>
        <w:rPr>
          <w:rFonts w:ascii="Times New Roman" w:hAnsi="Times New Roman" w:eastAsia="Times New Roman" w:cs="Times New Roman"/>
          <w:sz w:val="24"/>
        </w:rPr>
        <w:t>ПЕРЕЧЕНЬ ИСПОЛЬЗОВАННЫХ ИСТОЧНИКОВ</w:t>
        <w:tab/>
        <w:t>39</w:t>
      </w:r>
    </w:p>
    <w:p>
      <w:pPr>
        <w:pStyle w:val="Heading1"/>
        <w:pageBreakBefore/>
      </w:pPr>
      <w:r>
        <w:rPr>
          <w:rFonts w:ascii="Times New Roman" w:hAnsi="Times New Roman" w:eastAsia="Times New Roman" w:cs="Times New Roman"/>
          <w:sz w:val="24"/>
        </w:rPr>
        <w:t>ПЕРЕЧЕНЬ СОКРАЩЕНИЙ И ОБОЗНАЧЕНИЙ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ГОСТ — межгосударственный стандарт.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ИНН — идентификационный номер налогоплательщика.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ОГРН — основной государственный регистрационный номер.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ООО — общество с ограниченной ответственностью.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ТР ТС — технический регламент Таможенного союза.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CSP — политика безопасности контента (Content Security Policy).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CTR — отношение числа кликов к числу показов.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LP — долгоиграющая пластинка диаметром 30 см (12 дюймов).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PNG — растровый графический формат изображений.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E330 — лимонная кислота (код пищевой добавки).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E414 — гуммиарабик (код пищевой добавки).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E459 — мальтодекстрин (код пищевой добавки).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E953 — изомальт (код пищевой добавки).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E968 — эритрит (код пищевой добавки).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Ø — диаметр.</w:t>
      </w:r>
    </w:p>
    <w:p>
      <w:pPr>
        <w:pStyle w:val="Heading1"/>
        <w:pageBreakBefore/>
      </w:pPr>
      <w:r>
        <w:rPr>
          <w:rFonts w:ascii="Times New Roman" w:hAnsi="Times New Roman" w:eastAsia="Times New Roman" w:cs="Times New Roman"/>
          <w:sz w:val="24"/>
        </w:rPr>
        <w:t>ВВЕДЕНИЕ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Была проведена деятельность по развитию продукта «Вкусноты» — съедобных музыкальных пластинок из пищевого изомальта — и подготовке стартап-проекта к изготовлению тиражей, продвижению и коммерциализации.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Целью развития стартап-проекта является создание съедобных музыкальных пластинок из пищевого изомальта с прецизионным рельефом канавок, повторяющих профиль и назначение виниловых музыкальных пластинок.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Для достижения целей развития стартап-проекта на втором этапе были определены задачи: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134" w:hanging="425"/>
        <w:jc w:val="both"/>
      </w:pPr>
      <w:r>
        <w:rPr>
          <w:rFonts w:ascii="Times New Roman" w:hAnsi="Times New Roman" w:eastAsia="Times New Roman" w:cs="Times New Roman"/>
          <w:sz w:val="24"/>
        </w:rPr>
        <w:t>разработка состава для съедобных музыкальных пластинок;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134" w:hanging="425"/>
        <w:jc w:val="both"/>
      </w:pPr>
      <w:r>
        <w:rPr>
          <w:rFonts w:ascii="Times New Roman" w:hAnsi="Times New Roman" w:eastAsia="Times New Roman" w:cs="Times New Roman"/>
          <w:sz w:val="24"/>
        </w:rPr>
        <w:t>создание образцов съедобных музыкальных пластинок;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134" w:hanging="425"/>
        <w:jc w:val="both"/>
      </w:pPr>
      <w:r>
        <w:rPr>
          <w:rFonts w:ascii="Times New Roman" w:hAnsi="Times New Roman" w:eastAsia="Times New Roman" w:cs="Times New Roman"/>
          <w:sz w:val="24"/>
        </w:rPr>
        <w:t>тестирование образцов музыкальных съедобных пластинок на вкусовые и музыкальные свойства;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134" w:hanging="425"/>
        <w:jc w:val="both"/>
      </w:pPr>
      <w:r>
        <w:rPr>
          <w:rFonts w:ascii="Times New Roman" w:hAnsi="Times New Roman" w:eastAsia="Times New Roman" w:cs="Times New Roman"/>
          <w:sz w:val="24"/>
        </w:rPr>
        <w:t>создание сайта стартап-проекта;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134" w:hanging="425"/>
        <w:jc w:val="both"/>
      </w:pPr>
      <w:r>
        <w:rPr>
          <w:rFonts w:ascii="Times New Roman" w:hAnsi="Times New Roman" w:eastAsia="Times New Roman" w:cs="Times New Roman"/>
          <w:sz w:val="24"/>
        </w:rPr>
        <w:t>проведение рекламной кампании проекта.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Была успешно проведена работа по исполнению 2-го этапа договора № </w:t>
      </w:r>
      <w:r>
        <w:rPr>
          <w:rFonts w:ascii="Times New Roman" w:hAnsi="Times New Roman" w:eastAsia="Times New Roman" w:cs="Times New Roman"/>
          <w:sz w:val="24"/>
          <w:highlight w:val="yellow"/>
        </w:rPr>
        <w:t>[УТОЧНИТЬ: номер договора]</w:t>
      </w:r>
      <w:r>
        <w:rPr>
          <w:rFonts w:ascii="Times New Roman" w:hAnsi="Times New Roman" w:eastAsia="Times New Roman" w:cs="Times New Roman"/>
          <w:sz w:val="24"/>
        </w:rPr>
        <w:t xml:space="preserve"> от </w:t>
      </w:r>
      <w:r>
        <w:rPr>
          <w:rFonts w:ascii="Times New Roman" w:hAnsi="Times New Roman" w:eastAsia="Times New Roman" w:cs="Times New Roman"/>
          <w:sz w:val="24"/>
          <w:highlight w:val="yellow"/>
        </w:rPr>
        <w:t>[УТОЧНИТЬ: дата договора]</w:t>
      </w:r>
      <w:r>
        <w:rPr>
          <w:rFonts w:ascii="Times New Roman" w:hAnsi="Times New Roman" w:eastAsia="Times New Roman" w:cs="Times New Roman"/>
          <w:sz w:val="24"/>
        </w:rPr>
        <w:t xml:space="preserve"> по теме «вкусноты — производство съедобных музыкальных пластинок из изомальта», выполнены все поставленные задачи.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В рамках этапа разработаны и проверены десять вариантов состава и выбран итоговый состав «изомальт + эритрит»; изготовлены три партии образцов в форматах Ø12 и Ø30 см; проведены органолептическая оценка образцов фокус-группой из пяти человек и проверка их технических и музыкальных свойств; создан сайт проекта и промо-продукт «Синестезия», переводящий музыкальный трек в цвет, вкус и аромат пластинки; проведена рекламная кампания, включающая контекстную рекламу, наружную рекламу и совместный релиз с артисткой SavannaOki.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Грантополучатель — ООО «Вкус Технологии» (ИНН 9715518220, ОГРН 1257700482170), зарегистрированное 01.11.2025. На первом этапе создано юридическое лицо и разработана технологическая схема производственного процесса съедобных музыкальных пластинок с выделением критических контрольных точек по температуре, влажности и санитарному состоянию [6].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Материалы, подтверждающие выполнение работ, приведены в приложениях: Приложение А — фотоматериалы изготовления образцов; Приложение Б — протокол органолептической оценки образцов; Приложение В — скриншоты сайта проекта; Приложение Г — скриншоты промо-продукта «Синестезия»; Приложение Д — материалы рекламной кампании в Яндекс Директ; Приложение Е — фотоотчет о размещении наружной рекламы; Приложение Ж — материалы совместного релиза с артисткой.</w:t>
      </w:r>
    </w:p>
    <w:p>
      <w:pPr>
        <w:pStyle w:val="Heading1"/>
        <w:pageBreakBefore/>
      </w:pPr>
      <w:r>
        <w:rPr>
          <w:rFonts w:ascii="Times New Roman" w:hAnsi="Times New Roman" w:eastAsia="Times New Roman" w:cs="Times New Roman"/>
          <w:sz w:val="24"/>
        </w:rPr>
        <w:t>ОТЧЕТ О ВЫПОЛНЕНИИ РАБОТ</w:t>
      </w:r>
    </w:p>
    <w:p>
      <w:pPr>
        <w:pStyle w:val="Heading2"/>
      </w:pPr>
      <w:r>
        <w:rPr>
          <w:rFonts w:ascii="Times New Roman" w:hAnsi="Times New Roman" w:eastAsia="Times New Roman" w:cs="Times New Roman"/>
          <w:sz w:val="24"/>
        </w:rPr>
        <w:t>1.1 РАЗРАБОТКА СОСТАВА ДЛЯ СЪЕДОБНЫХ МУЗЫКАЛЬНЫХ ПЛАСТИНОК</w:t>
      </w:r>
    </w:p>
    <w:p>
      <w:pPr>
        <w:pStyle w:val="Heading3"/>
      </w:pPr>
      <w:r>
        <w:rPr>
          <w:rFonts w:ascii="Times New Roman" w:hAnsi="Times New Roman" w:eastAsia="Times New Roman" w:cs="Times New Roman"/>
          <w:sz w:val="24"/>
        </w:rPr>
        <w:t>Цель работы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Целью работы являлась разработка состава для съедобных музыкальных пластинок, который обеспечивает стеклообразную структуру изделия, приемлемый вкус, устойчивость при хранении и пригодность заготовки к механической обработке: выполнению центрального отверстия и записи рельефа канавок.</w:t>
      </w:r>
    </w:p>
    <w:p>
      <w:pPr>
        <w:pStyle w:val="Heading3"/>
      </w:pPr>
      <w:r>
        <w:rPr>
          <w:rFonts w:ascii="Times New Roman" w:hAnsi="Times New Roman" w:eastAsia="Times New Roman" w:cs="Times New Roman"/>
          <w:sz w:val="24"/>
        </w:rPr>
        <w:t>Выполненные действия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Разработка состава выполнена последовательно и включала формирование требований к составу, выбор базового сырья и закупку материалов, разработку рабочих гипотез и рецептур, расширение перечня вариантов по ходу изготовления образцов и отбор итогового состава.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На первом этапе сформированы требования к составу. Состав съедобной музыкальной пластинки должен одновременно удовлетворять требованиям к кондитерскому изделию (вкус, безопасность, срок годности) и требованиям к носителю рельефа (прозрачная стеклообразная масса, стабильная геометрия, пригодность к механической обработке). Требования сформированы на основе целевых характеристик продукта, определенных на первом этапе [6], и приведены в таблице 1.</w:t>
      </w:r>
    </w:p>
    <w:p>
      <w:pPr>
        <w:keepNext/>
        <w:spacing w:before="18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Таблица 1 – Требования к составу съедобной музыкальной пластинки</w:t>
      </w:r>
    </w:p>
    <w:tbl>
      <w:tblPr>
        <w:tblW w:type="dxa" w:w="9355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567"/>
        <w:gridCol w:w="4819"/>
        <w:gridCol w:w="3969"/>
      </w:tblGrid>
      <w:tr>
        <w:trPr>
          <w:tblHeader/>
          <w:cantSplit/>
        </w:trPr>
        <w:tc>
          <w:tcPr>
            <w:tcW w:type="dxa" w:w="567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№</w:t>
            </w:r>
          </w:p>
        </w:tc>
        <w:tc>
          <w:tcPr>
            <w:tcW w:type="dxa" w:w="4819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Требование</w:t>
            </w:r>
          </w:p>
        </w:tc>
        <w:tc>
          <w:tcPr>
            <w:tcW w:type="dxa" w:w="3969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Обоснование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</w:t>
            </w:r>
          </w:p>
        </w:tc>
        <w:tc>
          <w:tcPr>
            <w:tcW w:type="dxa" w:w="4819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Стеклообразная аморфная структура без кристаллизации; прозрачность или однородная опалесценция</w:t>
            </w:r>
          </w:p>
        </w:tc>
        <w:tc>
          <w:tcPr>
            <w:tcW w:type="dxa" w:w="3969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рельеф канавок и оптический вид пластинки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2</w:t>
            </w:r>
          </w:p>
        </w:tc>
        <w:tc>
          <w:tcPr>
            <w:tcW w:type="dxa" w:w="481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Низкая гигроскопичность, отсутствие липкости поверхности при хранении в упаковке</w:t>
            </w:r>
          </w:p>
        </w:tc>
        <w:tc>
          <w:tcPr>
            <w:tcW w:type="dxa" w:w="396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сохранение рельефа и товарного вида, срок годности не менее 21 суток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3</w:t>
            </w:r>
          </w:p>
        </w:tc>
        <w:tc>
          <w:tcPr>
            <w:tcW w:type="dxa" w:w="481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Температура стеклования выше температуры хранения и транспортировки</w:t>
            </w:r>
          </w:p>
        </w:tc>
        <w:tc>
          <w:tcPr>
            <w:tcW w:type="dxa" w:w="396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устойчивость формы при летней логистике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4</w:t>
            </w:r>
          </w:p>
        </w:tc>
        <w:tc>
          <w:tcPr>
            <w:tcW w:type="dxa" w:w="481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Механическая прочность при выполнении центрального отверстия и при резе; контролируемая хрупкость при потреблении</w:t>
            </w:r>
          </w:p>
        </w:tc>
        <w:tc>
          <w:tcPr>
            <w:tcW w:type="dxa" w:w="396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подготовка заготовки к записи, безопасное потребление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5</w:t>
            </w:r>
          </w:p>
        </w:tc>
        <w:tc>
          <w:tcPr>
            <w:tcW w:type="dxa" w:w="481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Приемлемый вкус и сладость без посторонних привкусов; возможность ароматизации</w:t>
            </w:r>
          </w:p>
        </w:tc>
        <w:tc>
          <w:tcPr>
            <w:tcW w:type="dxa" w:w="396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кондитерское изделие, дегустация потребителем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6</w:t>
            </w:r>
          </w:p>
        </w:tc>
        <w:tc>
          <w:tcPr>
            <w:tcW w:type="dxa" w:w="4819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Возможность окрашивания гелевыми красителями в широкой палитре</w:t>
            </w:r>
          </w:p>
        </w:tc>
        <w:tc>
          <w:tcPr>
            <w:tcW w:type="dxa" w:w="3969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цвет пластинки соответствует сенсорному портрету трека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7</w:t>
            </w:r>
          </w:p>
        </w:tc>
        <w:tc>
          <w:tcPr>
            <w:tcW w:type="dxa" w:w="481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Только разрешенные пищевые компоненты и добавки; прослеживаемость партий сырья</w:t>
            </w:r>
          </w:p>
        </w:tc>
        <w:tc>
          <w:tcPr>
            <w:tcW w:type="dxa" w:w="396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ТР ТС 021/2011 [1], ТР ТС 029/2012 [3]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4"/>
        </w:rPr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На втором этапе выбрано базовое сырье. В качестве основы принят изомальт (E953) — сахарозаменитель из группы полиолов, который образует прозрачную стеклообразную массу, слабо поглощает влагу из воздуха по сравнению с сахарной карамелью, устойчив к кристаллизации и традиционно применяется для декоративных кондитерских изделий и леденцов без сахара [5]. Контрольным вариантом принята классическая карамельная масса «сахар + глюкозный сироп», позволяющая сопоставить поведение изомальтовой основы с привычной сахарной.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Для проверки гипотез о влиянии функциональных добавок закуплены сырье и материалы (таблица 2), а также инвентарь, средства контроля и упаковочные материалы (таблица 3). Изомальт закуплен у двух производителей (Cargill, Германия, и STOING) в объеме 4 750 г при расчетной потребности на полный тираж 4 743 г; для третьей партии дополнительно приобретены изомальт BENEO и ароматизаторы линейки Baker Flavors. Документы о закупке представлены в финансовом отчете.</w:t>
      </w:r>
    </w:p>
    <w:p>
      <w:pPr>
        <w:keepNext/>
        <w:spacing w:before="18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Таблица 2 – Сырье и материалы, приобретенные для разработки состава и изготовления образцов</w:t>
      </w:r>
    </w:p>
    <w:tbl>
      <w:tblPr>
        <w:tblW w:type="dxa" w:w="9355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567"/>
        <w:gridCol w:w="7087"/>
        <w:gridCol w:w="1701"/>
      </w:tblGrid>
      <w:tr>
        <w:trPr>
          <w:tblHeader/>
          <w:cantSplit/>
        </w:trPr>
        <w:tc>
          <w:tcPr>
            <w:tcW w:type="dxa" w:w="567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№</w:t>
            </w:r>
          </w:p>
        </w:tc>
        <w:tc>
          <w:tcPr>
            <w:tcW w:type="dxa" w:w="7087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Наименование</w:t>
            </w:r>
          </w:p>
        </w:tc>
        <w:tc>
          <w:tcPr>
            <w:tcW w:type="dxa" w:w="1701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Кол-во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</w:t>
            </w:r>
          </w:p>
        </w:tc>
        <w:tc>
          <w:tcPr>
            <w:tcW w:type="dxa" w:w="7087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Изомальт Cargill, 500 г (Германия)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6 шт.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2</w:t>
            </w:r>
          </w:p>
        </w:tc>
        <w:tc>
          <w:tcPr>
            <w:tcW w:type="dxa" w:w="70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Изомальт STOING, 250 г (E953)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7 шт.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3</w:t>
            </w:r>
          </w:p>
        </w:tc>
        <w:tc>
          <w:tcPr>
            <w:tcW w:type="dxa" w:w="70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Патока крахмальная MIFEDI, 500 г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 шт.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4</w:t>
            </w:r>
          </w:p>
        </w:tc>
        <w:tc>
          <w:tcPr>
            <w:tcW w:type="dxa" w:w="70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Эритрит Miosuperfood, 1 кг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 шт.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5</w:t>
            </w:r>
          </w:p>
        </w:tc>
        <w:tc>
          <w:tcPr>
            <w:tcW w:type="dxa" w:w="70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Мальтодекстрин E459, 500 г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 шт.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6</w:t>
            </w:r>
          </w:p>
        </w:tc>
        <w:tc>
          <w:tcPr>
            <w:tcW w:type="dxa" w:w="70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Гуммиарабик E414, 100 г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 шт.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7</w:t>
            </w:r>
          </w:p>
        </w:tc>
        <w:tc>
          <w:tcPr>
            <w:tcW w:type="dxa" w:w="70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Пектин HM MTL 501 STOING, 100 г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 шт.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8</w:t>
            </w:r>
          </w:p>
        </w:tc>
        <w:tc>
          <w:tcPr>
            <w:tcW w:type="dxa" w:w="70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Какао-масло Mycryo Callebaut, 50 г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 шт.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9</w:t>
            </w:r>
          </w:p>
        </w:tc>
        <w:tc>
          <w:tcPr>
            <w:tcW w:type="dxa" w:w="70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Глюкозный сироп Amylco, 1500 г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 шт.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10</w:t>
            </w:r>
          </w:p>
        </w:tc>
        <w:tc>
          <w:tcPr>
            <w:tcW w:type="dxa" w:w="70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Сукралоза Vitazine, 100 г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 шт.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11</w:t>
            </w:r>
          </w:p>
        </w:tc>
        <w:tc>
          <w:tcPr>
            <w:tcW w:type="dxa" w:w="70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Лецитин соевый VEROLEC, 1 кг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 шт.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12</w:t>
            </w:r>
          </w:p>
        </w:tc>
        <w:tc>
          <w:tcPr>
            <w:tcW w:type="dxa" w:w="70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Лимонная кислота HobbyHelper, 300 г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 шт.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13</w:t>
            </w:r>
          </w:p>
        </w:tc>
        <w:tc>
          <w:tcPr>
            <w:tcW w:type="dxa" w:w="70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Ароматизатор «Тутти-Фрутти» GUZMAN, 15 г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2 шт.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14</w:t>
            </w:r>
          </w:p>
        </w:tc>
        <w:tc>
          <w:tcPr>
            <w:tcW w:type="dxa" w:w="70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Краситель гелевый GUZMAN «Персик», 15 г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 шт.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15</w:t>
            </w:r>
          </w:p>
        </w:tc>
        <w:tc>
          <w:tcPr>
            <w:tcW w:type="dxa" w:w="70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Сахар белый «Русский сахар», 1 кг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 шт.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16</w:t>
            </w:r>
          </w:p>
        </w:tc>
        <w:tc>
          <w:tcPr>
            <w:tcW w:type="dxa" w:w="70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Изомальт BENEO, 500 г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 шт.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17</w:t>
            </w:r>
          </w:p>
        </w:tc>
        <w:tc>
          <w:tcPr>
            <w:tcW w:type="dxa" w:w="70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Ароматизатор пищевой натуральный Baker Flavors «Ваниль бурбон», 10 мл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 шт.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18</w:t>
            </w:r>
          </w:p>
        </w:tc>
        <w:tc>
          <w:tcPr>
            <w:tcW w:type="dxa" w:w="70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Ароматизатор пищевой Baker Flavors «Ваниль-Ром», 10 мл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 шт.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19</w:t>
            </w:r>
          </w:p>
        </w:tc>
        <w:tc>
          <w:tcPr>
            <w:tcW w:type="dxa" w:w="70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Ароматизатор пищевой натуральный Baker Flavors «Апельсин сицилийский», 10 мл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 шт.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20</w:t>
            </w:r>
          </w:p>
        </w:tc>
        <w:tc>
          <w:tcPr>
            <w:tcW w:type="dxa" w:w="7087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Ароматизатор пищевой Baker Flavors «Айриш Крим», 10 мл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 шт.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21</w:t>
            </w:r>
          </w:p>
        </w:tc>
        <w:tc>
          <w:tcPr>
            <w:tcW w:type="dxa" w:w="70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Виола обезвоженная «Сочный манго», плоская, 20 шт.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 уп.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4"/>
        </w:rPr>
      </w:r>
    </w:p>
    <w:p>
      <w:pPr>
        <w:keepNext/>
        <w:spacing w:before="18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Таблица 3 – Инвентарь, средства контроля и упаковочные материалы</w:t>
      </w:r>
    </w:p>
    <w:tbl>
      <w:tblPr>
        <w:tblW w:type="dxa" w:w="9355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567"/>
        <w:gridCol w:w="7087"/>
        <w:gridCol w:w="1701"/>
      </w:tblGrid>
      <w:tr>
        <w:trPr>
          <w:tblHeader/>
          <w:cantSplit/>
        </w:trPr>
        <w:tc>
          <w:tcPr>
            <w:tcW w:type="dxa" w:w="567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№</w:t>
            </w:r>
          </w:p>
        </w:tc>
        <w:tc>
          <w:tcPr>
            <w:tcW w:type="dxa" w:w="7087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Наименование</w:t>
            </w:r>
          </w:p>
        </w:tc>
        <w:tc>
          <w:tcPr>
            <w:tcW w:type="dxa" w:w="1701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Кол-во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</w:t>
            </w:r>
          </w:p>
        </w:tc>
        <w:tc>
          <w:tcPr>
            <w:tcW w:type="dxa" w:w="7087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Форма силиконовая Ø12 см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2 шт.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2</w:t>
            </w:r>
          </w:p>
        </w:tc>
        <w:tc>
          <w:tcPr>
            <w:tcW w:type="dxa" w:w="70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Форма силиконовая Ø30 см (EPOXYMASTER)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2 шт.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3</w:t>
            </w:r>
          </w:p>
        </w:tc>
        <w:tc>
          <w:tcPr>
            <w:tcW w:type="dxa" w:w="70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Термометр кулинарный с щупом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 шт.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4</w:t>
            </w:r>
          </w:p>
        </w:tc>
        <w:tc>
          <w:tcPr>
            <w:tcW w:type="dxa" w:w="70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Весы ювелирные 0,01–200 г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 шт.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5</w:t>
            </w:r>
          </w:p>
        </w:tc>
        <w:tc>
          <w:tcPr>
            <w:tcW w:type="dxa" w:w="70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Пирометр Benetech GM320 (бесконтактный инфракрасный термометр)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 шт.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6</w:t>
            </w:r>
          </w:p>
        </w:tc>
        <w:tc>
          <w:tcPr>
            <w:tcW w:type="dxa" w:w="70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Пакеты фасовочные 40×50 см, 40 мкм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100 шт.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7</w:t>
            </w:r>
          </w:p>
        </w:tc>
        <w:tc>
          <w:tcPr>
            <w:tcW w:type="dxa" w:w="70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Термометр бесконтактный (пирометр) EN-320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 шт.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8</w:t>
            </w:r>
          </w:p>
        </w:tc>
        <w:tc>
          <w:tcPr>
            <w:tcW w:type="dxa" w:w="70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Подложка под торт золото/белая 1,5 мм, 14 см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2 шт.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9</w:t>
            </w:r>
          </w:p>
        </w:tc>
        <w:tc>
          <w:tcPr>
            <w:tcW w:type="dxa" w:w="70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Коробка для бенто-торта и моти крафт 17,5×17,5×9 см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 шт.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10</w:t>
            </w:r>
          </w:p>
        </w:tc>
        <w:tc>
          <w:tcPr>
            <w:tcW w:type="dxa" w:w="7087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Коробка для бенто-торта и моти белая 17,5×17,5×9 см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 шт.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11</w:t>
            </w:r>
          </w:p>
        </w:tc>
        <w:tc>
          <w:tcPr>
            <w:tcW w:type="dxa" w:w="70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Молоточек деревянный для шоколада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2 шт.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4"/>
        </w:rPr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На третьем этапе сформулированы рабочие гипотезы о влиянии добавок на свойства изомальтовой массы. Каждая гипотеза оформлена в виде рецептуры с заданным соотношением компонентов и режимом варки [7]: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134" w:hanging="425"/>
        <w:jc w:val="both"/>
      </w:pPr>
      <w:r>
        <w:rPr>
          <w:rFonts w:ascii="Times New Roman" w:hAnsi="Times New Roman" w:eastAsia="Times New Roman" w:cs="Times New Roman"/>
          <w:sz w:val="24"/>
        </w:rPr>
        <w:t>вариант С1 «сахар + глюкозный сироп» — контрольная карамельная масса классического состава;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134" w:hanging="425"/>
        <w:jc w:val="both"/>
      </w:pPr>
      <w:r>
        <w:rPr>
          <w:rFonts w:ascii="Times New Roman" w:hAnsi="Times New Roman" w:eastAsia="Times New Roman" w:cs="Times New Roman"/>
          <w:sz w:val="24"/>
        </w:rPr>
        <w:t>вариант И0 «изомальт + эритрит» — базовая изомальтовая масса, в которой часть изомальта заменена эритритом (E968) для смягчения сладости и получения чистого вкуса с легким охлаждающим эффектом;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134" w:hanging="425"/>
        <w:jc w:val="both"/>
      </w:pPr>
      <w:r>
        <w:rPr>
          <w:rFonts w:ascii="Times New Roman" w:hAnsi="Times New Roman" w:eastAsia="Times New Roman" w:cs="Times New Roman"/>
          <w:sz w:val="24"/>
        </w:rPr>
        <w:t>вариант I1 «+ глюкоза» (изомальт 90 / патока 10, варка до 165 °C) — масса становится вязче и меньше скалывается, но ожидаемо повышается липкость;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134" w:hanging="425"/>
        <w:jc w:val="both"/>
      </w:pPr>
      <w:r>
        <w:rPr>
          <w:rFonts w:ascii="Times New Roman" w:hAnsi="Times New Roman" w:eastAsia="Times New Roman" w:cs="Times New Roman"/>
          <w:sz w:val="24"/>
        </w:rPr>
        <w:t>вариант I2 «+ мальтодекстрин DE 5–10» (изомальт 85 / мальтодекстрин 15, варка до 168 °C) — повышение температуры стеклования для летней логистики; снижение сладости компенсируется сукралозой;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134" w:hanging="425"/>
        <w:jc w:val="both"/>
      </w:pPr>
      <w:r>
        <w:rPr>
          <w:rFonts w:ascii="Times New Roman" w:hAnsi="Times New Roman" w:eastAsia="Times New Roman" w:cs="Times New Roman"/>
          <w:sz w:val="24"/>
        </w:rPr>
        <w:t>вариант I3 «+ гуммиарабик 5 %» (гуммиарабик E414 растворяется в воде замеса) — повышение ударной вязкости массы; допустима легкая опалесценция, дающая матовый вид пластинки;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134" w:hanging="425"/>
        <w:jc w:val="both"/>
      </w:pPr>
      <w:r>
        <w:rPr>
          <w:rFonts w:ascii="Times New Roman" w:hAnsi="Times New Roman" w:eastAsia="Times New Roman" w:cs="Times New Roman"/>
          <w:sz w:val="24"/>
        </w:rPr>
        <w:t>вариант I4 «+ пектин HM 2–3 %» — пробный «пластичный» рез: более мягкая стружка и меньше крошки при нарезке рельефа; риск мутности и пузырей;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134" w:hanging="425"/>
        <w:jc w:val="both"/>
      </w:pPr>
      <w:r>
        <w:rPr>
          <w:rFonts w:ascii="Times New Roman" w:hAnsi="Times New Roman" w:eastAsia="Times New Roman" w:cs="Times New Roman"/>
          <w:sz w:val="24"/>
        </w:rPr>
        <w:t>вариант I5 «внутренняя смазка» (изомальт + 0,4 % какао-масла с лецитином, ввод при 150 °C) — снижение трения и шума резца при нарезке;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134" w:hanging="425"/>
        <w:jc w:val="both"/>
      </w:pPr>
      <w:r>
        <w:rPr>
          <w:rFonts w:ascii="Times New Roman" w:hAnsi="Times New Roman" w:eastAsia="Times New Roman" w:cs="Times New Roman"/>
          <w:sz w:val="24"/>
        </w:rPr>
        <w:t>вариант I6 «продуктовый» (изомальт 93 / патока 5 / лимонная кислота 0,6 / ароматизатор 0,3 / сукралоза 0,03 / гелевый краситель) — кандидат в серию, основа кастомизации вкуса и цвета.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Рецептуры рассчитаны на единый объем пробной партии каждого варианта: четыре пластинки Ø12 см массой около 25 г и четыре пластинки Ø30 см массой около 160 г, то есть около 740 г массы нетто на вариант (таблица 4). Суммарная потребность в сырье на тираж восьми базовых вариантов (32 пластинки Ø12 см и 32 пластинки Ø30 см) составила около 5,9 кг. Режимы варки, температура ввода вкусоароматических компонентов и ожидаемые свойства вариантов приведены в таблице 5.</w:t>
      </w:r>
    </w:p>
    <w:p>
      <w:pPr>
        <w:keepNext/>
        <w:spacing w:before="18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Таблица 4 – Рецептуры базовых вариантов состава, г (на 4 пластинки Ø12 см и 4 пластинки Ø30 см)</w:t>
      </w:r>
    </w:p>
    <w:tbl>
      <w:tblPr>
        <w:tblW w:type="dxa" w:w="9355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37"/>
        <w:gridCol w:w="737"/>
        <w:gridCol w:w="737"/>
        <w:gridCol w:w="737"/>
        <w:gridCol w:w="737"/>
        <w:gridCol w:w="737"/>
        <w:gridCol w:w="737"/>
        <w:gridCol w:w="737"/>
        <w:gridCol w:w="1191"/>
      </w:tblGrid>
      <w:tr>
        <w:trPr>
          <w:tblHeader/>
          <w:cantSplit/>
        </w:trPr>
        <w:tc>
          <w:tcPr>
            <w:tcW w:type="dxa" w:w="2268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Компонент</w:t>
            </w:r>
          </w:p>
        </w:tc>
        <w:tc>
          <w:tcPr>
            <w:tcW w:type="dxa" w:w="737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С1</w:t>
            </w:r>
          </w:p>
        </w:tc>
        <w:tc>
          <w:tcPr>
            <w:tcW w:type="dxa" w:w="737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И0</w:t>
            </w:r>
          </w:p>
        </w:tc>
        <w:tc>
          <w:tcPr>
            <w:tcW w:type="dxa" w:w="737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I1</w:t>
            </w:r>
          </w:p>
        </w:tc>
        <w:tc>
          <w:tcPr>
            <w:tcW w:type="dxa" w:w="737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I2</w:t>
            </w:r>
          </w:p>
        </w:tc>
        <w:tc>
          <w:tcPr>
            <w:tcW w:type="dxa" w:w="737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I3</w:t>
            </w:r>
          </w:p>
        </w:tc>
        <w:tc>
          <w:tcPr>
            <w:tcW w:type="dxa" w:w="737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I4</w:t>
            </w:r>
          </w:p>
        </w:tc>
        <w:tc>
          <w:tcPr>
            <w:tcW w:type="dxa" w:w="737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I5</w:t>
            </w:r>
          </w:p>
        </w:tc>
        <w:tc>
          <w:tcPr>
            <w:tcW w:type="dxa" w:w="737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I6</w:t>
            </w:r>
          </w:p>
        </w:tc>
        <w:tc>
          <w:tcPr>
            <w:tcW w:type="dxa" w:w="1191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 на тираж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Изомальт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614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664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627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701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716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735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686</w:t>
            </w:r>
          </w:p>
        </w:tc>
        <w:tc>
          <w:tcPr>
            <w:tcW w:type="dxa" w:w="1191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4 743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Патока крахмальная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74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37</w:t>
            </w:r>
          </w:p>
        </w:tc>
        <w:tc>
          <w:tcPr>
            <w:tcW w:type="dxa" w:w="119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111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Эритрит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124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119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124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Мальтодекстрин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111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119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111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Гуммиарабик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37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119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37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Пектин HM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22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119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22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Какао-масло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3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119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Сахар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490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119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490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Глюкозный сироп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195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119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195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Сукралоза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0,22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0,22</w:t>
            </w:r>
          </w:p>
        </w:tc>
        <w:tc>
          <w:tcPr>
            <w:tcW w:type="dxa" w:w="119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0,44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Лецитин соевый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1,5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119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1,5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Лимонная кислота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4,4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4,4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4,4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4,4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4,4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4,4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4,4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4,4</w:t>
            </w:r>
          </w:p>
        </w:tc>
        <w:tc>
          <w:tcPr>
            <w:tcW w:type="dxa" w:w="119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35,2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Ароматизатор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2,2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2,2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2,2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2,2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2,2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2,2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2,2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2,2</w:t>
            </w:r>
          </w:p>
        </w:tc>
        <w:tc>
          <w:tcPr>
            <w:tcW w:type="dxa" w:w="119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17,6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Краситель гелевый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0,7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0,7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0,7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0,7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0,7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0,7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0,7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0,7</w:t>
            </w:r>
          </w:p>
        </w:tc>
        <w:tc>
          <w:tcPr>
            <w:tcW w:type="dxa" w:w="1191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5,6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Масса нетто, г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740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745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764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748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759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745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745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731</w:t>
            </w:r>
          </w:p>
        </w:tc>
        <w:tc>
          <w:tcPr>
            <w:tcW w:type="dxa" w:w="119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5 896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4"/>
        </w:rPr>
      </w:r>
    </w:p>
    <w:p>
      <w:pPr>
        <w:keepNext/>
        <w:spacing w:before="18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Таблица 5 – Режимы варки и ожидаемые свойства вариантов состава</w:t>
      </w:r>
    </w:p>
    <w:tbl>
      <w:tblPr>
        <w:tblW w:type="dxa" w:w="9353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20"/>
        <w:gridCol w:w="1814"/>
        <w:gridCol w:w="1474"/>
        <w:gridCol w:w="1020"/>
        <w:gridCol w:w="1531"/>
        <w:gridCol w:w="2494"/>
      </w:tblGrid>
      <w:tr>
        <w:trPr>
          <w:tblHeader/>
          <w:cantSplit/>
        </w:trPr>
        <w:tc>
          <w:tcPr>
            <w:tcW w:type="dxa" w:w="1020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Вариант</w:t>
            </w:r>
          </w:p>
        </w:tc>
        <w:tc>
          <w:tcPr>
            <w:tcW w:type="dxa" w:w="1814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Состав</w:t>
            </w:r>
          </w:p>
        </w:tc>
        <w:tc>
          <w:tcPr>
            <w:tcW w:type="dxa" w:w="1474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Вода в замесе</w:t>
            </w:r>
          </w:p>
        </w:tc>
        <w:tc>
          <w:tcPr>
            <w:tcW w:type="dxa" w:w="1020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Температура варки, °C</w:t>
            </w:r>
          </w:p>
        </w:tc>
        <w:tc>
          <w:tcPr>
            <w:tcW w:type="dxa" w:w="1531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Температура ввода добавок, °C</w:t>
            </w:r>
          </w:p>
        </w:tc>
        <w:tc>
          <w:tcPr>
            <w:tcW w:type="dxa" w:w="2494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Ожидаемые свойства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С1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Сахар + глюкозный сироп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вода 44 г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149–150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после снятия с огня, выдержка 30–40 с</w:t>
            </w:r>
          </w:p>
        </w:tc>
        <w:tc>
          <w:tcPr>
            <w:tcW w:type="dxa" w:w="2494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классический леденец; липкость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И0</w:t>
            </w:r>
          </w:p>
        </w:tc>
        <w:tc>
          <w:tcPr>
            <w:tcW w:type="dxa" w:w="181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Изомальт + эритрит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нет (сухое плавление)</w:t>
            </w:r>
          </w:p>
        </w:tc>
        <w:tc>
          <w:tcPr>
            <w:tcW w:type="dxa" w:w="1020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165–168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140</w:t>
            </w:r>
          </w:p>
        </w:tc>
        <w:tc>
          <w:tcPr>
            <w:tcW w:type="dxa" w:w="249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базовая изомальтовая масса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I1</w:t>
            </w:r>
          </w:p>
        </w:tc>
        <w:tc>
          <w:tcPr>
            <w:tcW w:type="dxa" w:w="181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Изомальт + патока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нет</w:t>
            </w:r>
          </w:p>
        </w:tc>
        <w:tc>
          <w:tcPr>
            <w:tcW w:type="dxa" w:w="1020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165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140</w:t>
            </w:r>
          </w:p>
        </w:tc>
        <w:tc>
          <w:tcPr>
            <w:tcW w:type="dxa" w:w="249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вязче, меньше скол, выше липкость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I2</w:t>
            </w:r>
          </w:p>
        </w:tc>
        <w:tc>
          <w:tcPr>
            <w:tcW w:type="dxa" w:w="181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Изомальт + мальтодекстрин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нет</w:t>
            </w:r>
          </w:p>
        </w:tc>
        <w:tc>
          <w:tcPr>
            <w:tcW w:type="dxa" w:w="1020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168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140</w:t>
            </w:r>
          </w:p>
        </w:tc>
        <w:tc>
          <w:tcPr>
            <w:tcW w:type="dxa" w:w="249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повышение температуры стеклования; сладость компенсируется сукралозой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I3</w:t>
            </w:r>
          </w:p>
        </w:tc>
        <w:tc>
          <w:tcPr>
            <w:tcW w:type="dxa" w:w="181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Изомальт + гуммиарабик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вода ~14 мл (раствор гуммиарабика)</w:t>
            </w:r>
          </w:p>
        </w:tc>
        <w:tc>
          <w:tcPr>
            <w:tcW w:type="dxa" w:w="1020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165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140</w:t>
            </w:r>
          </w:p>
        </w:tc>
        <w:tc>
          <w:tcPr>
            <w:tcW w:type="dxa" w:w="249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ударная вязкость; лёгкая опалесценция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I4</w:t>
            </w:r>
          </w:p>
        </w:tc>
        <w:tc>
          <w:tcPr>
            <w:tcW w:type="dxa" w:w="181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Изомальт + пектин HM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нет («метод дождика»)</w:t>
            </w:r>
          </w:p>
        </w:tc>
        <w:tc>
          <w:tcPr>
            <w:tcW w:type="dxa" w:w="1020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165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140</w:t>
            </w:r>
          </w:p>
        </w:tc>
        <w:tc>
          <w:tcPr>
            <w:tcW w:type="dxa" w:w="249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мягкий рез, меньше крошки; риск мутности и пузырей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I5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Изомальт + какао-масло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нет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165 (масло при 150)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140</w:t>
            </w:r>
          </w:p>
        </w:tc>
        <w:tc>
          <w:tcPr>
            <w:tcW w:type="dxa" w:w="2494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внутренняя смазка, снижение трения резца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I6</w:t>
            </w:r>
          </w:p>
        </w:tc>
        <w:tc>
          <w:tcPr>
            <w:tcW w:type="dxa" w:w="181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«Продуктовый»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нет</w:t>
            </w:r>
          </w:p>
        </w:tc>
        <w:tc>
          <w:tcPr>
            <w:tcW w:type="dxa" w:w="1020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165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ниже 140</w:t>
            </w:r>
          </w:p>
        </w:tc>
        <w:tc>
          <w:tcPr>
            <w:tcW w:type="dxa" w:w="249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база кастомизации вкуса и цвета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4"/>
        </w:rPr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Для всех вариантов установлены единые правила изготовления: обязательный контроль температуры массы термометром (отклонение на 2–3 °C меняет текстуру); ввод ароматизатора и красителя только после снятия с нагрева и охлаждения массы до 140 °C; ввод лимонной кислоты строго ниже 140 °C во избежание горечи; быстрый разлив в силиконовые формы, так как масса схватывается за 3–4 минуты; для формы Ø30 см масса заливается в центр, для Ø12 см распределяется лопаткой; после полного застывания (10–15 минут) пластинки извлекаются из форм и сразу упаковываются в герметичный пакет, так как изомальт на воздухе становится липким.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На четвертом этапе перечень из восьми базовых рецептур расширен до десяти вариантов (таблица 6). Во второй партии образцов проверены комбинированный вариант на изомальте STOING с одновременным введением эритрита и гуммиарабика, а также варианты с черным гелевым красителем, повышенная дозировка которого нужна для получения цвета классической виниловой пластинки. Базовый вариант «изомальт + эритрит» изготовлен на изомальте двух производителей, что позволило оценить влияние сырья на поведение массы при формовании.</w:t>
      </w:r>
    </w:p>
    <w:p>
      <w:pPr>
        <w:keepNext/>
        <w:spacing w:before="18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Таблица 6 – Перечень разработанных вариантов состава</w:t>
      </w:r>
    </w:p>
    <w:tbl>
      <w:tblPr>
        <w:tblW w:type="dxa" w:w="935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567"/>
        <w:gridCol w:w="3515"/>
        <w:gridCol w:w="3685"/>
        <w:gridCol w:w="1587"/>
      </w:tblGrid>
      <w:tr>
        <w:trPr>
          <w:tblHeader/>
          <w:cantSplit/>
        </w:trPr>
        <w:tc>
          <w:tcPr>
            <w:tcW w:type="dxa" w:w="567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№</w:t>
            </w:r>
          </w:p>
        </w:tc>
        <w:tc>
          <w:tcPr>
            <w:tcW w:type="dxa" w:w="3515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Вариант</w:t>
            </w:r>
          </w:p>
        </w:tc>
        <w:tc>
          <w:tcPr>
            <w:tcW w:type="dxa" w:w="3685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Назначение проверки</w:t>
            </w:r>
          </w:p>
        </w:tc>
        <w:tc>
          <w:tcPr>
            <w:tcW w:type="dxa" w:w="1587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Партия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</w:t>
            </w:r>
          </w:p>
        </w:tc>
        <w:tc>
          <w:tcPr>
            <w:tcW w:type="dxa" w:w="351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С1 «сахар + глюкозный сироп»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контроль: классическая карамель</w:t>
            </w:r>
          </w:p>
        </w:tc>
        <w:tc>
          <w:tcPr>
            <w:tcW w:type="dxa" w:w="1587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</w:t>
            </w:r>
          </w:p>
        </w:tc>
        <w:tc>
          <w:tcPr>
            <w:tcW w:type="dxa" w:w="351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И0 «изомальт + эритрит» (Cargill)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базовая изомальтовая масса; вкус</w:t>
            </w:r>
          </w:p>
        </w:tc>
        <w:tc>
          <w:tcPr>
            <w:tcW w:type="dxa" w:w="15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2, 3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3</w:t>
            </w:r>
          </w:p>
        </w:tc>
        <w:tc>
          <w:tcPr>
            <w:tcW w:type="dxa" w:w="351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И0 «изомальт + эритрит» (STOING)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влияние производителя изомальта</w:t>
            </w:r>
          </w:p>
        </w:tc>
        <w:tc>
          <w:tcPr>
            <w:tcW w:type="dxa" w:w="15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4</w:t>
            </w:r>
          </w:p>
        </w:tc>
        <w:tc>
          <w:tcPr>
            <w:tcW w:type="dxa" w:w="351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I1 «+ патока 10 %»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вязкость, скол, липкость</w:t>
            </w:r>
          </w:p>
        </w:tc>
        <w:tc>
          <w:tcPr>
            <w:tcW w:type="dxa" w:w="15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[УТОЧНИТЬ]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5</w:t>
            </w:r>
          </w:p>
        </w:tc>
        <w:tc>
          <w:tcPr>
            <w:tcW w:type="dxa" w:w="351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I2 «+ мальтодекстрин 15 %»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температура стеклования</w:t>
            </w:r>
          </w:p>
        </w:tc>
        <w:tc>
          <w:tcPr>
            <w:tcW w:type="dxa" w:w="15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[УТОЧНИТЬ]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6</w:t>
            </w:r>
          </w:p>
        </w:tc>
        <w:tc>
          <w:tcPr>
            <w:tcW w:type="dxa" w:w="351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I3 «+ гуммиарабик 5 %»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ударная вязкость, опалесценция</w:t>
            </w:r>
          </w:p>
        </w:tc>
        <w:tc>
          <w:tcPr>
            <w:tcW w:type="dxa" w:w="15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7</w:t>
            </w:r>
          </w:p>
        </w:tc>
        <w:tc>
          <w:tcPr>
            <w:tcW w:type="dxa" w:w="351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I4 «+ пектин HM 3 %»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характер реза, крошка</w:t>
            </w:r>
          </w:p>
        </w:tc>
        <w:tc>
          <w:tcPr>
            <w:tcW w:type="dxa" w:w="15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[УТОЧНИТЬ]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8</w:t>
            </w:r>
          </w:p>
        </w:tc>
        <w:tc>
          <w:tcPr>
            <w:tcW w:type="dxa" w:w="351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I5 «+ какао-масло 0,4 %»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внутренняя смазка при резе</w:t>
            </w:r>
          </w:p>
        </w:tc>
        <w:tc>
          <w:tcPr>
            <w:tcW w:type="dxa" w:w="15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[УТОЧНИТЬ]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9</w:t>
            </w:r>
          </w:p>
        </w:tc>
        <w:tc>
          <w:tcPr>
            <w:tcW w:type="dxa" w:w="351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I6 «продуктовый»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кандидат в серию</w:t>
            </w:r>
          </w:p>
        </w:tc>
        <w:tc>
          <w:tcPr>
            <w:tcW w:type="dxa" w:w="1587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[УТОЧНИТЬ]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10</w:t>
            </w:r>
          </w:p>
        </w:tc>
        <w:tc>
          <w:tcPr>
            <w:tcW w:type="dxa" w:w="351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«изомальт + эритрит + гуммиарабик» (STOING) и варианты с черным красителем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комбинация добавок; насыщенный черный цвет</w:t>
            </w:r>
          </w:p>
        </w:tc>
        <w:tc>
          <w:tcPr>
            <w:tcW w:type="dxa" w:w="15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4"/>
        </w:rPr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На пятом этапе выполнен отбор итогового состава по трем группам критериев (рисунок 1): вкус, поведение при формовании и выполнении центрального отверстия, поведение при хранении в упаковке. Методика и результаты оценки приведены в подразделе 1.3. Часть вариантов отклонена по вкусу (невыраженный или посторонний привкус, избыточная сладость), часть — по растрескиванию и сколам при выполнении центрального отверстия, в первую очередь контрольная сахарно-глюкозная масса и варианты с черным красителем, которые к тому же оказались липкими, часть — по выделению влаги и липкости при хранении.</w:t>
      </w:r>
    </w:p>
    <w:p>
      <w:pPr>
        <w:keepNext/>
        <w:spacing w:before="180" w:after="6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29653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96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sz w:val="24"/>
        </w:rPr>
        <w:t>Рисунок 1 – Схема отбора состава съедобных музыкальных пластинок</w:t>
      </w:r>
    </w:p>
    <w:p>
      <w:pPr>
        <w:pStyle w:val="Heading3"/>
      </w:pPr>
      <w:r>
        <w:rPr>
          <w:rFonts w:ascii="Times New Roman" w:hAnsi="Times New Roman" w:eastAsia="Times New Roman" w:cs="Times New Roman"/>
          <w:sz w:val="24"/>
        </w:rPr>
        <w:t>Полученные результаты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По совокупности критериев итоговым принят вариант «изомальт + эритрит». Он получил наилучшие оценки по вкусу, выдержал выполнение центрального отверстия и не проявил липкости при хранении в герметичной упаковке. Нормированный состав приведен в таблице 7: лимонная кислота (E330) служит регулятором кислотности, масляный ароматизатор и гелевый краситель задают вкус и цвет конкретного изделия под заказ.</w:t>
      </w:r>
    </w:p>
    <w:p>
      <w:pPr>
        <w:keepNext/>
        <w:spacing w:before="18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Таблица 7 – Итоговый состав съедобной музыкальной пластинки «изомальт + эритрит»</w:t>
      </w:r>
    </w:p>
    <w:tbl>
      <w:tblPr>
        <w:tblW w:type="dxa" w:w="935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51"/>
        <w:gridCol w:w="1361"/>
        <w:gridCol w:w="1814"/>
        <w:gridCol w:w="1814"/>
        <w:gridCol w:w="1814"/>
      </w:tblGrid>
      <w:tr>
        <w:trPr>
          <w:tblHeader/>
          <w:cantSplit/>
        </w:trPr>
        <w:tc>
          <w:tcPr>
            <w:tcW w:type="dxa" w:w="2551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Компонент</w:t>
            </w:r>
          </w:p>
        </w:tc>
        <w:tc>
          <w:tcPr>
            <w:tcW w:type="dxa" w:w="1361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Массовая доля, %</w:t>
            </w:r>
          </w:p>
        </w:tc>
        <w:tc>
          <w:tcPr>
            <w:tcW w:type="dxa" w:w="1814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На пластинку Ø30 см (160 г), г</w:t>
            </w:r>
          </w:p>
        </w:tc>
        <w:tc>
          <w:tcPr>
            <w:tcW w:type="dxa" w:w="1814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На пластинку Ø12 см (25 г), г</w:t>
            </w:r>
          </w:p>
        </w:tc>
        <w:tc>
          <w:tcPr>
            <w:tcW w:type="dxa" w:w="1814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Функция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Изомальт (E953)</w:t>
            </w:r>
          </w:p>
        </w:tc>
        <w:tc>
          <w:tcPr>
            <w:tcW w:type="dxa" w:w="1361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82,4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131,8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20,6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стеклообразная основа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Эритрит (E968)</w:t>
            </w:r>
          </w:p>
        </w:tc>
        <w:tc>
          <w:tcPr>
            <w:tcW w:type="dxa" w:w="136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16,6</w:t>
            </w:r>
          </w:p>
        </w:tc>
        <w:tc>
          <w:tcPr>
            <w:tcW w:type="dxa" w:w="181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26,6</w:t>
            </w:r>
          </w:p>
        </w:tc>
        <w:tc>
          <w:tcPr>
            <w:tcW w:type="dxa" w:w="181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4,2</w:t>
            </w:r>
          </w:p>
        </w:tc>
        <w:tc>
          <w:tcPr>
            <w:tcW w:type="dxa" w:w="181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регулятор сладости, охлаждающий эффект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Лимонная кислота (E330)</w:t>
            </w:r>
          </w:p>
        </w:tc>
        <w:tc>
          <w:tcPr>
            <w:tcW w:type="dxa" w:w="136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0,6</w:t>
            </w:r>
          </w:p>
        </w:tc>
        <w:tc>
          <w:tcPr>
            <w:tcW w:type="dxa" w:w="181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0,9</w:t>
            </w:r>
          </w:p>
        </w:tc>
        <w:tc>
          <w:tcPr>
            <w:tcW w:type="dxa" w:w="181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0,15</w:t>
            </w:r>
          </w:p>
        </w:tc>
        <w:tc>
          <w:tcPr>
            <w:tcW w:type="dxa" w:w="181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регулятор кислотности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Ароматизатор масляный</w:t>
            </w:r>
          </w:p>
        </w:tc>
        <w:tc>
          <w:tcPr>
            <w:tcW w:type="dxa" w:w="136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0,3</w:t>
            </w:r>
          </w:p>
        </w:tc>
        <w:tc>
          <w:tcPr>
            <w:tcW w:type="dxa" w:w="181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0,5</w:t>
            </w:r>
          </w:p>
        </w:tc>
        <w:tc>
          <w:tcPr>
            <w:tcW w:type="dxa" w:w="181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0,07</w:t>
            </w:r>
          </w:p>
        </w:tc>
        <w:tc>
          <w:tcPr>
            <w:tcW w:type="dxa" w:w="181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вкус изделия под заказ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Краситель гелевый</w:t>
            </w:r>
          </w:p>
        </w:tc>
        <w:tc>
          <w:tcPr>
            <w:tcW w:type="dxa" w:w="1361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0,1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0,2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0,02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цвет изделия под заказ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Итого</w:t>
            </w:r>
          </w:p>
        </w:tc>
        <w:tc>
          <w:tcPr>
            <w:tcW w:type="dxa" w:w="136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100,0</w:t>
            </w:r>
          </w:p>
        </w:tc>
        <w:tc>
          <w:tcPr>
            <w:tcW w:type="dxa" w:w="181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160,0</w:t>
            </w:r>
          </w:p>
        </w:tc>
        <w:tc>
          <w:tcPr>
            <w:tcW w:type="dxa" w:w="181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25,0</w:t>
            </w:r>
          </w:p>
        </w:tc>
        <w:tc>
          <w:tcPr>
            <w:tcW w:type="dxa" w:w="181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—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4"/>
        </w:rPr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Разработаны и проверены десять вариантов состава; выбран и зафиксирован итоговый состав, пригодный для изготовления съедобных музыкальных пластинок в форматах Ø12 и Ø30 см.</w:t>
      </w:r>
    </w:p>
    <w:p>
      <w:pPr>
        <w:pStyle w:val="Heading3"/>
      </w:pPr>
      <w:r>
        <w:rPr>
          <w:rFonts w:ascii="Times New Roman" w:hAnsi="Times New Roman" w:eastAsia="Times New Roman" w:cs="Times New Roman"/>
          <w:sz w:val="24"/>
        </w:rPr>
        <w:t>Подтверждающие материалы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Подтверждающие материалы приведены в Приложении А — фотоматериалы изготовления образцов: сырье и инвентарь, дозирование компонентов, плавление массы с контролем температуры, разлив в формы, образцы всех вариантов состава. Рецептуры и режимы варки приведены в таблицах 4 и 5.</w:t>
      </w:r>
    </w:p>
    <w:p>
      <w:pPr>
        <w:pStyle w:val="Heading3"/>
      </w:pPr>
      <w:r>
        <w:rPr>
          <w:rFonts w:ascii="Times New Roman" w:hAnsi="Times New Roman" w:eastAsia="Times New Roman" w:cs="Times New Roman"/>
          <w:sz w:val="24"/>
        </w:rPr>
        <w:t>Соответствие календарному плану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Работа соответствует цели второго этапа «Разработка состава для съедобных музыкальных пластинок».</w:t>
      </w:r>
    </w:p>
    <w:p>
      <w:pPr>
        <w:pStyle w:val="Heading3"/>
      </w:pPr>
      <w:r>
        <w:rPr>
          <w:rFonts w:ascii="Times New Roman" w:hAnsi="Times New Roman" w:eastAsia="Times New Roman" w:cs="Times New Roman"/>
          <w:sz w:val="24"/>
        </w:rPr>
        <w:t>Влияние на развитие проекта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Выбранный состав стал основой для изготовления пластинок третьей партии и пластинки совместного релиза с артисткой, а также для расчета себестоимости изделия в бизнес-плане. Отказ от вариантов, склонных к липкости и растрескиванию, снизил технологические риски перехода к изготовлению тиражей.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Услуги сторонних организаций при выполнении данной работы не привлекались: работа выполнена генеральным директором за счет средств гранта, отраженных в финансовом отчете </w:t>
      </w:r>
      <w:r>
        <w:rPr>
          <w:rFonts w:ascii="Times New Roman" w:hAnsi="Times New Roman" w:eastAsia="Times New Roman" w:cs="Times New Roman"/>
          <w:sz w:val="24"/>
          <w:highlight w:val="yellow"/>
        </w:rPr>
        <w:t>[УТОЧНИТЬ: если в разработке рецептур участвовал технолог или иные исполнители, указать договоры]</w:t>
      </w:r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pStyle w:val="Heading2"/>
        <w:pageBreakBefore/>
      </w:pPr>
      <w:r>
        <w:rPr>
          <w:rFonts w:ascii="Times New Roman" w:hAnsi="Times New Roman" w:eastAsia="Times New Roman" w:cs="Times New Roman"/>
          <w:sz w:val="24"/>
        </w:rPr>
        <w:t>1.2 СОЗДАНИЕ ОБРАЗЦОВ СЪЕДОБНЫХ МУЗЫКАЛЬНЫХ ПЛАСТИНОК</w:t>
      </w:r>
    </w:p>
    <w:p>
      <w:pPr>
        <w:pStyle w:val="Heading3"/>
      </w:pPr>
      <w:r>
        <w:rPr>
          <w:rFonts w:ascii="Times New Roman" w:hAnsi="Times New Roman" w:eastAsia="Times New Roman" w:cs="Times New Roman"/>
          <w:sz w:val="24"/>
        </w:rPr>
        <w:t>Цель работы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Целью работы являлось изготовление образцов съедобных музыкальных пластинок из разработанных вариантов состава для отработки технологии изготовления, сравнения составов и последующего тестирования, а также изготовление пластинок итогового состава в товарном исполнении.</w:t>
      </w:r>
    </w:p>
    <w:p>
      <w:pPr>
        <w:pStyle w:val="Heading3"/>
      </w:pPr>
      <w:r>
        <w:rPr>
          <w:rFonts w:ascii="Times New Roman" w:hAnsi="Times New Roman" w:eastAsia="Times New Roman" w:cs="Times New Roman"/>
          <w:sz w:val="24"/>
        </w:rPr>
        <w:t>Выполненные действия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Образцы изготовлены на пробном участке </w:t>
      </w:r>
      <w:r>
        <w:rPr>
          <w:rFonts w:ascii="Times New Roman" w:hAnsi="Times New Roman" w:eastAsia="Times New Roman" w:cs="Times New Roman"/>
          <w:sz w:val="24"/>
          <w:highlight w:val="yellow"/>
        </w:rPr>
        <w:t>[УТОЧНИТЬ: помещение]</w:t>
      </w:r>
      <w:r>
        <w:rPr>
          <w:rFonts w:ascii="Times New Roman" w:hAnsi="Times New Roman" w:eastAsia="Times New Roman" w:cs="Times New Roman"/>
          <w:sz w:val="24"/>
        </w:rPr>
        <w:t xml:space="preserve"> с использованием нагревательного оборудования, инвентаря и средств контроля, приобретенных для работ этапа (таблица 3). Приняты два формата изделий: Ø30 см — диаметр долгоиграющей пластинки формата LP (12 дюймов) по ГОСТ 5289-94 [4] и Ø12 см — уменьшенный формат для отработки режимов, дегустации и подарочного исполнения. Масса заливки составляет 160 г на пластинку Ø30 см и 25 г на пластинку Ø12 см; расчетная толщина изделия Ø30 см при такой массе — около 1,5 мм, что сопоставимо с толщиной виниловой пластинки.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Всего изготовлены три партии образцов (таблица 8): тестовая партия для отработки режима варки и разлива, партия образцов всех вариантов состава для проверки формования с выполнением центрального отверстия и партия пластинок итогового состава разных цветов и вкусов.</w:t>
      </w:r>
    </w:p>
    <w:p>
      <w:pPr>
        <w:keepNext/>
        <w:spacing w:before="18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Таблица 8 – Партии образцов, изготовленные на втором этапе</w:t>
      </w:r>
    </w:p>
    <w:tbl>
      <w:tblPr>
        <w:tblW w:type="dxa" w:w="9355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31"/>
        <w:gridCol w:w="3402"/>
        <w:gridCol w:w="2721"/>
        <w:gridCol w:w="1701"/>
      </w:tblGrid>
      <w:tr>
        <w:trPr>
          <w:tblHeader/>
          <w:cantSplit/>
        </w:trPr>
        <w:tc>
          <w:tcPr>
            <w:tcW w:type="dxa" w:w="1531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Партия</w:t>
            </w:r>
          </w:p>
        </w:tc>
        <w:tc>
          <w:tcPr>
            <w:tcW w:type="dxa" w:w="3402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Назначение</w:t>
            </w:r>
          </w:p>
        </w:tc>
        <w:tc>
          <w:tcPr>
            <w:tcW w:type="dxa" w:w="2721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Составы</w:t>
            </w:r>
          </w:p>
        </w:tc>
        <w:tc>
          <w:tcPr>
            <w:tcW w:type="dxa" w:w="1701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Формат и количество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 (тестовая)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отработка плавления, контроля температуры, разлива и извлечения из форм; оценка времени застывания</w:t>
            </w:r>
          </w:p>
        </w:tc>
        <w:tc>
          <w:tcPr>
            <w:tcW w:type="dxa" w:w="2721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[УТОЧНИТЬ: варианты состава]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 xml:space="preserve">Ø12 см, </w:t>
            </w:r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[УТОЧНИТЬ: количество]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 (все составы)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образцы всех вариантов состава с выполнением центрального отверстия; дегустация; закладка на хранение</w:t>
            </w:r>
          </w:p>
        </w:tc>
        <w:tc>
          <w:tcPr>
            <w:tcW w:type="dxa" w:w="2721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С1, И0 (Cargill и STOING), I3, варианты с черным красителем, комбинированный вариант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 xml:space="preserve">Ø12 см — не менее 9 шт.; Ø30 см — 1 шт. </w:t>
            </w:r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[УТОЧНИТЬ: итоговое количество]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3 (итоговый состав)</w:t>
            </w:r>
          </w:p>
        </w:tc>
        <w:tc>
          <w:tcPr>
            <w:tcW w:type="dxa" w:w="340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пластинки итогового состава разных цветов и вкусов; пробное декорирование обезвоженными цветами; отработка упаковки</w:t>
            </w:r>
          </w:p>
        </w:tc>
        <w:tc>
          <w:tcPr>
            <w:tcW w:type="dxa" w:w="272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И0 «изомальт + эритрит» (BENEO)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 xml:space="preserve">5 шт. </w:t>
            </w:r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[УТОЧНИТЬ: формат каждой пластинки]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4"/>
        </w:rPr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Изготовление каждой партии выполнено по единой технологической последовательности (рисунок 2), построенной на основе технологической схемы первого этапа [6] и единых правил работы с изомальтовой массой. Критическими контрольными точками приняты температура варки (165–168 °C для изомальтовой основы) и температура ввода лимонной кислоты, ароматизатора и красителя (не выше 140 °C): отклонение от первой меняет текстуру и прозрачность массы, нарушение второй дает горечь и потерю аромата.</w:t>
      </w:r>
    </w:p>
    <w:p>
      <w:pPr>
        <w:keepNext/>
        <w:spacing w:before="180" w:after="6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608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0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sz w:val="24"/>
        </w:rPr>
        <w:t>Рисунок 2 – Технологическая схема изготовления партии образцов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Дозирование выполнялось на ювелирных весах с дискретностью 0,01 г, что необходимо для малых навесок кислоты, ароматизатора и красителя (сотые доли процента). Температура контролировалась термометром с щупом, а на третьей партии дополнительно бесконтактным пирометром, позволяющим отслеживать температуру поверхности массы при разливе без загрязнения щупа. Разлив в силиконовые формы выполнялся в течение 3–4 минут после снятия с нагрева, извлечение из форм — после полного застывания (10–15 минут); далее образцы упаковывались в фасовочные пакеты толщиной 40 мкм и маркировались с указанием состава, производителя изомальта, цвета, вкуса и даты.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Тестовая партия изготовлена для проверки пригодности инвентаря и отработки режима: подтверждена возможность сухого плавления изомальта без добавления воды, уточнено время выдержки после снятия с нагрева перед вводом добавок, проверено извлечение застывших дисков из силиконовых форм Ø12 см без смазки. Выявлена необходимость немедленной упаковки образцов: оставленные на воздухе диски в течение нескольких часов приобретали липкую поверхность </w:t>
      </w:r>
      <w:r>
        <w:rPr>
          <w:rFonts w:ascii="Times New Roman" w:hAnsi="Times New Roman" w:eastAsia="Times New Roman" w:cs="Times New Roman"/>
          <w:sz w:val="24"/>
          <w:highlight w:val="yellow"/>
        </w:rPr>
        <w:t>[УТОЧНИТЬ: дата изготовления, варианты состава и количество образцов тестовой партии]</w:t>
      </w:r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Во второй партии изготовлены образцы всех проверяемых вариантов состава на изомальте двух производителей и на контрольной сахарной основе (таблица 9). На каждом образце выполнено центральное отверстие, необходимое для установки заготовки на шпиндель проигрывателя или станка; именно эта операция стала основным механическим испытанием состава. Внешний вид образцов после выполнения отверстия показан на рисунке 3.</w:t>
      </w:r>
    </w:p>
    <w:p>
      <w:pPr>
        <w:keepNext/>
        <w:spacing w:before="18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Таблица 9 – Образцы второй партии и результат выполнения центрального отверстия</w:t>
      </w:r>
    </w:p>
    <w:tbl>
      <w:tblPr>
        <w:tblW w:type="dxa" w:w="935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20"/>
        <w:gridCol w:w="3288"/>
        <w:gridCol w:w="1701"/>
        <w:gridCol w:w="3345"/>
      </w:tblGrid>
      <w:tr>
        <w:trPr>
          <w:tblHeader/>
          <w:cantSplit/>
        </w:trPr>
        <w:tc>
          <w:tcPr>
            <w:tcW w:type="dxa" w:w="1020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Формат</w:t>
            </w:r>
          </w:p>
        </w:tc>
        <w:tc>
          <w:tcPr>
            <w:tcW w:type="dxa" w:w="3288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Состав</w:t>
            </w:r>
          </w:p>
        </w:tc>
        <w:tc>
          <w:tcPr>
            <w:tcW w:type="dxa" w:w="1701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Кол-во, шт.</w:t>
            </w:r>
          </w:p>
        </w:tc>
        <w:tc>
          <w:tcPr>
            <w:tcW w:type="dxa" w:w="3345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Ø12</w:t>
            </w:r>
          </w:p>
        </w:tc>
        <w:tc>
          <w:tcPr>
            <w:tcW w:type="dxa" w:w="328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изомальт Cargill + гуммиарабик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</w:t>
            </w:r>
          </w:p>
        </w:tc>
        <w:tc>
          <w:tcPr>
            <w:tcW w:type="dxa" w:w="334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отверстие выполнено; состояние удовлетворительное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Ø12</w:t>
            </w:r>
          </w:p>
        </w:tc>
        <w:tc>
          <w:tcPr>
            <w:tcW w:type="dxa" w:w="328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изомальт Cargill + эритрит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</w:t>
            </w:r>
          </w:p>
        </w:tc>
        <w:tc>
          <w:tcPr>
            <w:tcW w:type="dxa" w:w="334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[УТОЧНИТЬ: результат выполнения отверстия]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Ø30</w:t>
            </w:r>
          </w:p>
        </w:tc>
        <w:tc>
          <w:tcPr>
            <w:tcW w:type="dxa" w:w="328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изомальт STOING + эритрит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</w:t>
            </w:r>
          </w:p>
        </w:tc>
        <w:tc>
          <w:tcPr>
            <w:tcW w:type="dxa" w:w="334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отверстие выполнено; состояние удовлетворительное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Ø12</w:t>
            </w:r>
          </w:p>
        </w:tc>
        <w:tc>
          <w:tcPr>
            <w:tcW w:type="dxa" w:w="328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изомальт Cargill + эритрит, чёрный краситель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</w:t>
            </w:r>
          </w:p>
        </w:tc>
        <w:tc>
          <w:tcPr>
            <w:tcW w:type="dxa" w:w="334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растрескивание при выполнении отверстия; липкость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Ø12</w:t>
            </w:r>
          </w:p>
        </w:tc>
        <w:tc>
          <w:tcPr>
            <w:tcW w:type="dxa" w:w="328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изомальт Cargill + гуммиарабик, чёрный краситель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</w:t>
            </w:r>
          </w:p>
        </w:tc>
        <w:tc>
          <w:tcPr>
            <w:tcW w:type="dxa" w:w="334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растрескивание при выполнении отверстия; липкость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Ø12</w:t>
            </w:r>
          </w:p>
        </w:tc>
        <w:tc>
          <w:tcPr>
            <w:tcW w:type="dxa" w:w="328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сахар + глюкозный сироп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</w:t>
            </w:r>
          </w:p>
        </w:tc>
        <w:tc>
          <w:tcPr>
            <w:tcW w:type="dxa" w:w="334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один образец лопнул; выраженная липкость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Ø12</w:t>
            </w:r>
          </w:p>
        </w:tc>
        <w:tc>
          <w:tcPr>
            <w:tcW w:type="dxa" w:w="328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изомальт STOING + эритрит + гуммиарабик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[УТОЧНИТЬ: кол-во]</w:t>
            </w:r>
          </w:p>
        </w:tc>
        <w:tc>
          <w:tcPr>
            <w:tcW w:type="dxa" w:w="334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отверстие выполнено; состояние удовлетворительное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4"/>
        </w:rPr>
      </w:r>
    </w:p>
    <w:p>
      <w:pPr>
        <w:keepNext/>
        <w:spacing w:before="180" w:after="6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21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_batch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sz w:val="24"/>
        </w:rPr>
        <w:t>Рисунок 3 – Образцы второй партии после выполнения центрального отверстия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Контрольная сахарно-глюкозная масса показала крайне высокую липкость, один из двух образцов разрушился при выполнении отверстия. Все образцы с черным красителем, независимо от добавки, растрескались при выполнении отверстия и также оказались липкими; причина, по-видимому, связана с водной основой гелевого красителя, который для насыщенного черного цвета приходится вводить в многократно большей дозировке, чем для цветных оттенков. Варианты «изомальт + эритрит» на изомальте STOING и «изомальт + гуммиарабик» на изомальте Cargill, а также комбинированный вариант с эритритом и гуммиарабиком выдержали выполнение отверстия без растрескивания.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Третья партия изготовлена из итогового состава «изомальт + эритрит» на изомальте BENEO и включает пять пластинок разных цветов и вкусов (таблица 10). Вкусы заданы ароматизаторами линейки Baker Flavors, приобретенными для этой партии, — «Ваниль бурбон», «Ваниль-Ром», «Апельсин сицилийский», «Айриш Крим», а также ароматизатором «Тутти-Фрутти». На одной из пластинок выполнено пробное декорирование обезвоженными съедобными цветами (виола «Сочный манго»), заложенными в массу при разливе: проверена возможность создания коллекционных исполнений с видимыми включениями без нарушения плоскостности поверхности.</w:t>
      </w:r>
    </w:p>
    <w:p>
      <w:pPr>
        <w:keepNext/>
        <w:spacing w:before="18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Таблица 10 – Пластинки третьей партии (итоговый состав)</w:t>
      </w:r>
    </w:p>
    <w:tbl>
      <w:tblPr>
        <w:tblW w:type="dxa" w:w="9355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567"/>
        <w:gridCol w:w="2721"/>
        <w:gridCol w:w="2098"/>
        <w:gridCol w:w="3969"/>
      </w:tblGrid>
      <w:tr>
        <w:trPr>
          <w:tblHeader/>
          <w:cantSplit/>
        </w:trPr>
        <w:tc>
          <w:tcPr>
            <w:tcW w:type="dxa" w:w="567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№</w:t>
            </w:r>
          </w:p>
        </w:tc>
        <w:tc>
          <w:tcPr>
            <w:tcW w:type="dxa" w:w="2721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Вкус (ароматизатор)</w:t>
            </w:r>
          </w:p>
        </w:tc>
        <w:tc>
          <w:tcPr>
            <w:tcW w:type="dxa" w:w="2098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Цвет</w:t>
            </w:r>
          </w:p>
        </w:tc>
        <w:tc>
          <w:tcPr>
            <w:tcW w:type="dxa" w:w="3969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</w:t>
            </w:r>
          </w:p>
        </w:tc>
        <w:tc>
          <w:tcPr>
            <w:tcW w:type="dxa" w:w="2721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«Ваниль бурбон»</w:t>
            </w:r>
          </w:p>
        </w:tc>
        <w:tc>
          <w:tcPr>
            <w:tcW w:type="dxa" w:w="209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оранжевый</w:t>
            </w:r>
          </w:p>
        </w:tc>
        <w:tc>
          <w:tcPr>
            <w:tcW w:type="dxa" w:w="3969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совместный релиз с артисткой SavannaOki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</w:t>
            </w:r>
          </w:p>
        </w:tc>
        <w:tc>
          <w:tcPr>
            <w:tcW w:type="dxa" w:w="2721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«Ваниль-Ром»</w:t>
            </w:r>
          </w:p>
        </w:tc>
        <w:tc>
          <w:tcPr>
            <w:tcW w:type="dxa" w:w="209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[УТОЧНИТЬ: цвет]</w:t>
            </w:r>
          </w:p>
        </w:tc>
        <w:tc>
          <w:tcPr>
            <w:tcW w:type="dxa" w:w="3969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—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3</w:t>
            </w:r>
          </w:p>
        </w:tc>
        <w:tc>
          <w:tcPr>
            <w:tcW w:type="dxa" w:w="2721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«Апельсин сицилийский»</w:t>
            </w:r>
          </w:p>
        </w:tc>
        <w:tc>
          <w:tcPr>
            <w:tcW w:type="dxa" w:w="209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[УТОЧНИТЬ: цвет]</w:t>
            </w:r>
          </w:p>
        </w:tc>
        <w:tc>
          <w:tcPr>
            <w:tcW w:type="dxa" w:w="3969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—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4</w:t>
            </w:r>
          </w:p>
        </w:tc>
        <w:tc>
          <w:tcPr>
            <w:tcW w:type="dxa" w:w="2721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«Айриш Крим»</w:t>
            </w:r>
          </w:p>
        </w:tc>
        <w:tc>
          <w:tcPr>
            <w:tcW w:type="dxa" w:w="209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[УТОЧНИТЬ: цвет]</w:t>
            </w:r>
          </w:p>
        </w:tc>
        <w:tc>
          <w:tcPr>
            <w:tcW w:type="dxa" w:w="3969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—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5</w:t>
            </w:r>
          </w:p>
        </w:tc>
        <w:tc>
          <w:tcPr>
            <w:tcW w:type="dxa" w:w="272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«Тутти-Фрутти»</w:t>
            </w:r>
          </w:p>
        </w:tc>
        <w:tc>
          <w:tcPr>
            <w:tcW w:type="dxa" w:w="209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[УТОЧНИТЬ: цвет]</w:t>
            </w:r>
          </w:p>
        </w:tc>
        <w:tc>
          <w:tcPr>
            <w:tcW w:type="dxa" w:w="396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с добавлением обезвоженных виол «Сочный манго» (тест декорирования)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4"/>
        </w:rPr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Пластинка оранжевого цвета со вкусом «ваниль-бурбон» изготовлена под совместный релиз с артисткой SavannaOki: цвет и вкус заданы сенсорным портретом трека, полученным в промо-продукте «Синестезия» (подраздел 1.5). Для третьей партии отработана упаковка изделия: пластинка Ø12 см укладывается на золотую подложку диаметром 14 см и помещается в коробку 17,5 × 17,5 × 9 см (крафт или белая); в комплект входит деревянный молоточек, которым пластинку раскалывают на порционные кусочки при дегустации. Внешний вид пластинок третьей партии показан на рисунке 4.</w:t>
      </w:r>
    </w:p>
    <w:p>
      <w:pPr>
        <w:keepNext/>
        <w:spacing w:before="180" w:after="6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21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_batch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sz w:val="24"/>
        </w:rPr>
        <w:t>Рисунок 4 – Пластинки третьей партии итогового состава разных цветов и вкусов</w:t>
      </w:r>
    </w:p>
    <w:p>
      <w:pPr>
        <w:pStyle w:val="Heading3"/>
      </w:pPr>
      <w:r>
        <w:rPr>
          <w:rFonts w:ascii="Times New Roman" w:hAnsi="Times New Roman" w:eastAsia="Times New Roman" w:cs="Times New Roman"/>
          <w:sz w:val="24"/>
        </w:rPr>
        <w:t>Полученные результаты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Изготовлены три партии образцов съедобных музыкальных пластинок в форматах Ø12 и Ø30 см, включая пять пластинок итогового состава разных цветов и вкусов. По результатам изготовления зафиксированы технологические наблюдения, учтенные при выборе состава и планировании серийного изготовления: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134" w:hanging="425"/>
        <w:jc w:val="both"/>
      </w:pPr>
      <w:r>
        <w:rPr>
          <w:rFonts w:ascii="Times New Roman" w:hAnsi="Times New Roman" w:eastAsia="Times New Roman" w:cs="Times New Roman"/>
          <w:sz w:val="24"/>
        </w:rPr>
        <w:t>сухое плавление изомальта без воды дает наиболее прозрачную и наименее липкую массу; варианты с водой в замесе (сахарная основа, раствор гуммиарабика) требуют более длительной уварки и склонны к липкости;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134" w:hanging="425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насыщенные темные цвета недостижимы гелевыми красителями на водной основе без потери прочности; для черных пластинок требуется жирорастворимый или порошковый краситель </w:t>
      </w:r>
      <w:r>
        <w:rPr>
          <w:rFonts w:ascii="Times New Roman" w:hAnsi="Times New Roman" w:eastAsia="Times New Roman" w:cs="Times New Roman"/>
          <w:sz w:val="24"/>
          <w:highlight w:val="yellow"/>
        </w:rPr>
        <w:t>[УТОЧНИТЬ: проверялось ли]</w:t>
      </w:r>
      <w:r>
        <w:rPr>
          <w:rFonts w:ascii="Times New Roman" w:hAnsi="Times New Roman" w:eastAsia="Times New Roman" w:cs="Times New Roman"/>
          <w:sz w:val="24"/>
        </w:rPr>
        <w:t>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134" w:hanging="425"/>
        <w:jc w:val="both"/>
      </w:pPr>
      <w:r>
        <w:rPr>
          <w:rFonts w:ascii="Times New Roman" w:hAnsi="Times New Roman" w:eastAsia="Times New Roman" w:cs="Times New Roman"/>
          <w:sz w:val="24"/>
        </w:rPr>
        <w:t>перемешивание после начала кипения дает пузыри в толще диска; после снятия с нагрева массе необходимо дать отстояться, а добавки вводить минимальным числом движений;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134" w:hanging="425"/>
        <w:jc w:val="both"/>
      </w:pPr>
      <w:r>
        <w:rPr>
          <w:rFonts w:ascii="Times New Roman" w:hAnsi="Times New Roman" w:eastAsia="Times New Roman" w:cs="Times New Roman"/>
          <w:sz w:val="24"/>
        </w:rPr>
        <w:t>диски Ø30 см застывают дольше дисков Ø12 см и требуют горизонтальной установки формы: перекос формы дает разнотолщинность и нарушение плоскостности;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134" w:hanging="425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образцы необходимо упаковывать сразу после извлечения из форм; в герметичном пакете при комнатной температуре итоговый состав сохраняет сухую поверхность </w:t>
      </w:r>
      <w:r>
        <w:rPr>
          <w:rFonts w:ascii="Times New Roman" w:hAnsi="Times New Roman" w:eastAsia="Times New Roman" w:cs="Times New Roman"/>
          <w:sz w:val="24"/>
          <w:highlight w:val="yellow"/>
        </w:rPr>
        <w:t>[УТОЧНИТЬ: срок наблюдения]</w:t>
      </w:r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pStyle w:val="Heading3"/>
      </w:pPr>
      <w:r>
        <w:rPr>
          <w:rFonts w:ascii="Times New Roman" w:hAnsi="Times New Roman" w:eastAsia="Times New Roman" w:cs="Times New Roman"/>
          <w:sz w:val="24"/>
        </w:rPr>
        <w:t>Подтверждающие материалы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Подтверждающие материалы приведены в Приложении А — фотографии и видеокадры изготовления трех партий образцов, образцы после выполнения центрального отверстия, пластинки третьей партии, декорирование обезвоженными цветами и упаковка изделия.</w:t>
      </w:r>
    </w:p>
    <w:p>
      <w:pPr>
        <w:pStyle w:val="Heading3"/>
      </w:pPr>
      <w:r>
        <w:rPr>
          <w:rFonts w:ascii="Times New Roman" w:hAnsi="Times New Roman" w:eastAsia="Times New Roman" w:cs="Times New Roman"/>
          <w:sz w:val="24"/>
        </w:rPr>
        <w:t>Соответствие календарному плану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Работа соответствует цели второго этапа «Создание образцов съедобных музыкальных пластинок».</w:t>
      </w:r>
    </w:p>
    <w:p>
      <w:pPr>
        <w:pStyle w:val="Heading3"/>
      </w:pPr>
      <w:r>
        <w:rPr>
          <w:rFonts w:ascii="Times New Roman" w:hAnsi="Times New Roman" w:eastAsia="Times New Roman" w:cs="Times New Roman"/>
          <w:sz w:val="24"/>
        </w:rPr>
        <w:t>Влияние на развитие проекта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Изготовленные образцы позволили провести тестирование вкусовых и музыкальных свойств (подраздел 1.3), подготовить пластинку для совместного релиза и определить требования к оборудованию серийного изготовления: плавителю с контролем температуры, серийным формам и герметичной упаковке.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Услуги сторонних организаций при выполнении данной работы не привлекались: образцы изготовлены генеральным директором из сырья и материалов, приобретенных за счет средств гранта и отраженных в финансовом отчете.</w:t>
      </w:r>
    </w:p>
    <w:p>
      <w:pPr>
        <w:pStyle w:val="Heading2"/>
        <w:pageBreakBefore/>
      </w:pPr>
      <w:r>
        <w:rPr>
          <w:rFonts w:ascii="Times New Roman" w:hAnsi="Times New Roman" w:eastAsia="Times New Roman" w:cs="Times New Roman"/>
          <w:sz w:val="24"/>
        </w:rPr>
        <w:t>1.3 ТЕСТИРОВАНИЕ ОБРАЗЦОВ МУЗЫКАЛЬНЫХ СЪЕДОБНЫХ ПЛАСТИНОК НА ВКУСОВЫЕ И МУЗЫКАЛЬНЫЕ СВОЙСТВА</w:t>
      </w:r>
    </w:p>
    <w:p>
      <w:pPr>
        <w:pStyle w:val="Heading3"/>
      </w:pPr>
      <w:r>
        <w:rPr>
          <w:rFonts w:ascii="Times New Roman" w:hAnsi="Times New Roman" w:eastAsia="Times New Roman" w:cs="Times New Roman"/>
          <w:sz w:val="24"/>
        </w:rPr>
        <w:t>Цель работы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Целью работы являлась проверка вкусовых, технических и музыкальных свойств образцов, подтверждение выбора итогового состава и определение направлений дальнейшей технической отработки.</w:t>
      </w:r>
    </w:p>
    <w:p>
      <w:pPr>
        <w:pStyle w:val="Heading3"/>
      </w:pPr>
      <w:r>
        <w:rPr>
          <w:rFonts w:ascii="Times New Roman" w:hAnsi="Times New Roman" w:eastAsia="Times New Roman" w:cs="Times New Roman"/>
          <w:sz w:val="24"/>
        </w:rPr>
        <w:t>Выполненные действия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Тестирование выполнено по трем группам показателей: вкусовые свойства (органолептическая оценка), технические свойства заготовки (формование, центральное отверстие, геометрия, хранение) и музыкальные свойства (соответствие цвета и вкуса пластинки сенсорному портрету трека, пригодность заготовки к установке на проигрыватель и к записи рельефа). Показатели, методы и критерии приемки приведены в таблице 11.</w:t>
      </w:r>
    </w:p>
    <w:p>
      <w:pPr>
        <w:keepNext/>
        <w:spacing w:before="18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Таблица 11 – Показатели, методы и критерии тестирования образцов</w:t>
      </w:r>
    </w:p>
    <w:tbl>
      <w:tblPr>
        <w:tblW w:type="dxa" w:w="9355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87"/>
        <w:gridCol w:w="2268"/>
        <w:gridCol w:w="2835"/>
        <w:gridCol w:w="2665"/>
      </w:tblGrid>
      <w:tr>
        <w:trPr>
          <w:tblHeader/>
          <w:cantSplit/>
        </w:trPr>
        <w:tc>
          <w:tcPr>
            <w:tcW w:type="dxa" w:w="1587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Группа</w:t>
            </w:r>
          </w:p>
        </w:tc>
        <w:tc>
          <w:tcPr>
            <w:tcW w:type="dxa" w:w="2268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Показатель</w:t>
            </w:r>
          </w:p>
        </w:tc>
        <w:tc>
          <w:tcPr>
            <w:tcW w:type="dxa" w:w="2835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Метод</w:t>
            </w:r>
          </w:p>
        </w:tc>
        <w:tc>
          <w:tcPr>
            <w:tcW w:type="dxa" w:w="2665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Критерий приемки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Вкусовые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внешний вид, цвет, прозрачность</w:t>
            </w:r>
          </w:p>
        </w:tc>
        <w:tc>
          <w:tcPr>
            <w:tcW w:type="dxa" w:w="283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визуальная оценка фокус-группой</w:t>
            </w:r>
          </w:p>
        </w:tc>
        <w:tc>
          <w:tcPr>
            <w:tcW w:type="dxa" w:w="266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однородный цвет, отсутствие посторонних включений и крупных пузырей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Вкусовые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запах, вкус, сладость, послевкусие</w:t>
            </w:r>
          </w:p>
        </w:tc>
        <w:tc>
          <w:tcPr>
            <w:tcW w:type="dxa" w:w="28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 xml:space="preserve">закрытая дегустация образцов Ø12 см по балльной шкале </w:t>
            </w:r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[УТОЧНИТЬ: шкала]</w:t>
            </w:r>
          </w:p>
        </w:tc>
        <w:tc>
          <w:tcPr>
            <w:tcW w:type="dxa" w:w="266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отсутствие посторонних привкусов и горечи; сладость без приторности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Вкусовые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текстура, хрупкость</w:t>
            </w:r>
          </w:p>
        </w:tc>
        <w:tc>
          <w:tcPr>
            <w:tcW w:type="dxa" w:w="28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раскалывание и разжевывание</w:t>
            </w:r>
          </w:p>
        </w:tc>
        <w:tc>
          <w:tcPr>
            <w:tcW w:type="dxa" w:w="266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хрупкий скол без прилипания к зубам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Технические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выполнение центрального отверстия</w:t>
            </w:r>
          </w:p>
        </w:tc>
        <w:tc>
          <w:tcPr>
            <w:tcW w:type="dxa" w:w="28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 xml:space="preserve">выполнение отверстия на каждом образце </w:t>
            </w:r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[УТОЧНИТЬ: способ]</w:t>
            </w:r>
          </w:p>
        </w:tc>
        <w:tc>
          <w:tcPr>
            <w:tcW w:type="dxa" w:w="266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отсутствие трещин и сколов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Технические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плоскостность, толщина</w:t>
            </w:r>
          </w:p>
        </w:tc>
        <w:tc>
          <w:tcPr>
            <w:tcW w:type="dxa" w:w="28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прилегание к плоской поверхности; измерение толщины</w:t>
            </w:r>
          </w:p>
        </w:tc>
        <w:tc>
          <w:tcPr>
            <w:tcW w:type="dxa" w:w="266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отсутствие зазора; равномерная толщина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Технические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липкость и выделение влаги при хранении</w:t>
            </w:r>
          </w:p>
        </w:tc>
        <w:tc>
          <w:tcPr>
            <w:tcW w:type="dxa" w:w="28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 xml:space="preserve">выдержка в герметичной упаковке при комнатной температуре </w:t>
            </w:r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[УТОЧНИТЬ: срок]</w:t>
            </w:r>
          </w:p>
        </w:tc>
        <w:tc>
          <w:tcPr>
            <w:tcW w:type="dxa" w:w="266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сухая поверхность, отсутствие капель влаги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Музыкальные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соответствие цвета и вкуса сенсорному портрету трека</w:t>
            </w:r>
          </w:p>
        </w:tc>
        <w:tc>
          <w:tcPr>
            <w:tcW w:type="dxa" w:w="28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сопоставление пластинки с портретом трека, опрос фокус-группы</w:t>
            </w:r>
          </w:p>
        </w:tc>
        <w:tc>
          <w:tcPr>
            <w:tcW w:type="dxa" w:w="266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узнаваемость ассоциации большинством участников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Музыкальные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пригодность к установке на проигрыватель</w:t>
            </w:r>
          </w:p>
        </w:tc>
        <w:tc>
          <w:tcPr>
            <w:tcW w:type="dxa" w:w="283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установка заготовки на шпиндель, вращение</w:t>
            </w:r>
          </w:p>
        </w:tc>
        <w:tc>
          <w:tcPr>
            <w:tcW w:type="dxa" w:w="266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посадка без люфта, вращение без биения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Музыкальные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пригодность к записи рельефа канавок</w:t>
            </w:r>
          </w:p>
        </w:tc>
        <w:tc>
          <w:tcPr>
            <w:tcW w:type="dxa" w:w="28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 xml:space="preserve">пробная нарезка на заготовке итогового состава </w:t>
            </w:r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[УТОЧНИТЬ]</w:t>
            </w:r>
          </w:p>
        </w:tc>
        <w:tc>
          <w:tcPr>
            <w:tcW w:type="dxa" w:w="266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непрерывная канавка без выкрашивания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4"/>
        </w:rPr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Органолептическая оценка проведена фокус-группой из пяти человек </w:t>
      </w:r>
      <w:r>
        <w:rPr>
          <w:rFonts w:ascii="Times New Roman" w:hAnsi="Times New Roman" w:eastAsia="Times New Roman" w:cs="Times New Roman"/>
          <w:sz w:val="24"/>
          <w:highlight w:val="yellow"/>
        </w:rPr>
        <w:t>[УТОЧНИТЬ: состав группы, дата проведения]</w:t>
      </w:r>
      <w:r>
        <w:rPr>
          <w:rFonts w:ascii="Times New Roman" w:hAnsi="Times New Roman" w:eastAsia="Times New Roman" w:cs="Times New Roman"/>
          <w:sz w:val="24"/>
        </w:rPr>
        <w:t>. Участникам предъявлялись образцы Ø12 см второй и третьей партий без указания состава; между образцами участники пили воду. Оценивались внешний вид, запах, вкус, сладость, послевкусие и текстура; замечания фиксировались в протоколе, форма которого приведена в Приложении Б.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Проверка формования и выполнения центрального отверстия выполнена на всех образцах второй партии (таблица 9). Проверка хранения выполнена на упакованных образцах при комнатной температуре: оценивались липкость поверхности и появление капель влаги.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Музыкальные свойства съедобной пластинки проверены в двух аспектах. Первый — соответствие изделия музыкальному треку: цвет и вкус пластинки задаются сенсорным портретом трека, который формирует промо-продукт «Синестезия» (подраздел 1.5). Для пластинки совместного релиза с артисткой SavannaOki портрет трека (оранжевый цвет, вкус «ваниль-бурбон») воспроизведен в изделии третьей партии, а участники фокус-группы сопоставляли пластинку с треком </w:t>
      </w:r>
      <w:r>
        <w:rPr>
          <w:rFonts w:ascii="Times New Roman" w:hAnsi="Times New Roman" w:eastAsia="Times New Roman" w:cs="Times New Roman"/>
          <w:sz w:val="24"/>
          <w:highlight w:val="yellow"/>
        </w:rPr>
        <w:t>[УТОЧНИТЬ: результат опроса]</w:t>
      </w:r>
      <w:r>
        <w:rPr>
          <w:rFonts w:ascii="Times New Roman" w:hAnsi="Times New Roman" w:eastAsia="Times New Roman" w:cs="Times New Roman"/>
          <w:sz w:val="24"/>
        </w:rPr>
        <w:t xml:space="preserve">. Второй — пригодность заготовки к воспроизведению: на пластинках итогового состава выполнено центральное отверстие под стандартный шпиндель проигрывателя по ГОСТ 5289-94 [4], проверены плоскостность и посадка на шпиндель </w:t>
      </w:r>
      <w:r>
        <w:rPr>
          <w:rFonts w:ascii="Times New Roman" w:hAnsi="Times New Roman" w:eastAsia="Times New Roman" w:cs="Times New Roman"/>
          <w:sz w:val="24"/>
          <w:highlight w:val="yellow"/>
        </w:rPr>
        <w:t>[УТОЧНИТЬ: результат]</w:t>
      </w:r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pStyle w:val="Heading3"/>
      </w:pPr>
      <w:r>
        <w:rPr>
          <w:rFonts w:ascii="Times New Roman" w:hAnsi="Times New Roman" w:eastAsia="Times New Roman" w:cs="Times New Roman"/>
          <w:sz w:val="24"/>
        </w:rPr>
        <w:t>Полученные результаты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По итогам дегустации достигнуто согласованное понимание подходящего состава: наивысшие оценки получил вариант «изомальт + эритрит» с чистым сладким вкусом и легким охлаждающим послевкусием, характерным для эритрита; варианты с гуммиарабиком отмечены как матовые на вид с более вязким сколом; контрольная сахарная масса отклонена из-за липкости и приторности </w:t>
      </w:r>
      <w:r>
        <w:rPr>
          <w:rFonts w:ascii="Times New Roman" w:hAnsi="Times New Roman" w:eastAsia="Times New Roman" w:cs="Times New Roman"/>
          <w:sz w:val="24"/>
          <w:highlight w:val="yellow"/>
        </w:rPr>
        <w:t>[УТОЧНИТЬ: средние баллы по вариантам, если фиксировались]</w:t>
      </w:r>
      <w:r>
        <w:rPr>
          <w:rFonts w:ascii="Times New Roman" w:hAnsi="Times New Roman" w:eastAsia="Times New Roman" w:cs="Times New Roman"/>
          <w:sz w:val="24"/>
        </w:rPr>
        <w:t>. Сводные результаты оценки вариантов состава приведены в таблице 12, результаты проверки заготовок итогового состава — в таблице 13.</w:t>
      </w:r>
    </w:p>
    <w:p>
      <w:pPr>
        <w:keepNext/>
        <w:spacing w:before="18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Таблица 12 – Сводные результаты оценки вариантов состава</w:t>
      </w:r>
    </w:p>
    <w:tbl>
      <w:tblPr>
        <w:tblW w:type="dxa" w:w="9355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454"/>
        <w:gridCol w:w="2268"/>
        <w:gridCol w:w="1871"/>
        <w:gridCol w:w="1814"/>
        <w:gridCol w:w="1531"/>
        <w:gridCol w:w="1417"/>
      </w:tblGrid>
      <w:tr>
        <w:trPr>
          <w:tblHeader/>
          <w:cantSplit/>
        </w:trPr>
        <w:tc>
          <w:tcPr>
            <w:tcW w:type="dxa" w:w="454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№</w:t>
            </w:r>
          </w:p>
        </w:tc>
        <w:tc>
          <w:tcPr>
            <w:tcW w:type="dxa" w:w="2268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Вариант</w:t>
            </w:r>
          </w:p>
        </w:tc>
        <w:tc>
          <w:tcPr>
            <w:tcW w:type="dxa" w:w="1871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Вкус</w:t>
            </w:r>
          </w:p>
        </w:tc>
        <w:tc>
          <w:tcPr>
            <w:tcW w:type="dxa" w:w="1814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Формование и отверстие</w:t>
            </w:r>
          </w:p>
        </w:tc>
        <w:tc>
          <w:tcPr>
            <w:tcW w:type="dxa" w:w="1531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Хранение</w:t>
            </w:r>
          </w:p>
        </w:tc>
        <w:tc>
          <w:tcPr>
            <w:tcW w:type="dxa" w:w="1417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Решение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1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С1 сахар + глюкозный сироп</w:t>
            </w:r>
          </w:p>
        </w:tc>
        <w:tc>
          <w:tcPr>
            <w:tcW w:type="dxa" w:w="1871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приторный, липкий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один образец разрушился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липкость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отклонен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2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И0 изомальт + эритрит (Cargill)</w:t>
            </w:r>
          </w:p>
        </w:tc>
        <w:tc>
          <w:tcPr>
            <w:tcW w:type="dxa" w:w="187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наилучший</w:t>
            </w:r>
          </w:p>
        </w:tc>
        <w:tc>
          <w:tcPr>
            <w:tcW w:type="dxa" w:w="181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  <w:highlight w:val="yellow"/>
              </w:rPr>
              <w:t>[УТОЧНИТЬ]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сухая поверхность</w:t>
            </w:r>
          </w:p>
        </w:tc>
        <w:tc>
          <w:tcPr>
            <w:tcW w:type="dxa" w:w="141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принят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3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И0 изомальт + эритрит (STOING)</w:t>
            </w:r>
          </w:p>
        </w:tc>
        <w:tc>
          <w:tcPr>
            <w:tcW w:type="dxa" w:w="187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наилучший</w:t>
            </w:r>
          </w:p>
        </w:tc>
        <w:tc>
          <w:tcPr>
            <w:tcW w:type="dxa" w:w="181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без трещин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сухая поверхность</w:t>
            </w:r>
          </w:p>
        </w:tc>
        <w:tc>
          <w:tcPr>
            <w:tcW w:type="dxa" w:w="141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принят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4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I1 + патока</w:t>
            </w:r>
          </w:p>
        </w:tc>
        <w:tc>
          <w:tcPr>
            <w:tcW w:type="dxa" w:w="187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  <w:highlight w:val="yellow"/>
              </w:rPr>
              <w:t>[УТОЧНИТЬ]</w:t>
            </w:r>
          </w:p>
        </w:tc>
        <w:tc>
          <w:tcPr>
            <w:tcW w:type="dxa" w:w="181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  <w:highlight w:val="yellow"/>
              </w:rPr>
              <w:t>[УТОЧНИТЬ]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  <w:highlight w:val="yellow"/>
              </w:rPr>
              <w:t>[УТОЧНИТЬ]</w:t>
            </w:r>
          </w:p>
        </w:tc>
        <w:tc>
          <w:tcPr>
            <w:tcW w:type="dxa" w:w="141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отклонен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5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I2 + мальтодекстрин</w:t>
            </w:r>
          </w:p>
        </w:tc>
        <w:tc>
          <w:tcPr>
            <w:tcW w:type="dxa" w:w="187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  <w:highlight w:val="yellow"/>
              </w:rPr>
              <w:t>[УТОЧНИТЬ]</w:t>
            </w:r>
          </w:p>
        </w:tc>
        <w:tc>
          <w:tcPr>
            <w:tcW w:type="dxa" w:w="181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  <w:highlight w:val="yellow"/>
              </w:rPr>
              <w:t>[УТОЧНИТЬ]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  <w:highlight w:val="yellow"/>
              </w:rPr>
              <w:t>[УТОЧНИТЬ]</w:t>
            </w:r>
          </w:p>
        </w:tc>
        <w:tc>
          <w:tcPr>
            <w:tcW w:type="dxa" w:w="141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отклонен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6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I3 + гуммиарабик (Cargill)</w:t>
            </w:r>
          </w:p>
        </w:tc>
        <w:tc>
          <w:tcPr>
            <w:tcW w:type="dxa" w:w="187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удовлетвори­тельный, матовый вид</w:t>
            </w:r>
          </w:p>
        </w:tc>
        <w:tc>
          <w:tcPr>
            <w:tcW w:type="dxa" w:w="181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без трещин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  <w:highlight w:val="yellow"/>
              </w:rPr>
              <w:t>[УТОЧНИТЬ]</w:t>
            </w:r>
          </w:p>
        </w:tc>
        <w:tc>
          <w:tcPr>
            <w:tcW w:type="dxa" w:w="141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резерв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7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I4 + пектин</w:t>
            </w:r>
          </w:p>
        </w:tc>
        <w:tc>
          <w:tcPr>
            <w:tcW w:type="dxa" w:w="187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  <w:highlight w:val="yellow"/>
              </w:rPr>
              <w:t>[УТОЧНИТЬ]</w:t>
            </w:r>
          </w:p>
        </w:tc>
        <w:tc>
          <w:tcPr>
            <w:tcW w:type="dxa" w:w="181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  <w:highlight w:val="yellow"/>
              </w:rPr>
              <w:t>[УТОЧНИТЬ]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  <w:highlight w:val="yellow"/>
              </w:rPr>
              <w:t>[УТОЧНИТЬ]</w:t>
            </w:r>
          </w:p>
        </w:tc>
        <w:tc>
          <w:tcPr>
            <w:tcW w:type="dxa" w:w="141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отклонен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8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I5 + какао-масло</w:t>
            </w:r>
          </w:p>
        </w:tc>
        <w:tc>
          <w:tcPr>
            <w:tcW w:type="dxa" w:w="187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  <w:highlight w:val="yellow"/>
              </w:rPr>
              <w:t>[УТОЧНИТЬ]</w:t>
            </w:r>
          </w:p>
        </w:tc>
        <w:tc>
          <w:tcPr>
            <w:tcW w:type="dxa" w:w="181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  <w:highlight w:val="yellow"/>
              </w:rPr>
              <w:t>[УТОЧНИТЬ]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  <w:highlight w:val="yellow"/>
              </w:rPr>
              <w:t>[УТОЧНИТЬ]</w:t>
            </w:r>
          </w:p>
        </w:tc>
        <w:tc>
          <w:tcPr>
            <w:tcW w:type="dxa" w:w="141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отклонен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9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I6 «продуктовый»</w:t>
            </w:r>
          </w:p>
        </w:tc>
        <w:tc>
          <w:tcPr>
            <w:tcW w:type="dxa" w:w="1871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  <w:highlight w:val="yellow"/>
              </w:rPr>
              <w:t>[УТОЧНИТЬ]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  <w:highlight w:val="yellow"/>
              </w:rPr>
              <w:t>[УТОЧНИТЬ]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  <w:highlight w:val="yellow"/>
              </w:rPr>
              <w:t>[УТОЧНИТЬ]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отклонен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10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эритрит + гуммиарабик (STOING); варианты с черным красителем</w:t>
            </w:r>
          </w:p>
        </w:tc>
        <w:tc>
          <w:tcPr>
            <w:tcW w:type="dxa" w:w="187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удовлетвори­тельный / —</w:t>
            </w:r>
          </w:p>
        </w:tc>
        <w:tc>
          <w:tcPr>
            <w:tcW w:type="dxa" w:w="181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без трещин / все растрескались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 / липкость</w:t>
            </w:r>
          </w:p>
        </w:tc>
        <w:tc>
          <w:tcPr>
            <w:tcW w:type="dxa" w:w="141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резерв / отклонен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4"/>
        </w:rPr>
      </w:r>
    </w:p>
    <w:p>
      <w:pPr>
        <w:keepNext/>
        <w:spacing w:before="18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Таблица 13 – Результаты проверки заготовок итогового состава «изомальт + эритрит»</w:t>
      </w:r>
    </w:p>
    <w:tbl>
      <w:tblPr>
        <w:tblW w:type="dxa" w:w="9355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3402"/>
        <w:gridCol w:w="2835"/>
        <w:gridCol w:w="3118"/>
      </w:tblGrid>
      <w:tr>
        <w:trPr>
          <w:tblHeader/>
          <w:cantSplit/>
        </w:trPr>
        <w:tc>
          <w:tcPr>
            <w:tcW w:type="dxa" w:w="3402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Показатель</w:t>
            </w:r>
          </w:p>
        </w:tc>
        <w:tc>
          <w:tcPr>
            <w:tcW w:type="dxa" w:w="2835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Результат</w:t>
            </w:r>
          </w:p>
        </w:tc>
        <w:tc>
          <w:tcPr>
            <w:tcW w:type="dxa" w:w="3118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Выполнение центрального отверстия</w:t>
            </w:r>
          </w:p>
        </w:tc>
        <w:tc>
          <w:tcPr>
            <w:tcW w:type="dxa" w:w="283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выполнено без трещин</w:t>
            </w:r>
          </w:p>
        </w:tc>
        <w:tc>
          <w:tcPr>
            <w:tcW w:type="dxa" w:w="311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изомальт STOING и BENEO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Плоскостность, толщина</w:t>
            </w:r>
          </w:p>
        </w:tc>
        <w:tc>
          <w:tcPr>
            <w:tcW w:type="dxa" w:w="28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[УТОЧНИТЬ]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формы Ø12 и Ø30 см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Липкость и влага при хранении в упаковке</w:t>
            </w:r>
          </w:p>
        </w:tc>
        <w:tc>
          <w:tcPr>
            <w:tcW w:type="dxa" w:w="28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сухая поверхность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[УТОЧНИТЬ: срок наблюдения]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Посадка на шпиндель, вращение</w:t>
            </w:r>
          </w:p>
        </w:tc>
        <w:tc>
          <w:tcPr>
            <w:tcW w:type="dxa" w:w="28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[УТОЧНИТЬ]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 xml:space="preserve">проигрыватель </w:t>
            </w:r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[УТОЧНИТЬ]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Пробная нарезка рельефа канавок</w:t>
            </w:r>
          </w:p>
        </w:tc>
        <w:tc>
          <w:tcPr>
            <w:tcW w:type="dxa" w:w="283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[УТОЧНИТЬ: выполнялась ли, результат]</w:t>
            </w:r>
          </w:p>
        </w:tc>
        <w:tc>
          <w:tcPr>
            <w:tcW w:type="dxa" w:w="311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основное направление дальнейшей отработки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Соответствие цвета и вкуса портрету трека</w:t>
            </w:r>
          </w:p>
        </w:tc>
        <w:tc>
          <w:tcPr>
            <w:tcW w:type="dxa" w:w="28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[УТОЧНИТЬ: результат опроса]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трек артистки SavannaOki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4"/>
        </w:rPr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Наиболее трудоемкой частью работ оказалась техническая реализация записи рельефа канавок на изомальтовой заготовке: подбор состава, выдерживающего механическую обработку без выкрашивания, занял основную часть этапа, и по этому направлению сохраняется резерв для развития. Выбранный состав обеспечивает заготовку, пригодную к дальнейшей отработке записи, а соответствие пластинки треку подтверждено изготовлением изделия под реальный релиз.</w:t>
      </w:r>
    </w:p>
    <w:p>
      <w:pPr>
        <w:pStyle w:val="Heading3"/>
      </w:pPr>
      <w:r>
        <w:rPr>
          <w:rFonts w:ascii="Times New Roman" w:hAnsi="Times New Roman" w:eastAsia="Times New Roman" w:cs="Times New Roman"/>
          <w:sz w:val="24"/>
        </w:rPr>
        <w:t>Подтверждающие материалы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Подтверждающие материалы приведены в Приложении Б — протокол органолептической оценки и проверки технических свойств образцов; фотоматериалы образцов приведены в Приложении А.</w:t>
      </w:r>
    </w:p>
    <w:p>
      <w:pPr>
        <w:pStyle w:val="Heading3"/>
      </w:pPr>
      <w:r>
        <w:rPr>
          <w:rFonts w:ascii="Times New Roman" w:hAnsi="Times New Roman" w:eastAsia="Times New Roman" w:cs="Times New Roman"/>
          <w:sz w:val="24"/>
        </w:rPr>
        <w:t>Соответствие календарному плану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Работа соответствует цели второго этапа «Тестирование образцов музыкальных съедобных пластинок на вкусовые и музыкальные свойства».</w:t>
      </w:r>
    </w:p>
    <w:p>
      <w:pPr>
        <w:pStyle w:val="Heading3"/>
      </w:pPr>
      <w:r>
        <w:rPr>
          <w:rFonts w:ascii="Times New Roman" w:hAnsi="Times New Roman" w:eastAsia="Times New Roman" w:cs="Times New Roman"/>
          <w:sz w:val="24"/>
        </w:rPr>
        <w:t>Влияние на развитие проекта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Тестирование подтвердило выбор итогового состава для изготовления тиражей и определило приоритет следующего периода — отработку записи рельефа канавок на заготовках итогового состава и подбор оборудования для нее.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Услуги сторонних организаций при выполнении данной работы не привлекались: тестирование организовано и проведено генеральным директором.</w:t>
      </w:r>
    </w:p>
    <w:p>
      <w:pPr>
        <w:pStyle w:val="Heading2"/>
        <w:pageBreakBefore/>
      </w:pPr>
      <w:r>
        <w:rPr>
          <w:rFonts w:ascii="Times New Roman" w:hAnsi="Times New Roman" w:eastAsia="Times New Roman" w:cs="Times New Roman"/>
          <w:sz w:val="24"/>
        </w:rPr>
        <w:t>1.4 СОЗДАНИЕ САЙТА СТАРТАП-ПРОЕКТА</w:t>
      </w:r>
    </w:p>
    <w:p>
      <w:pPr>
        <w:pStyle w:val="Heading3"/>
      </w:pPr>
      <w:r>
        <w:rPr>
          <w:rFonts w:ascii="Times New Roman" w:hAnsi="Times New Roman" w:eastAsia="Times New Roman" w:cs="Times New Roman"/>
          <w:sz w:val="24"/>
        </w:rPr>
        <w:t>Цель работы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Целью работы являлось создание сайта стартап-проекта для представления продукта заказчикам из музыкальной индустрии и частным покупателям, приема заявок, связи продукта с промо-продуктом «Синестезия» и проведения рекламной кампании.</w:t>
      </w:r>
    </w:p>
    <w:p>
      <w:pPr>
        <w:pStyle w:val="Heading3"/>
      </w:pPr>
      <w:r>
        <w:rPr>
          <w:rFonts w:ascii="Times New Roman" w:hAnsi="Times New Roman" w:eastAsia="Times New Roman" w:cs="Times New Roman"/>
          <w:sz w:val="24"/>
        </w:rPr>
        <w:t>Выполненные действия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Создан и опубликован сайт стартап-проекта «Вкусноты» [8]. Сайт объясняет механику продукта (трек — сенсорный портрет — пластинка с цветом и вкусом трека), показывает палитру цветов и вкусов, принимает заявки и ведет к промо-продукту «Синестезия». К сайту предъявлены требования: кириллический домен, корректная работа на мобильных устройствах, наглядная трехмерная подача изделия, индексируемость поисковыми системами, сбор заявок в базу данных и подключение веб-аналитики.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Рассмотрены три подхода к созданию сайта (таблица 14). Конструкторы сайтов ограничивают работу с трехмерной графикой и анимацией и привязывают проект к платформе; заказ у подрядчика требует значительного бюджета и удлиняет каждую итерацию правок. Выбран третий подход — самостоятельная разработка с применением нейросетевых инструментов: ИИ-ассистентов для генерации и доработки кода и текстов и сервиса Higgsfield [12] для генерации фотореалистичных изображений и трехмерных моделей пластинок. Такой подход стал возможен благодаря развитию нейросетевых инструментов разработки в 2025–2026 годах и позволил выполнить работы силами генерального директора без привлечения подрядчика.</w:t>
      </w:r>
    </w:p>
    <w:p>
      <w:pPr>
        <w:keepNext/>
        <w:spacing w:before="18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Таблица 14 – Сравнение подходов к созданию сайта проекта</w:t>
      </w:r>
    </w:p>
    <w:tbl>
      <w:tblPr>
        <w:tblW w:type="dxa" w:w="935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154"/>
        <w:gridCol w:w="2721"/>
        <w:gridCol w:w="3118"/>
        <w:gridCol w:w="1361"/>
      </w:tblGrid>
      <w:tr>
        <w:trPr>
          <w:tblHeader/>
          <w:cantSplit/>
        </w:trPr>
        <w:tc>
          <w:tcPr>
            <w:tcW w:type="dxa" w:w="2154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Подход</w:t>
            </w:r>
          </w:p>
        </w:tc>
        <w:tc>
          <w:tcPr>
            <w:tcW w:type="dxa" w:w="2721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Преимущества</w:t>
            </w:r>
          </w:p>
        </w:tc>
        <w:tc>
          <w:tcPr>
            <w:tcW w:type="dxa" w:w="3118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Ограничения</w:t>
            </w:r>
          </w:p>
        </w:tc>
        <w:tc>
          <w:tcPr>
            <w:tcW w:type="dxa" w:w="1361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Решение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Конструктор сайтов</w:t>
            </w:r>
          </w:p>
        </w:tc>
        <w:tc>
          <w:tcPr>
            <w:tcW w:type="dxa" w:w="2721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быстрый запуск, готовые шаблоны</w:t>
            </w:r>
          </w:p>
        </w:tc>
        <w:tc>
          <w:tcPr>
            <w:tcW w:type="dxa" w:w="311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слабые возможности 3D и анимации, зависимость от платформы, абонентская плата, ограниченная интеграция с базой данных</w:t>
            </w:r>
          </w:p>
        </w:tc>
        <w:tc>
          <w:tcPr>
            <w:tcW w:type="dxa" w:w="1361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отклонен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Разработка подрядчиком</w:t>
            </w:r>
          </w:p>
        </w:tc>
        <w:tc>
          <w:tcPr>
            <w:tcW w:type="dxa" w:w="2721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профессиональный дизайн и верстка</w:t>
            </w:r>
          </w:p>
        </w:tc>
        <w:tc>
          <w:tcPr>
            <w:tcW w:type="dxa" w:w="311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бюджет и сроки; каждая правка — отдельное согласование; передача знаний о продукте</w:t>
            </w:r>
          </w:p>
        </w:tc>
        <w:tc>
          <w:tcPr>
            <w:tcW w:type="dxa" w:w="1361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отклонен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Самостоятельная разработка с нейросетевыми инструментами</w:t>
            </w:r>
          </w:p>
        </w:tc>
        <w:tc>
          <w:tcPr>
            <w:tcW w:type="dxa" w:w="272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полный контроль, быстрые итерации, минимальные затраты; генерация 3D-моделей и изображений пластинок в Higgsfield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требует времени руководителя на освоение инструментов и отладку</w:t>
            </w:r>
          </w:p>
        </w:tc>
        <w:tc>
          <w:tcPr>
            <w:tcW w:type="dxa" w:w="136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принят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4"/>
        </w:rPr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Первая версия сайта реализована на фреймворке Next.js и опубликована на платформе Vercel [10]; для приема заявок создана база данных на платформе Supabase [11]. После регистрации кириллического домена рабочая версия размещена на российском хостинге Beget в виде статической сборки: одна страница с компонентами, собираемыми непосредственно в браузере, что позволило обойтись без серверной части на хостинге. Копия на платформе Vercel сохранена как зеркало и с 08.09.2026 закрыта от индексации, чтобы исключить дублирование основного домена в поисковой выдаче. Схема размещения сайтов проекта показана на рисунке 5, хронология работ приведена в таблице 15.</w:t>
      </w:r>
    </w:p>
    <w:p>
      <w:pPr>
        <w:keepNext/>
        <w:spacing w:before="180" w:after="6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9169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91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sz w:val="24"/>
        </w:rPr>
        <w:t>Рисунок 5 – Схема размещения сайтов проекта</w:t>
      </w:r>
    </w:p>
    <w:p>
      <w:pPr>
        <w:keepNext/>
        <w:spacing w:before="18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Таблица 15 – Хронология работ по созданию сайта проекта</w:t>
      </w:r>
    </w:p>
    <w:tbl>
      <w:tblPr>
        <w:tblW w:type="dxa" w:w="935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701"/>
        <w:gridCol w:w="4535"/>
        <w:gridCol w:w="3118"/>
      </w:tblGrid>
      <w:tr>
        <w:trPr>
          <w:tblHeader/>
          <w:cantSplit/>
        </w:trPr>
        <w:tc>
          <w:tcPr>
            <w:tcW w:type="dxa" w:w="1701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Дата</w:t>
            </w:r>
          </w:p>
        </w:tc>
        <w:tc>
          <w:tcPr>
            <w:tcW w:type="dxa" w:w="4535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Работа</w:t>
            </w:r>
          </w:p>
        </w:tc>
        <w:tc>
          <w:tcPr>
            <w:tcW w:type="dxa" w:w="3118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18.05.2026</w:t>
            </w:r>
          </w:p>
        </w:tc>
        <w:tc>
          <w:tcPr>
            <w:tcW w:type="dxa" w:w="453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создан проект сайта на платформе Vercel (Next.js)</w:t>
            </w:r>
          </w:p>
        </w:tc>
        <w:tc>
          <w:tcPr>
            <w:tcW w:type="dxa" w:w="311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среда публикации первой версии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19.05.2026</w:t>
            </w:r>
          </w:p>
        </w:tc>
        <w:tc>
          <w:tcPr>
            <w:tcW w:type="dxa" w:w="45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создана база данных сайта и заявок (Supabase)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хранение заявок с формы сайта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03.06.2026</w:t>
            </w:r>
          </w:p>
        </w:tc>
        <w:tc>
          <w:tcPr>
            <w:tcW w:type="dxa" w:w="45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первая публикация рабочей версии сайта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первая версия доступна по адресу зеркала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июнь–июль 2026</w:t>
            </w:r>
          </w:p>
        </w:tc>
        <w:tc>
          <w:tcPr>
            <w:tcW w:type="dxa" w:w="45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генерация изображений и 3D-моделей пластинок в Higgsfield: три версии промптов, 12 цветовых вариантов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визуальный ряд сайта и промо-продукта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[УТОЧНИТЬ: дата]</w:t>
            </w:r>
          </w:p>
        </w:tc>
        <w:tc>
          <w:tcPr>
            <w:tcW w:type="dxa" w:w="45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регистрация кириллического домена, размещение статической сборки на хостинге Beget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сайт доступен по основному домену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06.09.2026</w:t>
            </w:r>
          </w:p>
        </w:tc>
        <w:tc>
          <w:tcPr>
            <w:tcW w:type="dxa" w:w="45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выкладка обновленной версии с собственной политикой безопасности контента (CSP)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защита от встраивания и подмены ресурсов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06–08.09.2026</w:t>
            </w:r>
          </w:p>
        </w:tc>
        <w:tc>
          <w:tcPr>
            <w:tcW w:type="dxa" w:w="453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обновления зеркала на Vercel; зеркало закрыто от индексации; добавлен статический текстовый блок со ссылками на промо-продукт</w:t>
            </w:r>
          </w:p>
        </w:tc>
        <w:tc>
          <w:tcPr>
            <w:tcW w:type="dxa" w:w="311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единый индексируемый домен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22.09.2026</w:t>
            </w:r>
          </w:p>
        </w:tc>
        <w:tc>
          <w:tcPr>
            <w:tcW w:type="dxa" w:w="45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согласование политик безопасности сайта и раздела «Синестезия»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промо-продукт работает внутри основного домена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4"/>
        </w:rPr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Трехмерные модели и фотореалистичные изображения пластинок сгенерированы в сервисе Higgsfield по текстовым промптам-конструкторам, задающим сцену, цвет и фактуру пластинки, этикетку, свет и ракурс камеры. Подготовлены 12 цветовых вариантов «съедобного винила»: медовая карамель, рубин, розовый перламутр, аметист, сапфир, бирюза, индиго, изумруд, сусальное золото, голографический, неон-цитрус и обсидиан. Изображения прошли постобработку (центрирование диска, приведение к единому холсту) и используются на сайте и в промо-продукте. Промпты дорабатывались в три итерации в июне–июле 2026 года: устранен направленный блик, добавлены мелкие плотные бороздки, разрешение генерации повышено до 4K.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Структура сайта приведена в таблице 16 </w:t>
      </w:r>
      <w:r>
        <w:rPr>
          <w:rFonts w:ascii="Times New Roman" w:hAnsi="Times New Roman" w:eastAsia="Times New Roman" w:cs="Times New Roman"/>
          <w:sz w:val="24"/>
          <w:highlight w:val="yellow"/>
        </w:rPr>
        <w:t>[УТОЧНИТЬ: сверить перечень разделов со скриншотами в Приложении В]</w:t>
      </w:r>
      <w:r>
        <w:rPr>
          <w:rFonts w:ascii="Times New Roman" w:hAnsi="Times New Roman" w:eastAsia="Times New Roman" w:cs="Times New Roman"/>
          <w:sz w:val="24"/>
        </w:rPr>
        <w:t>; главная страница показана на рисунке 6.</w:t>
      </w:r>
    </w:p>
    <w:p>
      <w:pPr>
        <w:keepNext/>
        <w:spacing w:before="18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Таблица 16 – Структура сайта проекта</w:t>
      </w:r>
    </w:p>
    <w:tbl>
      <w:tblPr>
        <w:tblW w:type="dxa" w:w="9355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567"/>
        <w:gridCol w:w="2835"/>
        <w:gridCol w:w="5953"/>
      </w:tblGrid>
      <w:tr>
        <w:trPr>
          <w:tblHeader/>
          <w:cantSplit/>
        </w:trPr>
        <w:tc>
          <w:tcPr>
            <w:tcW w:type="dxa" w:w="567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№</w:t>
            </w:r>
          </w:p>
        </w:tc>
        <w:tc>
          <w:tcPr>
            <w:tcW w:type="dxa" w:w="2835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Раздел</w:t>
            </w:r>
          </w:p>
        </w:tc>
        <w:tc>
          <w:tcPr>
            <w:tcW w:type="dxa" w:w="5953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</w:t>
            </w:r>
          </w:p>
        </w:tc>
        <w:tc>
          <w:tcPr>
            <w:tcW w:type="dxa" w:w="283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Главный экран</w:t>
            </w:r>
          </w:p>
        </w:tc>
        <w:tc>
          <w:tcPr>
            <w:tcW w:type="dxa" w:w="5953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название продукта, слоган, трехмерная модель пластинки, призыв к действию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</w:t>
            </w:r>
          </w:p>
        </w:tc>
        <w:tc>
          <w:tcPr>
            <w:tcW w:type="dxa" w:w="28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Как это работает</w:t>
            </w:r>
          </w:p>
        </w:tc>
        <w:tc>
          <w:tcPr>
            <w:tcW w:type="dxa" w:w="5953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трек — сенсорный портрет — пластинка с цветом и вкусом трека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3</w:t>
            </w:r>
          </w:p>
        </w:tc>
        <w:tc>
          <w:tcPr>
            <w:tcW w:type="dxa" w:w="28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Цвета и вкусы</w:t>
            </w:r>
          </w:p>
        </w:tc>
        <w:tc>
          <w:tcPr>
            <w:tcW w:type="dxa" w:w="5953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палитра из 12 цветовых вариантов пластинки и вкусовая матрица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4</w:t>
            </w:r>
          </w:p>
        </w:tc>
        <w:tc>
          <w:tcPr>
            <w:tcW w:type="dxa" w:w="28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Для кого</w:t>
            </w:r>
          </w:p>
        </w:tc>
        <w:tc>
          <w:tcPr>
            <w:tcW w:type="dxa" w:w="5953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артисты и лейблы, фестивали и мероприятия, бренды, подарки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5</w:t>
            </w:r>
          </w:p>
        </w:tc>
        <w:tc>
          <w:tcPr>
            <w:tcW w:type="dxa" w:w="28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Промо-продукт «Синестезия»</w:t>
            </w:r>
          </w:p>
        </w:tc>
        <w:tc>
          <w:tcPr>
            <w:tcW w:type="dxa" w:w="5953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переход к сервису определения цвета и вкуса трека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6</w:t>
            </w:r>
          </w:p>
        </w:tc>
        <w:tc>
          <w:tcPr>
            <w:tcW w:type="dxa" w:w="28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Форма заявки</w:t>
            </w:r>
          </w:p>
        </w:tc>
        <w:tc>
          <w:tcPr>
            <w:tcW w:type="dxa" w:w="5953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контакты заказчика, трек, формат и количество; запись в базу данных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7</w:t>
            </w:r>
          </w:p>
        </w:tc>
        <w:tc>
          <w:tcPr>
            <w:tcW w:type="dxa" w:w="283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Вопросы и ответы</w:t>
            </w:r>
          </w:p>
        </w:tc>
        <w:tc>
          <w:tcPr>
            <w:tcW w:type="dxa" w:w="5953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блок часто задаваемых вопросов со статическим текстом для поисковых систем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8</w:t>
            </w:r>
          </w:p>
        </w:tc>
        <w:tc>
          <w:tcPr>
            <w:tcW w:type="dxa" w:w="28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Контакты и реквизиты</w:t>
            </w:r>
          </w:p>
        </w:tc>
        <w:tc>
          <w:tcPr>
            <w:tcW w:type="dxa" w:w="5953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ООО «Вкус Технологии», ИНН, адрес, электронная почта, социальные сети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4"/>
        </w:rPr>
      </w:r>
    </w:p>
    <w:p>
      <w:pPr>
        <w:keepNext/>
        <w:spacing w:before="180" w:after="6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216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_sit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sz w:val="24"/>
        </w:rPr>
        <w:t>Рисунок 6 – Главная страница сайта проекта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На сайте размещены сведения о юридическом лице (наименование, ИНН, ОГРН, адрес) и информация о поддержке проекта Фондом содействия инновациям в рамках программы «Студенческий стартап» </w:t>
      </w:r>
      <w:r>
        <w:rPr>
          <w:rFonts w:ascii="Times New Roman" w:hAnsi="Times New Roman" w:eastAsia="Times New Roman" w:cs="Times New Roman"/>
          <w:sz w:val="24"/>
          <w:highlight w:val="yellow"/>
        </w:rPr>
        <w:t>[УТОЧНИТЬ: проверить наличие обоих блоков на сайте]</w:t>
      </w:r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В ходе создания и эксплуатации сайта решены следующие технические задачи: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134" w:hanging="425"/>
        <w:jc w:val="both"/>
      </w:pPr>
      <w:r>
        <w:rPr>
          <w:rFonts w:ascii="Times New Roman" w:hAnsi="Times New Roman" w:eastAsia="Times New Roman" w:cs="Times New Roman"/>
          <w:sz w:val="24"/>
        </w:rPr>
        <w:t>кириллический домен: в конфигурации был указан ошибочный код домена в формате Punycode, из-за чего канонические ссылки и превью вели на сторонний сайт; код приведен к корректному значению 05.09.2026, проверка кода домена добавлена в автоматические тесты;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134" w:hanging="425"/>
        <w:jc w:val="both"/>
      </w:pPr>
      <w:r>
        <w:rPr>
          <w:rFonts w:ascii="Times New Roman" w:hAnsi="Times New Roman" w:eastAsia="Times New Roman" w:cs="Times New Roman"/>
          <w:sz w:val="24"/>
        </w:rPr>
        <w:t>индексация: ссылки, формируемые скриптом в браузере, не видны поисковым роботам без выполнения скриптов; на сайт добавлен статический текстовый блок с описанием и ссылками 08.09.2026;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134" w:hanging="425"/>
        <w:jc w:val="both"/>
      </w:pPr>
      <w:r>
        <w:rPr>
          <w:rFonts w:ascii="Times New Roman" w:hAnsi="Times New Roman" w:eastAsia="Times New Roman" w:cs="Times New Roman"/>
          <w:sz w:val="24"/>
        </w:rPr>
        <w:t>совместная работа с разделом «Синестезия»: политика безопасности контента, заданная для всего домена с 06.09.2026, блокировала запросы промо-продукта к его серверной части; для раздела задана собственная политика 22.09.2026, корректность проверяется после каждой выкладки;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134" w:hanging="425"/>
        <w:jc w:val="both"/>
      </w:pPr>
      <w:r>
        <w:rPr>
          <w:rFonts w:ascii="Times New Roman" w:hAnsi="Times New Roman" w:eastAsia="Times New Roman" w:cs="Times New Roman"/>
          <w:sz w:val="24"/>
        </w:rPr>
        <w:t>особенности хостинга: новые файлы получали права доступа, при которых сервер отдавал ошибку 404, а загрузка большого файла могла обрываться без сообщения об ошибке; введены принудительная установка прав и сверка размера и контрольной суммы файла после выкладки;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134" w:hanging="425"/>
        <w:jc w:val="both"/>
      </w:pPr>
      <w:r>
        <w:rPr>
          <w:rFonts w:ascii="Times New Roman" w:hAnsi="Times New Roman" w:eastAsia="Times New Roman" w:cs="Times New Roman"/>
          <w:sz w:val="24"/>
        </w:rPr>
        <w:t>работа без защищенного соединения: хостинг отдавал страницу по протоколу HTTP, в котором недоступна часть функций браузера; добавлен переход на HTTPS первым скриптом страницы.</w:t>
      </w:r>
    </w:p>
    <w:p>
      <w:pPr>
        <w:pStyle w:val="Heading3"/>
      </w:pPr>
      <w:r>
        <w:rPr>
          <w:rFonts w:ascii="Times New Roman" w:hAnsi="Times New Roman" w:eastAsia="Times New Roman" w:cs="Times New Roman"/>
          <w:sz w:val="24"/>
        </w:rPr>
        <w:t>Полученные результаты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Сайт стартап-проекта создан и опубликован: продукт представлен в сети Интернет на кириллическом домене с трехмерной подачей изделия, формой заявки и базой данных заявок; подключен счетчик веб-аналитики Яндекс Метрики </w:t>
      </w:r>
      <w:r>
        <w:rPr>
          <w:rFonts w:ascii="Times New Roman" w:hAnsi="Times New Roman" w:eastAsia="Times New Roman" w:cs="Times New Roman"/>
          <w:sz w:val="24"/>
          <w:highlight w:val="yellow"/>
        </w:rPr>
        <w:t>[УТОЧНИТЬ: номер счетчика сайта и посещаемость за отчетный период]</w:t>
      </w:r>
      <w:r>
        <w:rPr>
          <w:rFonts w:ascii="Times New Roman" w:hAnsi="Times New Roman" w:eastAsia="Times New Roman" w:cs="Times New Roman"/>
          <w:sz w:val="24"/>
        </w:rPr>
        <w:t>. Сайт стал посадочной страницей рекламной кампании и точкой входа в промо-продукт «Синестезия», размещенный в отдельном разделе сайта.</w:t>
      </w:r>
    </w:p>
    <w:p>
      <w:pPr>
        <w:pStyle w:val="Heading3"/>
      </w:pPr>
      <w:r>
        <w:rPr>
          <w:rFonts w:ascii="Times New Roman" w:hAnsi="Times New Roman" w:eastAsia="Times New Roman" w:cs="Times New Roman"/>
          <w:sz w:val="24"/>
        </w:rPr>
        <w:t>Подтверждающие материалы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Подтверждающие материалы: скриншоты всех разделов сайта сверху донизу с описанием приведены в Приложении В.</w:t>
      </w:r>
    </w:p>
    <w:p>
      <w:pPr>
        <w:pStyle w:val="Heading3"/>
      </w:pPr>
      <w:r>
        <w:rPr>
          <w:rFonts w:ascii="Times New Roman" w:hAnsi="Times New Roman" w:eastAsia="Times New Roman" w:cs="Times New Roman"/>
          <w:sz w:val="24"/>
        </w:rPr>
        <w:t>Соответствие календарному плану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Работа соответствует цели второго этапа «Создание сайта стартап-проекта».</w:t>
      </w:r>
    </w:p>
    <w:p>
      <w:pPr>
        <w:pStyle w:val="Heading3"/>
      </w:pPr>
      <w:r>
        <w:rPr>
          <w:rFonts w:ascii="Times New Roman" w:hAnsi="Times New Roman" w:eastAsia="Times New Roman" w:cs="Times New Roman"/>
          <w:sz w:val="24"/>
        </w:rPr>
        <w:t>Влияние на развитие проекта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Сайт стал каналом представления продукта заказчикам и базой для рекламной кампании и для размещения промо-продукта. Самостоятельная разработка с нейросетевыми инструментами позволяет вносить изменения без затрат на подрядчика.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Разработка сайта выполнена генеральным директором самостоятельно; услуги хостинга и регистрации домена оказаны ООО «Бегет» (оплата 15.07.2026) </w:t>
      </w:r>
      <w:r>
        <w:rPr>
          <w:rFonts w:ascii="Times New Roman" w:hAnsi="Times New Roman" w:eastAsia="Times New Roman" w:cs="Times New Roman"/>
          <w:sz w:val="24"/>
          <w:highlight w:val="yellow"/>
        </w:rPr>
        <w:t>[УТОЧНИТЬ: если домен вкусноты.рф оформлен у другого регистратора — указать его]</w:t>
      </w:r>
      <w:r>
        <w:rPr>
          <w:rFonts w:ascii="Times New Roman" w:hAnsi="Times New Roman" w:eastAsia="Times New Roman" w:cs="Times New Roman"/>
          <w:sz w:val="24"/>
        </w:rPr>
        <w:t>, расходы отражены в финансовом отчете.</w:t>
      </w:r>
    </w:p>
    <w:p>
      <w:pPr>
        <w:pStyle w:val="Heading2"/>
        <w:pageBreakBefore/>
      </w:pPr>
      <w:r>
        <w:rPr>
          <w:rFonts w:ascii="Times New Roman" w:hAnsi="Times New Roman" w:eastAsia="Times New Roman" w:cs="Times New Roman"/>
          <w:sz w:val="24"/>
        </w:rPr>
        <w:t>1.5 ПРОВЕДЕНИЕ РЕКЛАМНОЙ КАМПАНИИ ПРОЕКТА</w:t>
      </w:r>
    </w:p>
    <w:p>
      <w:pPr>
        <w:pStyle w:val="Heading3"/>
      </w:pPr>
      <w:r>
        <w:rPr>
          <w:rFonts w:ascii="Times New Roman" w:hAnsi="Times New Roman" w:eastAsia="Times New Roman" w:cs="Times New Roman"/>
          <w:sz w:val="24"/>
        </w:rPr>
        <w:t>Цель работы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Целью работы являлось продвижение проекта «Вкусноты», привлечение внимания артистов, лейблов, организаторов мероприятий и слушателей, а также формирование каналов привлечения заказчиков.</w:t>
      </w:r>
    </w:p>
    <w:p>
      <w:pPr>
        <w:pStyle w:val="Heading3"/>
      </w:pPr>
      <w:r>
        <w:rPr>
          <w:rFonts w:ascii="Times New Roman" w:hAnsi="Times New Roman" w:eastAsia="Times New Roman" w:cs="Times New Roman"/>
          <w:sz w:val="24"/>
        </w:rPr>
        <w:t>Выполненные действия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Рекламная кампания построена не на прямой рекламе кондитерского изделия, а на вовлечении аудитории через бесплатный промо-продукт: пользователь узнает, какого цвета и вкуса его любимый трек, делится карточкой в социальных сетях и переходит к заказу пластинки со вкусом трека. Каналы кампании показаны на рисунке 7: контекстная реклама в Яндекс Директ [13] на промо-продукт «Синестезия» и на сайт проекта, наружная реклама в г. Москве, совместный релиз с артисткой и адресная работа с артистами, выпустившими новые треки. Целевое действие кампании — заявка от артиста, лейбла или организатора мероприятия на сайте проекта.</w:t>
      </w:r>
    </w:p>
    <w:p>
      <w:pPr>
        <w:keepNext/>
        <w:spacing w:before="180" w:after="6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2369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sz w:val="24"/>
        </w:rPr>
        <w:t>Рисунок 7 – Структура рекламной кампании проекта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Промо-продукт «Синестезия» [9] — русскоязычный веб-сервис, который переводит музыкальный трек в сенсорный портрет: палитру из четырех-пяти цветов с авторскими названиями оттенков, вкус с нотами, пирамиду аромата (верхние ноты, сердце, база) и короткое объяснение. Пользователь называет артиста и трек; сервис сам находит текст песни, обложку и данные композиции, формирует портрет с помощью языковой модели и показывает карточку, которой можно поделиться короткой ссылкой или изображением PNG для сторис. На карточке показана съедобная пластинка одного из 12 цветовых вариантов, подобранного по палитре и энергии трека, и кнопка перехода к заказу на сайте проекта. Сервис выпускается под доменом-брендом «Вкусный трек».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Разработка промо-продукта прошла несколько подходов (таблица 17). Первый прототип (22.04.2026) — одна страница и одна серверная функция, обращающаяся к языковой модели, — подтвердил идею, но был оставлен: без хранения результатов, ограничений на число запросов и устойчивости к сбоям модели сервис не годился для публичной кампании. С 11.05.2026 начат новый цикл с дизайн-макета, а с 26.05.2026 разработка велась поэтапно, с отдельной спецификацией и планом на каждую фазу: устранение дефектов интерфейса, серверные квоты и кэш результатов в базе данных, короткие ссылки и PNG-карточки, творческие названия цветов, экраны ошибок, реферальная схема, история запросов.</w:t>
      </w:r>
    </w:p>
    <w:p>
      <w:pPr>
        <w:keepNext/>
        <w:spacing w:before="18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Таблица 17 – Хронология разработки промо-продукта «Синестезия»</w:t>
      </w:r>
    </w:p>
    <w:tbl>
      <w:tblPr>
        <w:tblW w:type="dxa" w:w="935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87"/>
        <w:gridCol w:w="4932"/>
        <w:gridCol w:w="2835"/>
      </w:tblGrid>
      <w:tr>
        <w:trPr>
          <w:tblHeader/>
          <w:cantSplit/>
        </w:trPr>
        <w:tc>
          <w:tcPr>
            <w:tcW w:type="dxa" w:w="1587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Дата</w:t>
            </w:r>
          </w:p>
        </w:tc>
        <w:tc>
          <w:tcPr>
            <w:tcW w:type="dxa" w:w="4932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Работа</w:t>
            </w:r>
          </w:p>
        </w:tc>
        <w:tc>
          <w:tcPr>
            <w:tcW w:type="dxa" w:w="2835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22.04.2026</w:t>
            </w:r>
          </w:p>
        </w:tc>
        <w:tc>
          <w:tcPr>
            <w:tcW w:type="dxa" w:w="4932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первый прототип: страница и серверная функция с обращением к языковой модели</w:t>
            </w:r>
          </w:p>
        </w:tc>
        <w:tc>
          <w:tcPr>
            <w:tcW w:type="dxa" w:w="283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идея подтверждена; прототип оставлен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11.05.2026</w:t>
            </w:r>
          </w:p>
        </w:tc>
        <w:tc>
          <w:tcPr>
            <w:tcW w:type="dxa" w:w="493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дизайн-макет второй версии: бриф, токены, экраны</w:t>
            </w:r>
          </w:p>
        </w:tc>
        <w:tc>
          <w:tcPr>
            <w:tcW w:type="dxa" w:w="28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основа интерфейса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25–30.05.2026</w:t>
            </w:r>
          </w:p>
        </w:tc>
        <w:tc>
          <w:tcPr>
            <w:tcW w:type="dxa" w:w="493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поэтапная разработка: дефекты интерфейса, серверные квоты и кэш в базе данных, ссылки и PNG-карточки, названия цветов, экраны ошибок</w:t>
            </w:r>
          </w:p>
        </w:tc>
        <w:tc>
          <w:tcPr>
            <w:tcW w:type="dxa" w:w="28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публичная версия сервиса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10.06.2026</w:t>
            </w:r>
          </w:p>
        </w:tc>
        <w:tc>
          <w:tcPr>
            <w:tcW w:type="dxa" w:w="493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описание сервиса для поисковых систем на основе ИИ (файл llms.txt)</w:t>
            </w:r>
          </w:p>
        </w:tc>
        <w:tc>
          <w:tcPr>
            <w:tcW w:type="dxa" w:w="28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видимость в ответах ИИ-ассистентов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21.06–22.07.2026</w:t>
            </w:r>
          </w:p>
        </w:tc>
        <w:tc>
          <w:tcPr>
            <w:tcW w:type="dxa" w:w="493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библиотека «съедобного винила»: 12 цветовых вариантов пластинки; генерация изображений в Higgsfield, три версии промптов</w:t>
            </w:r>
          </w:p>
        </w:tc>
        <w:tc>
          <w:tcPr>
            <w:tcW w:type="dxa" w:w="28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пластинка на карточке трека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15–22.07.2026</w:t>
            </w:r>
          </w:p>
        </w:tc>
        <w:tc>
          <w:tcPr>
            <w:tcW w:type="dxa" w:w="493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реферальная схема без привязки к мессенджеру; ежедневный запрос к базе данных против ее «засыпания»</w:t>
            </w:r>
          </w:p>
        </w:tc>
        <w:tc>
          <w:tcPr>
            <w:tcW w:type="dxa" w:w="28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рост аудитории без затрат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02.08.2026</w:t>
            </w:r>
          </w:p>
        </w:tc>
        <w:tc>
          <w:tcPr>
            <w:tcW w:type="dxa" w:w="493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фирменная типографика; лимит 10 анализов в месяц</w:t>
            </w:r>
          </w:p>
        </w:tc>
        <w:tc>
          <w:tcPr>
            <w:tcW w:type="dxa" w:w="28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единый стиль с сайтом проекта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03.08.2026</w:t>
            </w:r>
          </w:p>
        </w:tc>
        <w:tc>
          <w:tcPr>
            <w:tcW w:type="dxa" w:w="493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калибровочный прогон на 98 тестовых запросах; смена языковых моделей; аудит кода</w:t>
            </w:r>
          </w:p>
        </w:tc>
        <w:tc>
          <w:tcPr>
            <w:tcW w:type="dxa" w:w="28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подтверждена устойчивость выдачи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04–05.09.2026</w:t>
            </w:r>
          </w:p>
        </w:tc>
        <w:tc>
          <w:tcPr>
            <w:tcW w:type="dxa" w:w="493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ускорение отрисовки PNG-карточек в 3,5 раза; карточка превью сайта; промо-карточки для лент; исправление кода домена</w:t>
            </w:r>
          </w:p>
        </w:tc>
        <w:tc>
          <w:tcPr>
            <w:tcW w:type="dxa" w:w="28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карточки для сторис и постов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08.09.2026</w:t>
            </w:r>
          </w:p>
        </w:tc>
        <w:tc>
          <w:tcPr>
            <w:tcW w:type="dxa" w:w="493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поисковая оптимизация: домен-бренд в тексте, блок вопросов и ответов, карта сайта, подтверждение в Search Console и Яндекс Вебмастере, IndexNow</w:t>
            </w:r>
          </w:p>
        </w:tc>
        <w:tc>
          <w:tcPr>
            <w:tcW w:type="dxa" w:w="28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индексация всех трех адресов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22.09.2026</w:t>
            </w:r>
          </w:p>
        </w:tc>
        <w:tc>
          <w:tcPr>
            <w:tcW w:type="dxa" w:w="4932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копия сервиса в разделе сайта проекта, понятные сообщения об ошибках выгрузки PNG, работа по HTTP</w:t>
            </w:r>
          </w:p>
        </w:tc>
        <w:tc>
          <w:tcPr>
            <w:tcW w:type="dxa" w:w="283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три адреса сервиса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03.10.2026</w:t>
            </w:r>
          </w:p>
        </w:tc>
        <w:tc>
          <w:tcPr>
            <w:tcW w:type="dxa" w:w="493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вертикальная карточка «Дегустационный лист» для сторис</w:t>
            </w:r>
          </w:p>
        </w:tc>
        <w:tc>
          <w:tcPr>
            <w:tcW w:type="dxa" w:w="28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новый формат публикаций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4"/>
        </w:rPr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Конвейер анализа трека показан на рисунке 8. Запрос проходит проверку (опечатки, перестановка полей, несуществующий трек), после чего собираются данные: текст песни, метаданные и обложка из каталога iTunes, визуальный анализ обложки. Языковая модель (основная — Gemini 2.5 Flash через агрегатор OpenRouter, с цепочкой резервных моделей) формирует сенсорную карту, которая проверяется по схеме и словарным фильтрам; повторные запросы одного трека отдаются из кэша со сроком хранения 30 дней и не расходуют квоту. Бесплатная квота составляет 10 анализов в месяц, еще 3 начисляются за подписку на Telegram-канал проекта и 2 — за каждого приглашенного друга. Серверная часть размещена на Vercel, данные — в отдельном проекте Supabase; страница сервиса размещена на трех адресах с единым кодом.</w:t>
      </w:r>
    </w:p>
    <w:p>
      <w:pPr>
        <w:keepNext/>
        <w:spacing w:before="180" w:after="6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68615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86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sz w:val="24"/>
        </w:rPr>
        <w:t>Рисунок 8 – Конвейер анализа трека в промо-продукте «Синестезия»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Калибровочный прогон 03.08.2026 на 98 тестовых запросах (опечатки, перестановки, несуществующие треки, кавер-версии, российские и зарубежные артисты) дал 67 свежих анализов, 25 ответов из кэша и 6 срабатываний проверки запроса без сетевых ошибок; медианное время анализа составило 11,1 с, 90-й процентиль — 18,8 с, медианная уверенность модели — 0,9. Качество кода поддерживается 244 автоматическими тестами, выполняемыми перед каждой выкладкой. Карточка результата показана на рисунке 9.</w:t>
      </w:r>
    </w:p>
    <w:p>
      <w:pPr>
        <w:keepNext/>
        <w:spacing w:before="180" w:after="6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216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_sy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sz w:val="24"/>
        </w:rPr>
        <w:t>Рисунок 9 – Карточка результата промо-продукта «Синестезия»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Поисковая оптимизация промо-продукта выполнена по результатам разбора выдачи: в Яндексе проиндексированы все три адреса сервиса, по запросу «какой трек на вкус» сервис занимает первую позицию и используется как источник ответа голосового помощника. По брендовым запросам выявлено, что слова домена заняты сторонними значениями, поэтому домен-бренд «Вкусный трек» вынесен в текст страницы, добавлен видимый блок вопросов и ответов с разметкой FAQPage, подключены Google Search Console и Яндекс Вебмастер, а после каждой выкладки поисковые системы уведомляются по протоколу IndexNow. Подключен счетчик Яндекс Метрики с целями «переход к подписке» и «повтор анализа» </w:t>
      </w:r>
      <w:r>
        <w:rPr>
          <w:rFonts w:ascii="Times New Roman" w:hAnsi="Times New Roman" w:eastAsia="Times New Roman" w:cs="Times New Roman"/>
          <w:sz w:val="24"/>
          <w:highlight w:val="yellow"/>
        </w:rPr>
        <w:t>[УТОЧНИТЬ: посещаемость и число анализов за период]</w:t>
      </w:r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Для прямого контакта с артистами, выпускающими новые треки, разработан вспомогательный инструмент «Радар релизной пятницы» (таблица 18). Инструмент находит в социальной сети Threads публикации о вышедших треках, извлекает пару «артист — трек», проверяет по каталогу Apple, что трек существует, вышел не более 14 дней назад и опубликован самим артистом, формирует через промо-продукт сенсорный портрет трека и готовит персональную PNG-карточку и текст ответа артисту. Ответы отправляются только под контролем руководителя с дневным лимитом и паузами между сообщениями; любой сбой останавливает отправку. Первые обращения выполнены 04–05.09.2026 </w:t>
      </w:r>
      <w:r>
        <w:rPr>
          <w:rFonts w:ascii="Times New Roman" w:hAnsi="Times New Roman" w:eastAsia="Times New Roman" w:cs="Times New Roman"/>
          <w:sz w:val="24"/>
          <w:highlight w:val="yellow"/>
        </w:rPr>
        <w:t>[УТОЧНИТЬ: число ответов и отклики артистов]</w:t>
      </w:r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keepNext/>
        <w:spacing w:before="18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Таблица 18 – Параметры инструмента адресной работы с артистами</w:t>
      </w:r>
    </w:p>
    <w:tbl>
      <w:tblPr>
        <w:tblW w:type="dxa" w:w="9355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835"/>
        <w:gridCol w:w="6520"/>
      </w:tblGrid>
      <w:tr>
        <w:trPr>
          <w:tblHeader/>
          <w:cantSplit/>
        </w:trPr>
        <w:tc>
          <w:tcPr>
            <w:tcW w:type="dxa" w:w="2835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Параметр</w:t>
            </w:r>
          </w:p>
        </w:tc>
        <w:tc>
          <w:tcPr>
            <w:tcW w:type="dxa" w:w="6520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Значение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Источник публикаций</w:t>
            </w:r>
          </w:p>
        </w:tc>
        <w:tc>
          <w:tcPr>
            <w:tcW w:type="dxa" w:w="6520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поиск по Threads: «вышел трек», «новый трек», «вышел сингл», «релиз сегодня»; окно 24 ч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Проверка релиза</w:t>
            </w:r>
          </w:p>
        </w:tc>
        <w:tc>
          <w:tcPr>
            <w:tcW w:type="dxa" w:w="6520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каталог Apple (iTunes Search): трек существует, автор публикации — артист, релиз вышел не более 14 дней назад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Формирование портрета</w:t>
            </w:r>
          </w:p>
        </w:tc>
        <w:tc>
          <w:tcPr>
            <w:tcW w:type="dxa" w:w="6520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промо-продукт «Синестезия»; результат сохраняется в кэше сервиса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Материалы для артиста</w:t>
            </w:r>
          </w:p>
        </w:tc>
        <w:tc>
          <w:tcPr>
            <w:tcW w:type="dxa" w:w="6520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PNG-карточка трека; ответ в одной из 12 формулировок без ссылок и упоминаний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Ограничения отправки</w:t>
            </w:r>
          </w:p>
        </w:tc>
        <w:tc>
          <w:tcPr>
            <w:tcW w:type="dxa" w:w="6520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не более 8 ответов в день, паузы 90–240 с, журнал отправленного, остановка при любом сбое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Проверка качества</w:t>
            </w:r>
          </w:p>
        </w:tc>
        <w:tc>
          <w:tcPr>
            <w:tcW w:type="dxa" w:w="6520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около 55 автоматических тестов; ретроспективная проверка первых ответов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4"/>
        </w:rPr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Запущена контекстная рекламная кампания в Яндекс Директ с бюджетом 15 000 руб. по двум направлениям: продвижение промо-продукта «Синестезия» и прямое продвижение сайта проекта для заказчиков из музыкальной индустрии </w:t>
      </w:r>
      <w:r>
        <w:rPr>
          <w:rFonts w:ascii="Times New Roman" w:hAnsi="Times New Roman" w:eastAsia="Times New Roman" w:cs="Times New Roman"/>
          <w:sz w:val="24"/>
          <w:highlight w:val="yellow"/>
        </w:rPr>
        <w:t>[УТОЧНИТЬ: даты запуска, типы кампаний, ключевые фразы, география]</w:t>
      </w:r>
      <w:r>
        <w:rPr>
          <w:rFonts w:ascii="Times New Roman" w:hAnsi="Times New Roman" w:eastAsia="Times New Roman" w:cs="Times New Roman"/>
          <w:sz w:val="24"/>
        </w:rPr>
        <w:t>. Услуги по размещению рекламы оказывает сторонняя организация — общество с ограниченной ответственностью «Яндекс» (сервис Яндекс Директ). На дату составления отчета кампания продолжается; показатели приведены в таблице 21.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Размещена наружная реклама проекта: цифровые билборды на двух улицах г. Москвы в течение 6 дней (</w:t>
      </w:r>
      <w:r>
        <w:rPr>
          <w:rFonts w:ascii="Times New Roman" w:hAnsi="Times New Roman" w:eastAsia="Times New Roman" w:cs="Times New Roman"/>
          <w:sz w:val="24"/>
          <w:highlight w:val="yellow"/>
        </w:rPr>
        <w:t>[УТОЧНИТЬ: адреса/улицы размещения]</w:t>
      </w:r>
      <w:r>
        <w:rPr>
          <w:rFonts w:ascii="Times New Roman" w:hAnsi="Times New Roman" w:eastAsia="Times New Roman" w:cs="Times New Roman"/>
          <w:sz w:val="24"/>
        </w:rPr>
        <w:t xml:space="preserve">; </w:t>
      </w:r>
      <w:r>
        <w:rPr>
          <w:rFonts w:ascii="Times New Roman" w:hAnsi="Times New Roman" w:eastAsia="Times New Roman" w:cs="Times New Roman"/>
          <w:sz w:val="24"/>
          <w:highlight w:val="yellow"/>
        </w:rPr>
        <w:t>[УТОЧНИТЬ: даты размещения]</w:t>
      </w:r>
      <w:r>
        <w:rPr>
          <w:rFonts w:ascii="Times New Roman" w:hAnsi="Times New Roman" w:eastAsia="Times New Roman" w:cs="Times New Roman"/>
          <w:sz w:val="24"/>
        </w:rPr>
        <w:t xml:space="preserve">). Размещение выполнено через сервис цифровой наружной рекламы «Доска digital» по публичной оферте исполнителя — ИП Малисевич Андрей Александрович (оплата 06.10.2026). Макет построен на визуальном ряде проекта: съедобная пластинка, слоган и адрес сайта </w:t>
      </w:r>
      <w:r>
        <w:rPr>
          <w:rFonts w:ascii="Times New Roman" w:hAnsi="Times New Roman" w:eastAsia="Times New Roman" w:cs="Times New Roman"/>
          <w:sz w:val="24"/>
          <w:highlight w:val="yellow"/>
        </w:rPr>
        <w:t>[УТОЧНИТЬ: описание макета]</w:t>
      </w:r>
      <w:r>
        <w:rPr>
          <w:rFonts w:ascii="Times New Roman" w:hAnsi="Times New Roman" w:eastAsia="Times New Roman" w:cs="Times New Roman"/>
          <w:sz w:val="24"/>
        </w:rPr>
        <w:t>. Параметры размещения приведены в таблице 19, вид рекламной поверхности — на рисунке 10.</w:t>
      </w:r>
    </w:p>
    <w:p>
      <w:pPr>
        <w:keepNext/>
        <w:spacing w:before="18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Таблица 19 – Параметры размещения наружной рекламы</w:t>
      </w:r>
    </w:p>
    <w:tbl>
      <w:tblPr>
        <w:tblW w:type="dxa" w:w="935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3118"/>
        <w:gridCol w:w="6236"/>
      </w:tblGrid>
      <w:tr>
        <w:trPr>
          <w:tblHeader/>
          <w:cantSplit/>
        </w:trPr>
        <w:tc>
          <w:tcPr>
            <w:tcW w:type="dxa" w:w="3118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Параметр</w:t>
            </w:r>
          </w:p>
        </w:tc>
        <w:tc>
          <w:tcPr>
            <w:tcW w:type="dxa" w:w="6236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Значение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Формат</w:t>
            </w:r>
          </w:p>
        </w:tc>
        <w:tc>
          <w:tcPr>
            <w:tcW w:type="dxa" w:w="6236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 xml:space="preserve">цифровой билборд </w:t>
            </w:r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[УТОЧНИТЬ: размер поверхности]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Адреса размещения</w:t>
            </w:r>
          </w:p>
        </w:tc>
        <w:tc>
          <w:tcPr>
            <w:tcW w:type="dxa" w:w="623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[УТОЧНИТЬ: адреса/улицы размещения]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Период</w:t>
            </w:r>
          </w:p>
        </w:tc>
        <w:tc>
          <w:tcPr>
            <w:tcW w:type="dxa" w:w="623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6 дней (</w:t>
            </w:r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[УТОЧНИТЬ: даты размещения]</w:t>
            </w:r>
            <w:r>
              <w:rPr>
                <w:rFonts w:ascii="Times New Roman" w:hAnsi="Times New Roman" w:eastAsia="Times New Roman" w:cs="Times New Roman"/>
                <w:sz w:val="22"/>
              </w:rPr>
              <w:t>)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Количество поверхностей</w:t>
            </w:r>
          </w:p>
        </w:tc>
        <w:tc>
          <w:tcPr>
            <w:tcW w:type="dxa" w:w="623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 xml:space="preserve">2 </w:t>
            </w:r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[УТОЧНИТЬ]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Содержание макета</w:t>
            </w:r>
          </w:p>
        </w:tc>
        <w:tc>
          <w:tcPr>
            <w:tcW w:type="dxa" w:w="623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 xml:space="preserve">изображение пластинки, слоган, адрес сайта </w:t>
            </w:r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[УТОЧНИТЬ]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Оператор (подрядчик)</w:t>
            </w:r>
          </w:p>
        </w:tc>
        <w:tc>
          <w:tcPr>
            <w:tcW w:type="dxa" w:w="6236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 xml:space="preserve">ИП Малисевич Андрей Александрович, сервис цифровой наружной рекламы «Доска digital», публичная оферта; оплата 06.10.2026 </w:t>
            </w:r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[УТОЧНИТЬ: № и дата акта]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Оценка охвата</w:t>
            </w:r>
          </w:p>
        </w:tc>
        <w:tc>
          <w:tcPr>
            <w:tcW w:type="dxa" w:w="623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[УТОЧНИТЬ: по данным оператора]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4"/>
        </w:rPr>
      </w:r>
    </w:p>
    <w:p>
      <w:pPr>
        <w:keepNext/>
        <w:spacing w:before="180" w:after="6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216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_billboar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sz w:val="24"/>
        </w:rPr>
        <w:t>Рисунок 10 – Рекламная поверхность проекта в г. Москве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Проведен совместный релиз с артисткой SavannaOki: для трека на французском языке (</w:t>
      </w:r>
      <w:r>
        <w:rPr>
          <w:rFonts w:ascii="Times New Roman" w:hAnsi="Times New Roman" w:eastAsia="Times New Roman" w:cs="Times New Roman"/>
          <w:sz w:val="24"/>
          <w:highlight w:val="yellow"/>
        </w:rPr>
        <w:t>[УТОЧНИТЬ: название трека]</w:t>
      </w:r>
      <w:r>
        <w:rPr>
          <w:rFonts w:ascii="Times New Roman" w:hAnsi="Times New Roman" w:eastAsia="Times New Roman" w:cs="Times New Roman"/>
          <w:sz w:val="24"/>
        </w:rPr>
        <w:t xml:space="preserve">, </w:t>
      </w:r>
      <w:r>
        <w:rPr>
          <w:rFonts w:ascii="Times New Roman" w:hAnsi="Times New Roman" w:eastAsia="Times New Roman" w:cs="Times New Roman"/>
          <w:sz w:val="24"/>
          <w:highlight w:val="yellow"/>
        </w:rPr>
        <w:t>[УТОЧНИТЬ: дата релиза]</w:t>
      </w:r>
      <w:r>
        <w:rPr>
          <w:rFonts w:ascii="Times New Roman" w:hAnsi="Times New Roman" w:eastAsia="Times New Roman" w:cs="Times New Roman"/>
          <w:sz w:val="24"/>
        </w:rPr>
        <w:t xml:space="preserve">) в промо-продукте «Синестезия» получен сенсорный портрет, по которому изготовлена пластинка оранжевого цвета со вкусом «ваниль-бурбон» (третья партия образцов, подраздел 1.2). Релиз сопровождался публикациями артистки и проекта с карточкой трека и пластинкой </w:t>
      </w:r>
      <w:r>
        <w:rPr>
          <w:rFonts w:ascii="Times New Roman" w:hAnsi="Times New Roman" w:eastAsia="Times New Roman" w:cs="Times New Roman"/>
          <w:sz w:val="24"/>
          <w:highlight w:val="yellow"/>
        </w:rPr>
        <w:t>[УТОЧНИТЬ: площадки, даты публикаций, охваты, переходы на сайт]</w:t>
      </w:r>
      <w:r>
        <w:rPr>
          <w:rFonts w:ascii="Times New Roman" w:hAnsi="Times New Roman" w:eastAsia="Times New Roman" w:cs="Times New Roman"/>
          <w:sz w:val="24"/>
        </w:rPr>
        <w:t>. Параметры релиза приведены в таблице 20, пластинка релиза — на рисунке 11.</w:t>
      </w:r>
    </w:p>
    <w:p>
      <w:pPr>
        <w:keepNext/>
        <w:spacing w:before="18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Таблица 20 – Параметры совместного релиза с артисткой SavannaOki</w:t>
      </w:r>
    </w:p>
    <w:tbl>
      <w:tblPr>
        <w:tblW w:type="dxa" w:w="935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3118"/>
        <w:gridCol w:w="6236"/>
      </w:tblGrid>
      <w:tr>
        <w:trPr>
          <w:tblHeader/>
          <w:cantSplit/>
        </w:trPr>
        <w:tc>
          <w:tcPr>
            <w:tcW w:type="dxa" w:w="3118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Параметр</w:t>
            </w:r>
          </w:p>
        </w:tc>
        <w:tc>
          <w:tcPr>
            <w:tcW w:type="dxa" w:w="6236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Значение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Артистка</w:t>
            </w:r>
          </w:p>
        </w:tc>
        <w:tc>
          <w:tcPr>
            <w:tcW w:type="dxa" w:w="6236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SavannaOki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Трек</w:t>
            </w:r>
          </w:p>
        </w:tc>
        <w:tc>
          <w:tcPr>
            <w:tcW w:type="dxa" w:w="623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[УТОЧНИТЬ: название трека]</w:t>
            </w:r>
            <w:r>
              <w:rPr>
                <w:rFonts w:ascii="Times New Roman" w:hAnsi="Times New Roman" w:eastAsia="Times New Roman" w:cs="Times New Roman"/>
                <w:sz w:val="22"/>
              </w:rPr>
              <w:t xml:space="preserve"> (на французском языке)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Дата релиза</w:t>
            </w:r>
          </w:p>
        </w:tc>
        <w:tc>
          <w:tcPr>
            <w:tcW w:type="dxa" w:w="623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[УТОЧНИТЬ: дата релиза]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Цвет пластинки</w:t>
            </w:r>
          </w:p>
        </w:tc>
        <w:tc>
          <w:tcPr>
            <w:tcW w:type="dxa" w:w="623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оранжевый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Вкус пластинки</w:t>
            </w:r>
          </w:p>
        </w:tc>
        <w:tc>
          <w:tcPr>
            <w:tcW w:type="dxa" w:w="623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«ваниль-бурбон» (ароматизатор Baker Flavors «Ваниль бурбон»)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Формат и тираж</w:t>
            </w:r>
          </w:p>
        </w:tc>
        <w:tc>
          <w:tcPr>
            <w:tcW w:type="dxa" w:w="6236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[УТОЧНИТЬ: Ø12 / Ø30 см, количество]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Публикации</w:t>
            </w:r>
          </w:p>
        </w:tc>
        <w:tc>
          <w:tcPr>
            <w:tcW w:type="dxa" w:w="623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[УТОЧНИТЬ: площадки и охваты]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4"/>
        </w:rPr>
      </w:r>
    </w:p>
    <w:p>
      <w:pPr>
        <w:keepNext/>
        <w:spacing w:before="180" w:after="6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216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_releas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sz w:val="24"/>
        </w:rPr>
        <w:t>Рисунок 11 – Пластинка совместного релиза с артисткой SavannaOki</w:t>
      </w:r>
    </w:p>
    <w:p>
      <w:pPr>
        <w:pStyle w:val="Heading3"/>
      </w:pPr>
      <w:r>
        <w:rPr>
          <w:rFonts w:ascii="Times New Roman" w:hAnsi="Times New Roman" w:eastAsia="Times New Roman" w:cs="Times New Roman"/>
          <w:sz w:val="24"/>
        </w:rPr>
        <w:t>Полученные результаты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Показатели контекстной рекламной кампании приведены в таблице 21 </w:t>
      </w:r>
      <w:r>
        <w:rPr>
          <w:rFonts w:ascii="Times New Roman" w:hAnsi="Times New Roman" w:eastAsia="Times New Roman" w:cs="Times New Roman"/>
          <w:sz w:val="24"/>
          <w:highlight w:val="yellow"/>
        </w:rPr>
        <w:t>[УТОЧНИТЬ: заполнить по данным рекламного кабинета после завершения кампании]</w:t>
      </w:r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keepNext/>
        <w:spacing w:before="18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Таблица 21 – Показатели рекламной кампании в Яндекс Директ</w:t>
      </w:r>
    </w:p>
    <w:tbl>
      <w:tblPr>
        <w:tblW w:type="dxa" w:w="9353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3231"/>
        <w:gridCol w:w="2154"/>
        <w:gridCol w:w="2154"/>
        <w:gridCol w:w="1814"/>
      </w:tblGrid>
      <w:tr>
        <w:trPr>
          <w:tblHeader/>
          <w:cantSplit/>
        </w:trPr>
        <w:tc>
          <w:tcPr>
            <w:tcW w:type="dxa" w:w="3231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Показатель</w:t>
            </w:r>
          </w:p>
        </w:tc>
        <w:tc>
          <w:tcPr>
            <w:tcW w:type="dxa" w:w="2154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Кампания «Синестезия»</w:t>
            </w:r>
          </w:p>
        </w:tc>
        <w:tc>
          <w:tcPr>
            <w:tcW w:type="dxa" w:w="2154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Кампания «Вкусноты»</w:t>
            </w:r>
          </w:p>
        </w:tc>
        <w:tc>
          <w:tcPr>
            <w:tcW w:type="dxa" w:w="1814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Итого</w:t>
            </w:r>
          </w:p>
        </w:tc>
      </w:tr>
      <w:tr>
        <w:trPr>
          <w:cantSplit/>
        </w:trPr>
        <w:tc>
          <w:tcPr>
            <w:tcW w:type="dxa" w:w="3231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Период</w:t>
            </w:r>
          </w:p>
        </w:tc>
        <w:tc>
          <w:tcPr>
            <w:tcW w:type="dxa" w:w="2154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[УТОЧНИТЬ]</w:t>
            </w:r>
          </w:p>
        </w:tc>
        <w:tc>
          <w:tcPr>
            <w:tcW w:type="dxa" w:w="2154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[УТОЧНИТЬ]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—</w:t>
            </w:r>
          </w:p>
        </w:tc>
      </w:tr>
      <w:tr>
        <w:trPr>
          <w:cantSplit/>
        </w:trPr>
        <w:tc>
          <w:tcPr>
            <w:tcW w:type="dxa" w:w="32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Бюджет, руб.</w:t>
            </w:r>
          </w:p>
        </w:tc>
        <w:tc>
          <w:tcPr>
            <w:tcW w:type="dxa" w:w="215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[УТОЧНИТЬ]</w:t>
            </w:r>
          </w:p>
        </w:tc>
        <w:tc>
          <w:tcPr>
            <w:tcW w:type="dxa" w:w="215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[УТОЧНИТЬ]</w:t>
            </w:r>
          </w:p>
        </w:tc>
        <w:tc>
          <w:tcPr>
            <w:tcW w:type="dxa" w:w="181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15 000</w:t>
            </w:r>
          </w:p>
        </w:tc>
      </w:tr>
      <w:tr>
        <w:trPr>
          <w:cantSplit/>
        </w:trPr>
        <w:tc>
          <w:tcPr>
            <w:tcW w:type="dxa" w:w="32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Показы</w:t>
            </w:r>
          </w:p>
        </w:tc>
        <w:tc>
          <w:tcPr>
            <w:tcW w:type="dxa" w:w="215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[УТОЧНИТЬ]</w:t>
            </w:r>
          </w:p>
        </w:tc>
        <w:tc>
          <w:tcPr>
            <w:tcW w:type="dxa" w:w="215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[УТОЧНИТЬ]</w:t>
            </w:r>
          </w:p>
        </w:tc>
        <w:tc>
          <w:tcPr>
            <w:tcW w:type="dxa" w:w="181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[УТОЧНИТЬ]</w:t>
            </w:r>
          </w:p>
        </w:tc>
      </w:tr>
      <w:tr>
        <w:trPr>
          <w:cantSplit/>
        </w:trPr>
        <w:tc>
          <w:tcPr>
            <w:tcW w:type="dxa" w:w="32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Клики</w:t>
            </w:r>
          </w:p>
        </w:tc>
        <w:tc>
          <w:tcPr>
            <w:tcW w:type="dxa" w:w="215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[УТОЧНИТЬ]</w:t>
            </w:r>
          </w:p>
        </w:tc>
        <w:tc>
          <w:tcPr>
            <w:tcW w:type="dxa" w:w="215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[УТОЧНИТЬ]</w:t>
            </w:r>
          </w:p>
        </w:tc>
        <w:tc>
          <w:tcPr>
            <w:tcW w:type="dxa" w:w="181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[УТОЧНИТЬ]</w:t>
            </w:r>
          </w:p>
        </w:tc>
      </w:tr>
      <w:tr>
        <w:trPr>
          <w:cantSplit/>
        </w:trPr>
        <w:tc>
          <w:tcPr>
            <w:tcW w:type="dxa" w:w="32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CTR, %</w:t>
            </w:r>
          </w:p>
        </w:tc>
        <w:tc>
          <w:tcPr>
            <w:tcW w:type="dxa" w:w="215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[УТОЧНИТЬ]</w:t>
            </w:r>
          </w:p>
        </w:tc>
        <w:tc>
          <w:tcPr>
            <w:tcW w:type="dxa" w:w="215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[УТОЧНИТЬ]</w:t>
            </w:r>
          </w:p>
        </w:tc>
        <w:tc>
          <w:tcPr>
            <w:tcW w:type="dxa" w:w="181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[УТОЧНИТЬ]</w:t>
            </w:r>
          </w:p>
        </w:tc>
      </w:tr>
      <w:tr>
        <w:trPr>
          <w:cantSplit/>
        </w:trPr>
        <w:tc>
          <w:tcPr>
            <w:tcW w:type="dxa" w:w="32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Средняя цена клика, руб.</w:t>
            </w:r>
          </w:p>
        </w:tc>
        <w:tc>
          <w:tcPr>
            <w:tcW w:type="dxa" w:w="215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[УТОЧНИТЬ]</w:t>
            </w:r>
          </w:p>
        </w:tc>
        <w:tc>
          <w:tcPr>
            <w:tcW w:type="dxa" w:w="215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[УТОЧНИТЬ]</w:t>
            </w:r>
          </w:p>
        </w:tc>
        <w:tc>
          <w:tcPr>
            <w:tcW w:type="dxa" w:w="181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[УТОЧНИТЬ]</w:t>
            </w:r>
          </w:p>
        </w:tc>
      </w:tr>
      <w:tr>
        <w:trPr>
          <w:cantSplit/>
        </w:trPr>
        <w:tc>
          <w:tcPr>
            <w:tcW w:type="dxa" w:w="3231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Расход по статистике, руб.</w:t>
            </w:r>
          </w:p>
        </w:tc>
        <w:tc>
          <w:tcPr>
            <w:tcW w:type="dxa" w:w="2154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[УТОЧНИТЬ]</w:t>
            </w:r>
          </w:p>
        </w:tc>
        <w:tc>
          <w:tcPr>
            <w:tcW w:type="dxa" w:w="2154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[УТОЧНИТЬ]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[УТОЧНИТЬ]</w:t>
            </w:r>
          </w:p>
        </w:tc>
      </w:tr>
      <w:tr>
        <w:trPr>
          <w:cantSplit/>
        </w:trPr>
        <w:tc>
          <w:tcPr>
            <w:tcW w:type="dxa" w:w="32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Конверсии: анализы треков и заявки</w:t>
            </w:r>
          </w:p>
        </w:tc>
        <w:tc>
          <w:tcPr>
            <w:tcW w:type="dxa" w:w="215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[УТОЧНИТЬ]</w:t>
            </w:r>
          </w:p>
        </w:tc>
        <w:tc>
          <w:tcPr>
            <w:tcW w:type="dxa" w:w="215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[УТОЧНИТЬ]</w:t>
            </w:r>
          </w:p>
        </w:tc>
        <w:tc>
          <w:tcPr>
            <w:tcW w:type="dxa" w:w="181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[УТОЧНИТЬ]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4"/>
        </w:rPr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По итогам продвижения достигнуты следующие результаты: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134" w:hanging="425"/>
        <w:jc w:val="both"/>
      </w:pPr>
      <w:r>
        <w:rPr>
          <w:rFonts w:ascii="Times New Roman" w:hAnsi="Times New Roman" w:eastAsia="Times New Roman" w:cs="Times New Roman"/>
          <w:sz w:val="24"/>
        </w:rPr>
        <w:t>запущен промо-продукт «Синестезия», работающий на трех адресах с единым кодом и откалиброванный на 98 тестовых запросах;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134" w:hanging="425"/>
        <w:jc w:val="both"/>
      </w:pPr>
      <w:r>
        <w:rPr>
          <w:rFonts w:ascii="Times New Roman" w:hAnsi="Times New Roman" w:eastAsia="Times New Roman" w:cs="Times New Roman"/>
          <w:sz w:val="24"/>
        </w:rPr>
        <w:t>начата адресная работа с артистами, выпустившими новые треки;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134" w:hanging="425"/>
        <w:jc w:val="both"/>
      </w:pPr>
      <w:r>
        <w:rPr>
          <w:rFonts w:ascii="Times New Roman" w:hAnsi="Times New Roman" w:eastAsia="Times New Roman" w:cs="Times New Roman"/>
          <w:sz w:val="24"/>
        </w:rPr>
        <w:t>проведен совместный релиз с артисткой SavannaOki с изготовлением пластинки под трек;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134" w:hanging="425"/>
        <w:jc w:val="both"/>
      </w:pPr>
      <w:r>
        <w:rPr>
          <w:rFonts w:ascii="Times New Roman" w:hAnsi="Times New Roman" w:eastAsia="Times New Roman" w:cs="Times New Roman"/>
          <w:sz w:val="24"/>
        </w:rPr>
        <w:t>размещена наружная реклама на двух улицах г. Москвы;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134" w:hanging="425"/>
        <w:jc w:val="both"/>
      </w:pPr>
      <w:r>
        <w:rPr>
          <w:rFonts w:ascii="Times New Roman" w:hAnsi="Times New Roman" w:eastAsia="Times New Roman" w:cs="Times New Roman"/>
          <w:sz w:val="24"/>
        </w:rPr>
        <w:t>запущена контекстная реклама в Яндекс Директ на промо-продукт и на сайт проекта.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Оценивать коммерческий эффект кампании на отчетную дату преждевременно: кампания в Яндекс Директ продолжается, а период ее проведения пришелся на межсезонье музыкальной индустрии. Полученные материалы и каналы используются для следующих промо-кампаний с артистами и для выхода на фестивали в сезоне 2027 года.</w:t>
      </w:r>
    </w:p>
    <w:p>
      <w:pPr>
        <w:pStyle w:val="Heading3"/>
      </w:pPr>
      <w:r>
        <w:rPr>
          <w:rFonts w:ascii="Times New Roman" w:hAnsi="Times New Roman" w:eastAsia="Times New Roman" w:cs="Times New Roman"/>
          <w:sz w:val="24"/>
        </w:rPr>
        <w:t>Подтверждающие материалы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Подтверждающие материалы: скриншоты промо-продукта «Синестезия» приведены в Приложении Г; материалы рекламной кампании в Яндекс Директ (кампании, объявления, статистика) — в Приложении Д; фотоотчет о размещении наружной рекламы — в Приложении Е; материалы совместного релиза — в Приложении Ж. Документы об оплате рекламы представлены в финансовом отчете.</w:t>
      </w:r>
    </w:p>
    <w:p>
      <w:pPr>
        <w:pStyle w:val="Heading3"/>
      </w:pPr>
      <w:r>
        <w:rPr>
          <w:rFonts w:ascii="Times New Roman" w:hAnsi="Times New Roman" w:eastAsia="Times New Roman" w:cs="Times New Roman"/>
          <w:sz w:val="24"/>
        </w:rPr>
        <w:t>Соответствие календарному плану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Работа соответствует цели второго этапа «Проведение рекламной кампании проекта».</w:t>
      </w:r>
    </w:p>
    <w:p>
      <w:pPr>
        <w:pStyle w:val="Heading3"/>
      </w:pPr>
      <w:r>
        <w:rPr>
          <w:rFonts w:ascii="Times New Roman" w:hAnsi="Times New Roman" w:eastAsia="Times New Roman" w:cs="Times New Roman"/>
          <w:sz w:val="24"/>
        </w:rPr>
        <w:t>Влияние на развитие проекта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Рекламная кампания сформировала собственный канал привлечения аудитории — промо-продукт «Синестезия», который не требует рекламного бюджета на каждый контакт и дает пользователю повод поделиться продуктом. Совместный релиз подтвердил механику «трек — портрет — пластинка» на реальном релизе и стал основой для предложений артистам и лейблам.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Услуги по размещению контекстной рекламы оказаны сторонней организацией — ООО «Яндекс» (сервис Яндекс Директ), услуги по размещению наружной рекламы — ИП Малисевич Андрей Александрович по публичной оферте сервиса «Доска digital» </w:t>
      </w:r>
      <w:r>
        <w:rPr>
          <w:rFonts w:ascii="Times New Roman" w:hAnsi="Times New Roman" w:eastAsia="Times New Roman" w:cs="Times New Roman"/>
          <w:sz w:val="24"/>
          <w:highlight w:val="yellow"/>
        </w:rPr>
        <w:t>[УТОЧНИТЬ: № и дата акта]</w:t>
      </w:r>
      <w:r>
        <w:rPr>
          <w:rFonts w:ascii="Times New Roman" w:hAnsi="Times New Roman" w:eastAsia="Times New Roman" w:cs="Times New Roman"/>
          <w:sz w:val="24"/>
        </w:rPr>
        <w:t>. Неисключительная лицензия на шрифт Micra для фирменного стиля промо-продукта приобретена у ООО «НПП «ПараТайп» (счет № 2608002 от 03.08.2026). Промо-продукт «Синестезия» и инструмент адресной работы с артистами разработаны генеральным директором; расходы на рекламу и лицензию отражены в финансовом отчете.</w:t>
      </w:r>
    </w:p>
    <w:p>
      <w:pPr>
        <w:pStyle w:val="Heading1"/>
        <w:pageBreakBefore/>
      </w:pPr>
      <w:r>
        <w:rPr>
          <w:rFonts w:ascii="Times New Roman" w:hAnsi="Times New Roman" w:eastAsia="Times New Roman" w:cs="Times New Roman"/>
          <w:sz w:val="24"/>
        </w:rPr>
        <w:t>ЗАКЛЮЧЕНИЕ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Во втором этапе проекта выполнены ключевые работы, направленные на создание съедобной музыкальной пластинки «Вкусноты» и подготовку проекта к изготовлению тиражей и продвижению: разработан и проверен состав изделия, изготовлены и протестированы образцы, созданы сайт проекта и промо-продукт, проведена рекламная кампания.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Технологический результат этапа выражается в выборе итогового состава «изомальт + эритрит» (изомальт 82,4 %, эритрит 16,6 %, лимонная кислота 0,6 %, ароматизатор 0,3 %, краситель 0,1 %) из десяти проверенных вариантов, в отработанной технологической последовательности изготовления пластинок Ø12 и Ø30 см с контролем температуры и упаковкой, а также в результатах органолептической оценки фокус-группой из пяти человек и проверки технических и музыкальных свойств образцов.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Коммерческий и организационный результат этапа выражается в создании сайта проекта и промо-продукта «Синестезия», переводящего трек в цвет, вкус и аромат пластинки, в проведении контекстной рекламной кампании в Яндекс Директ с бюджетом 15 000 руб., наружной рекламы на двух улицах г. Москвы в течение 6 дней и совместного релиза с артисткой SavannaOki, а также в начале адресной работы с артистами.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Поставленные задачи второго этапа решены в полном объеме: все пять работ календарного плана выполнены. Проект будет продолжен: в следующем периоде планируются отработка записи рельефа канавок на заготовках итогового состава и подбор оборудования для серийного изготовления, декларирование продукции на соответствие требованиям технических регламентов [1–3], промо-кампании с артистами и участие в музыкальных фестивалях сезона 2027 года, а также подведение итогов кампании в Яндекс Директ после ее завершения.</w:t>
      </w:r>
    </w:p>
    <w:p>
      <w:pPr>
        <w:pStyle w:val="Heading1"/>
        <w:pageBreakBefore/>
      </w:pPr>
      <w:r>
        <w:rPr>
          <w:rFonts w:ascii="Times New Roman" w:hAnsi="Times New Roman" w:eastAsia="Times New Roman" w:cs="Times New Roman"/>
          <w:sz w:val="24"/>
        </w:rPr>
        <w:t>ПЕРЕЧЕНЬ ИСПОЛЬЗОВАННЫХ ИСТОЧНИКОВ</w:t>
      </w:r>
    </w:p>
    <w:p>
      <w:pPr>
        <w:pStyle w:val="ListParagraph"/>
        <w:keepNext w:val="0"/>
        <w:numPr>
          <w:ilvl w:val="0"/>
          <w:numId w:val="102"/>
        </w:numPr>
        <w:spacing w:before="0" w:after="0" w:lineRule="auto" w:line="360"/>
        <w:ind w:left="1134" w:hanging="425"/>
        <w:jc w:val="both"/>
      </w:pPr>
      <w:r>
        <w:rPr>
          <w:rFonts w:ascii="Times New Roman" w:hAnsi="Times New Roman" w:eastAsia="Times New Roman" w:cs="Times New Roman"/>
          <w:sz w:val="24"/>
        </w:rPr>
        <w:t>Технический регламент Таможенного союза ТР ТС 021/2011 «О безопасности пищевой продукции» (утвержден решением Комиссии Таможенного союза от 09.12.2011 № 880);</w:t>
      </w:r>
    </w:p>
    <w:p>
      <w:pPr>
        <w:pStyle w:val="ListParagraph"/>
        <w:keepNext w:val="0"/>
        <w:numPr>
          <w:ilvl w:val="0"/>
          <w:numId w:val="102"/>
        </w:numPr>
        <w:spacing w:before="0" w:after="0" w:lineRule="auto" w:line="360"/>
        <w:ind w:left="1134" w:hanging="425"/>
        <w:jc w:val="both"/>
      </w:pPr>
      <w:r>
        <w:rPr>
          <w:rFonts w:ascii="Times New Roman" w:hAnsi="Times New Roman" w:eastAsia="Times New Roman" w:cs="Times New Roman"/>
          <w:sz w:val="24"/>
        </w:rPr>
        <w:t>Технический регламент Таможенного союза ТР ТС 022/2011 «Пищевая продукция в части ее маркировки» (утвержден решением Комиссии Таможенного союза от 09.12.2011 № 881);</w:t>
      </w:r>
    </w:p>
    <w:p>
      <w:pPr>
        <w:pStyle w:val="ListParagraph"/>
        <w:keepNext w:val="0"/>
        <w:numPr>
          <w:ilvl w:val="0"/>
          <w:numId w:val="102"/>
        </w:numPr>
        <w:spacing w:before="0" w:after="0" w:lineRule="auto" w:line="360"/>
        <w:ind w:left="1134" w:hanging="425"/>
        <w:jc w:val="both"/>
      </w:pPr>
      <w:r>
        <w:rPr>
          <w:rFonts w:ascii="Times New Roman" w:hAnsi="Times New Roman" w:eastAsia="Times New Roman" w:cs="Times New Roman"/>
          <w:sz w:val="24"/>
        </w:rPr>
        <w:t>Технический регламент Таможенного союза ТР ТС 029/2012 «Требования безопасности пищевых добавок, ароматизаторов и технологических вспомогательных средств» (утвержден решением Совета Евразийской экономической комиссии от 20.07.2012 № 58);</w:t>
      </w:r>
    </w:p>
    <w:p>
      <w:pPr>
        <w:pStyle w:val="ListParagraph"/>
        <w:keepNext w:val="0"/>
        <w:numPr>
          <w:ilvl w:val="0"/>
          <w:numId w:val="102"/>
        </w:numPr>
        <w:spacing w:before="0" w:after="0" w:lineRule="auto" w:line="360"/>
        <w:ind w:left="1134" w:hanging="425"/>
        <w:jc w:val="both"/>
      </w:pPr>
      <w:r>
        <w:rPr>
          <w:rFonts w:ascii="Times New Roman" w:hAnsi="Times New Roman" w:eastAsia="Times New Roman" w:cs="Times New Roman"/>
          <w:sz w:val="24"/>
        </w:rPr>
        <w:t>ГОСТ 5289-94 «Грампластинки аналоговые. Общие технические условия»;</w:t>
      </w:r>
    </w:p>
    <w:p>
      <w:pPr>
        <w:pStyle w:val="ListParagraph"/>
        <w:keepNext w:val="0"/>
        <w:numPr>
          <w:ilvl w:val="0"/>
          <w:numId w:val="102"/>
        </w:numPr>
        <w:spacing w:before="0" w:after="0" w:lineRule="auto" w:line="360"/>
        <w:ind w:left="1134" w:hanging="425"/>
        <w:jc w:val="both"/>
      </w:pPr>
      <w:r>
        <w:rPr>
          <w:rFonts w:ascii="Times New Roman" w:hAnsi="Times New Roman" w:eastAsia="Times New Roman" w:cs="Times New Roman"/>
          <w:sz w:val="24"/>
        </w:rPr>
        <w:t>Isomalt. Технические материалы производителя BENEO GmbH. URL: https://www.beneo.com/ingredients/human-nutrition/functional-carbohydrates/isomalt (дата обращения: 09.10.2026);</w:t>
      </w:r>
    </w:p>
    <w:p>
      <w:pPr>
        <w:pStyle w:val="ListParagraph"/>
        <w:keepNext w:val="0"/>
        <w:numPr>
          <w:ilvl w:val="0"/>
          <w:numId w:val="102"/>
        </w:numPr>
        <w:spacing w:before="0" w:after="0" w:lineRule="auto" w:line="360"/>
        <w:ind w:left="1134" w:hanging="425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Отчет о выполнении работ по первому этапу договора о предоставлении гранта № </w:t>
      </w:r>
      <w:r>
        <w:rPr>
          <w:rFonts w:ascii="Times New Roman" w:hAnsi="Times New Roman" w:eastAsia="Times New Roman" w:cs="Times New Roman"/>
          <w:sz w:val="24"/>
          <w:highlight w:val="yellow"/>
        </w:rPr>
        <w:t>[УТОЧНИТЬ: номер договора]</w:t>
      </w:r>
      <w:r>
        <w:rPr>
          <w:rFonts w:ascii="Times New Roman" w:hAnsi="Times New Roman" w:eastAsia="Times New Roman" w:cs="Times New Roman"/>
          <w:sz w:val="24"/>
        </w:rPr>
        <w:t xml:space="preserve"> от </w:t>
      </w:r>
      <w:r>
        <w:rPr>
          <w:rFonts w:ascii="Times New Roman" w:hAnsi="Times New Roman" w:eastAsia="Times New Roman" w:cs="Times New Roman"/>
          <w:sz w:val="24"/>
          <w:highlight w:val="yellow"/>
        </w:rPr>
        <w:t>[УТОЧНИТЬ: дата договора]</w:t>
      </w:r>
      <w:r>
        <w:rPr>
          <w:rFonts w:ascii="Times New Roman" w:hAnsi="Times New Roman" w:eastAsia="Times New Roman" w:cs="Times New Roman"/>
          <w:sz w:val="24"/>
        </w:rPr>
        <w:t xml:space="preserve"> / ООО «Вкус Технологии». Москва, 2025;</w:t>
      </w:r>
    </w:p>
    <w:p>
      <w:pPr>
        <w:pStyle w:val="ListParagraph"/>
        <w:keepNext w:val="0"/>
        <w:numPr>
          <w:ilvl w:val="0"/>
          <w:numId w:val="102"/>
        </w:numPr>
        <w:spacing w:before="0" w:after="0" w:lineRule="auto" w:line="360"/>
        <w:ind w:left="1134" w:hanging="425"/>
        <w:jc w:val="both"/>
      </w:pPr>
      <w:r>
        <w:rPr>
          <w:rFonts w:ascii="Times New Roman" w:hAnsi="Times New Roman" w:eastAsia="Times New Roman" w:cs="Times New Roman"/>
          <w:sz w:val="24"/>
        </w:rPr>
        <w:t>Рецептуры вариантов состава съедобных музыкальных пластинок: рабочий документ проекта / ООО «Вкус Технологии». Москва, 2026;</w:t>
      </w:r>
    </w:p>
    <w:p>
      <w:pPr>
        <w:pStyle w:val="ListParagraph"/>
        <w:keepNext w:val="0"/>
        <w:numPr>
          <w:ilvl w:val="0"/>
          <w:numId w:val="102"/>
        </w:numPr>
        <w:spacing w:before="0" w:after="0" w:lineRule="auto" w:line="360"/>
        <w:ind w:left="1134" w:hanging="425"/>
        <w:jc w:val="both"/>
      </w:pPr>
      <w:r>
        <w:rPr>
          <w:rFonts w:ascii="Times New Roman" w:hAnsi="Times New Roman" w:eastAsia="Times New Roman" w:cs="Times New Roman"/>
          <w:sz w:val="24"/>
        </w:rPr>
        <w:t>Сайт стартап-проекта «Вкусноты». URL: https://вкусноты.рф/ (дата обращения: 09.10.2026);</w:t>
      </w:r>
    </w:p>
    <w:p>
      <w:pPr>
        <w:pStyle w:val="ListParagraph"/>
        <w:keepNext w:val="0"/>
        <w:numPr>
          <w:ilvl w:val="0"/>
          <w:numId w:val="102"/>
        </w:numPr>
        <w:spacing w:before="0" w:after="0" w:lineRule="auto" w:line="360"/>
        <w:ind w:left="1134" w:hanging="425"/>
        <w:jc w:val="both"/>
      </w:pPr>
      <w:r>
        <w:rPr>
          <w:rFonts w:ascii="Times New Roman" w:hAnsi="Times New Roman" w:eastAsia="Times New Roman" w:cs="Times New Roman"/>
          <w:sz w:val="24"/>
        </w:rPr>
        <w:t>Промо-продукт «Синестезия» («Вкусный трек»). URL: https://вкусныйтрек.рф/ (дата обращения: 09.10.2026);</w:t>
      </w:r>
    </w:p>
    <w:p>
      <w:pPr>
        <w:pStyle w:val="ListParagraph"/>
        <w:keepNext w:val="0"/>
        <w:numPr>
          <w:ilvl w:val="0"/>
          <w:numId w:val="102"/>
        </w:numPr>
        <w:spacing w:before="0" w:after="0" w:lineRule="auto" w:line="360"/>
        <w:ind w:left="1134" w:hanging="425"/>
        <w:jc w:val="both"/>
      </w:pPr>
      <w:r>
        <w:rPr>
          <w:rFonts w:ascii="Times New Roman" w:hAnsi="Times New Roman" w:eastAsia="Times New Roman" w:cs="Times New Roman"/>
          <w:sz w:val="24"/>
        </w:rPr>
        <w:t>Vercel Documentation: Functions, Cron Jobs, Deployments. URL: https://vercel.com/docs (дата обращения: 09.10.2026);</w:t>
      </w:r>
    </w:p>
    <w:p>
      <w:pPr>
        <w:pStyle w:val="ListParagraph"/>
        <w:keepNext w:val="0"/>
        <w:numPr>
          <w:ilvl w:val="0"/>
          <w:numId w:val="102"/>
        </w:numPr>
        <w:spacing w:before="0" w:after="0" w:lineRule="auto" w:line="360"/>
        <w:ind w:left="1134" w:hanging="425"/>
        <w:jc w:val="both"/>
      </w:pPr>
      <w:r>
        <w:rPr>
          <w:rFonts w:ascii="Times New Roman" w:hAnsi="Times New Roman" w:eastAsia="Times New Roman" w:cs="Times New Roman"/>
          <w:sz w:val="24"/>
        </w:rPr>
        <w:t>Supabase Documentation: Database, Row Level Security. URL: https://supabase.com/docs (дата обращения: 09.10.2026);</w:t>
      </w:r>
    </w:p>
    <w:p>
      <w:pPr>
        <w:pStyle w:val="ListParagraph"/>
        <w:keepNext w:val="0"/>
        <w:numPr>
          <w:ilvl w:val="0"/>
          <w:numId w:val="102"/>
        </w:numPr>
        <w:spacing w:before="0" w:after="0" w:lineRule="auto" w:line="360"/>
        <w:ind w:left="1134" w:hanging="425"/>
        <w:jc w:val="both"/>
      </w:pPr>
      <w:r>
        <w:rPr>
          <w:rFonts w:ascii="Times New Roman" w:hAnsi="Times New Roman" w:eastAsia="Times New Roman" w:cs="Times New Roman"/>
          <w:sz w:val="24"/>
        </w:rPr>
        <w:t>Higgsfield — сервис генерации изображений, видео и 3D-моделей. URL: https://higgsfield.ai/ (дата обращения: 09.10.2026);</w:t>
      </w:r>
    </w:p>
    <w:p>
      <w:pPr>
        <w:pStyle w:val="ListParagraph"/>
        <w:keepNext w:val="0"/>
        <w:numPr>
          <w:ilvl w:val="0"/>
          <w:numId w:val="102"/>
        </w:numPr>
        <w:spacing w:before="0" w:after="0" w:lineRule="auto" w:line="360"/>
        <w:ind w:left="1134" w:hanging="425"/>
        <w:jc w:val="both"/>
      </w:pPr>
      <w:r>
        <w:rPr>
          <w:rFonts w:ascii="Times New Roman" w:hAnsi="Times New Roman" w:eastAsia="Times New Roman" w:cs="Times New Roman"/>
          <w:sz w:val="24"/>
        </w:rPr>
        <w:t>Яндекс Директ. Справка. URL: https://yandex.ru/support/direct/ (дата обращения: 09.10.2026).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09" w:footer="567" w:gutter="0"/>
      <w:pgNumType w:start="2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fldSimple w:instr="PAGE">
      <w:r>
        <w:rPr>
          <w:rFonts w:ascii="Times New Roman" w:hAnsi="Times New Roman" w:cs="Times New Roman"/>
          <w:sz w:val="24"/>
          <w:szCs w:val="24"/>
        </w:rPr>
        <w:t>2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singleLevel"/>
    <w:lvl w:ilvl="0">
      <w:start w:val="1"/>
      <w:numFmt w:val="bullet"/>
      <w:lvlText w:val="–"/>
      <w:lvlJc w:val="left"/>
      <w:pPr>
        <w:ind w:left="1134" w:hanging="425"/>
      </w:pPr>
      <w:rPr>
        <w:rFonts w:ascii="Times New Roman" w:hAnsi="Times New Roman" w:cs="Times New Roman"/>
        <w:sz w:val="24"/>
        <w:szCs w:val="24"/>
      </w:rPr>
    </w:lvl>
  </w:abstractNum>
  <w:abstractNum w:abstractNumId="91">
    <w:multiLevelType w:val="singleLevel"/>
    <w:lvl w:ilvl="0">
      <w:start w:val="1"/>
      <w:numFmt w:val="decimal"/>
      <w:lvlText w:val="%1)"/>
      <w:lvlJc w:val="left"/>
      <w:pPr>
        <w:ind w:left="1134" w:hanging="425"/>
      </w:pPr>
      <w:rPr>
        <w:rFonts w:ascii="Times New Roman" w:hAnsi="Times New Roman" w:cs="Times New Roman"/>
        <w:sz w:val="24"/>
        <w:szCs w:val="24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1">
    <w:abstractNumId w:val="90"/>
  </w:num>
  <w:num w:numId="102">
    <w:abstractNumId w:val="9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Times New Roman" w:cs="Times New Roman"/>
        <w:sz w:val="24"/>
        <w:szCs w:val="24"/>
        <w:lang w:val="ru-RU" w:eastAsia="ru-RU" w:bidi="ar-SA"/>
      </w:rPr>
    </w:rPrDefault>
    <w:pPrDefault>
      <w:pPr>
        <w:spacing w:after="0" w:line="36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0" w:lineRule="auto" w:line="360"/>
      <w:ind w:firstLine="709"/>
      <w:jc w:val="both"/>
    </w:pPr>
    <w:rPr>
      <w:rFonts w:ascii="Times New Roman" w:hAnsi="Times New Roman" w:eastAsia="Times New Roman" w:cs="Times New Roman"/>
      <w:i w:val="0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spacing w:before="360" w:after="240" w:lineRule="auto" w:line="360"/>
      <w:ind w:firstLine="0" w:left="0"/>
      <w:jc w:val="center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spacing w:before="240" w:after="120" w:lineRule="auto" w:line="360"/>
      <w:ind w:firstLine="0" w:left="0"/>
      <w:jc w:val="center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spacing w:before="120" w:after="60" w:lineRule="auto" w:line="360"/>
      <w:ind w:firstLine="709" w:left="0"/>
      <w:jc w:val="both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/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о выполнении работ по второму этапу</dc:title>
  <dc:subject/>
  <dc:creator>ООО «Вкус Технологии»</dc:creator>
  <cp:keywords/>
  <dc:description/>
  <cp:lastModifiedBy>ООО «Вкус Технологии»</cp:lastModifiedBy>
  <cp:revision>1</cp:revision>
  <dcterms:created xsi:type="dcterms:W3CDTF">2013-12-23T23:15:00Z</dcterms:created>
  <dcterms:modified xsi:type="dcterms:W3CDTF">2013-12-23T23:15:00Z</dcterms:modified>
  <cp:category/>
</cp:coreProperties>
</file>