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pageBreakBefore w:val="0"/>
        <w:widowControl/>
        <w:spacing w:lineRule="auto" w:line="276" w:before="0" w:after="0"/>
        <w:ind w:firstLine="0"/>
        <w:jc w:val="center"/>
      </w:pPr>
      <w:r>
        <w:rPr>
          <w:rFonts w:ascii="Times New Roman" w:hAnsi="Times New Roman" w:cs="Times New Roman" w:eastAsia="Times New Roman"/>
          <w:b/>
          <w:sz w:val="28"/>
        </w:rPr>
        <w:t>ФОНД СОДЕЙСТВИЯ РАЗВИТИЮ МАЛЫХ ФОРМ ПРЕДПРИЯТИЙ В НАУЧНО-ТЕХНИЧЕСКОЙ СФЕРЕ</w:t>
      </w:r>
    </w:p>
    <w:p>
      <w:pPr>
        <w:keepNext w:val="0"/>
        <w:pageBreakBefore w:val="0"/>
        <w:widowControl/>
        <w:spacing w:lineRule="auto" w:line="276" w:before="120" w:after="0"/>
        <w:ind w:firstLine="0"/>
        <w:jc w:val="center"/>
      </w:pPr>
      <w:r>
        <w:rPr>
          <w:rFonts w:ascii="Times New Roman" w:hAnsi="Times New Roman" w:cs="Times New Roman" w:eastAsia="Times New Roman"/>
          <w:b w:val="0"/>
          <w:sz w:val="28"/>
        </w:rPr>
        <w:t>Программа «Студенческий стартап»</w:t>
      </w:r>
    </w:p>
    <w:p>
      <w:pPr>
        <w:keepNext w:val="0"/>
        <w:pageBreakBefore w:val="0"/>
        <w:widowControl/>
        <w:spacing w:lineRule="auto" w:line="276" w:before="800" w:after="0"/>
        <w:ind w:firstLine="0"/>
        <w:jc w:val="center"/>
      </w:pPr>
      <w:r>
        <w:rPr>
          <w:rFonts w:ascii="Times New Roman" w:hAnsi="Times New Roman" w:cs="Times New Roman" w:eastAsia="Times New Roman"/>
          <w:b w:val="0"/>
          <w:sz w:val="28"/>
        </w:rPr>
        <w:t>Общество с ограниченной ответственностью «Вкус Технологии»</w:t>
      </w:r>
    </w:p>
    <w:p>
      <w:pPr>
        <w:keepNext w:val="0"/>
        <w:pageBreakBefore w:val="0"/>
        <w:widowControl/>
        <w:spacing w:lineRule="auto" w:line="276" w:before="0" w:after="0"/>
        <w:ind w:firstLine="0"/>
        <w:jc w:val="center"/>
      </w:pPr>
      <w:r>
        <w:rPr>
          <w:rFonts w:ascii="Times New Roman" w:hAnsi="Times New Roman" w:cs="Times New Roman" w:eastAsia="Times New Roman"/>
          <w:b w:val="0"/>
          <w:sz w:val="28"/>
        </w:rPr>
        <w:t>ИНН 9715518220, ОГРН 1257700482170</w:t>
      </w:r>
    </w:p>
    <w:p>
      <w:pPr>
        <w:keepNext w:val="0"/>
        <w:pageBreakBefore w:val="0"/>
        <w:widowControl/>
        <w:spacing w:lineRule="auto" w:line="276" w:before="1400" w:after="0"/>
        <w:ind w:firstLine="0"/>
        <w:jc w:val="center"/>
      </w:pPr>
      <w:r>
        <w:rPr>
          <w:rFonts w:ascii="Times New Roman" w:hAnsi="Times New Roman" w:cs="Times New Roman" w:eastAsia="Times New Roman"/>
          <w:b/>
          <w:sz w:val="40"/>
        </w:rPr>
        <w:t>ОТЧЁТ</w:t>
      </w:r>
    </w:p>
    <w:p>
      <w:pPr>
        <w:keepNext w:val="0"/>
        <w:pageBreakBefore w:val="0"/>
        <w:widowControl/>
        <w:spacing w:lineRule="auto" w:line="276" w:before="120" w:after="0"/>
        <w:ind w:firstLine="0"/>
        <w:jc w:val="center"/>
      </w:pPr>
      <w:r>
        <w:rPr>
          <w:rFonts w:ascii="Times New Roman" w:hAnsi="Times New Roman" w:cs="Times New Roman" w:eastAsia="Times New Roman"/>
          <w:b w:val="0"/>
          <w:sz w:val="28"/>
        </w:rPr>
        <w:t>о выполнении работ по второму этапу</w:t>
      </w:r>
    </w:p>
    <w:p>
      <w:pPr>
        <w:keepNext w:val="0"/>
        <w:pageBreakBefore w:val="0"/>
        <w:widowControl/>
        <w:spacing w:lineRule="auto" w:line="276" w:before="0" w:after="0"/>
        <w:ind w:firstLine="0"/>
        <w:jc w:val="center"/>
      </w:pPr>
      <w:r>
        <w:rPr>
          <w:rFonts w:ascii="Times New Roman" w:hAnsi="Times New Roman" w:cs="Times New Roman" w:eastAsia="Times New Roman"/>
          <w:b w:val="0"/>
          <w:sz w:val="28"/>
        </w:rPr>
        <w:t>договора о предоставлении гранта № [УТОЧНИТЬ: номер договора] от [УТОЧНИТЬ: дата договора]</w:t>
      </w:r>
    </w:p>
    <w:p>
      <w:pPr>
        <w:keepNext w:val="0"/>
        <w:pageBreakBefore w:val="0"/>
        <w:widowControl/>
        <w:spacing w:lineRule="auto" w:line="276" w:before="360" w:after="0"/>
        <w:ind w:firstLine="0"/>
        <w:jc w:val="center"/>
      </w:pPr>
      <w:r>
        <w:rPr>
          <w:rFonts w:ascii="Times New Roman" w:hAnsi="Times New Roman" w:cs="Times New Roman" w:eastAsia="Times New Roman"/>
          <w:b w:val="0"/>
          <w:sz w:val="28"/>
        </w:rPr>
        <w:t>по теме:</w:t>
      </w:r>
    </w:p>
    <w:p>
      <w:pPr>
        <w:keepNext w:val="0"/>
        <w:pageBreakBefore w:val="0"/>
        <w:widowControl/>
        <w:spacing w:lineRule="auto" w:line="276" w:before="120" w:after="0"/>
        <w:ind w:firstLine="0"/>
        <w:jc w:val="center"/>
      </w:pPr>
      <w:r>
        <w:rPr>
          <w:rFonts w:ascii="Times New Roman" w:hAnsi="Times New Roman" w:cs="Times New Roman" w:eastAsia="Times New Roman"/>
          <w:b/>
          <w:sz w:val="28"/>
        </w:rPr>
        <w:t>«Вкусноты — производство съедобных музыкальных пластинок из изомальта»</w:t>
      </w:r>
    </w:p>
    <w:p>
      <w:pPr>
        <w:keepNext w:val="0"/>
        <w:pageBreakBefore w:val="0"/>
        <w:widowControl/>
        <w:spacing w:lineRule="auto" w:line="276" w:before="480" w:after="0"/>
        <w:ind w:firstLine="0"/>
        <w:jc w:val="center"/>
      </w:pPr>
      <w:r>
        <w:rPr>
          <w:rFonts w:ascii="Times New Roman" w:hAnsi="Times New Roman" w:cs="Times New Roman" w:eastAsia="Times New Roman"/>
          <w:b w:val="0"/>
          <w:sz w:val="28"/>
        </w:rPr>
        <w:t>Этап 2. Отчётный период: [УТОЧНИТЬ: отчётный период второго этапа]</w:t>
      </w:r>
    </w:p>
    <w:p>
      <w:pPr>
        <w:keepNext w:val="0"/>
        <w:pageBreakBefore w:val="0"/>
        <w:widowControl/>
        <w:spacing w:lineRule="auto" w:line="276" w:before="1600" w:after="0"/>
        <w:ind w:firstLine="0"/>
        <w:jc w:val="left"/>
      </w:pPr>
      <w:r>
        <w:rPr>
          <w:rFonts w:ascii="Times New Roman" w:hAnsi="Times New Roman" w:cs="Times New Roman" w:eastAsia="Times New Roman"/>
          <w:b w:val="0"/>
          <w:sz w:val="28"/>
        </w:rPr>
        <w:t>Генеральный директор ООО «Вкус Технологии»</w:t>
      </w:r>
    </w:p>
    <w:p>
      <w:pPr>
        <w:keepNext w:val="0"/>
        <w:pageBreakBefore w:val="0"/>
        <w:widowControl/>
        <w:spacing w:lineRule="auto" w:line="276" w:before="240" w:after="0"/>
        <w:ind w:firstLine="0"/>
        <w:jc w:val="left"/>
      </w:pPr>
      <w:r>
        <w:rPr>
          <w:rFonts w:ascii="Times New Roman" w:hAnsi="Times New Roman" w:cs="Times New Roman" w:eastAsia="Times New Roman"/>
          <w:b w:val="0"/>
          <w:sz w:val="28"/>
        </w:rPr>
        <w:t>_______________________ Д. С. Андреев</w:t>
      </w:r>
    </w:p>
    <w:p>
      <w:pPr>
        <w:keepNext w:val="0"/>
        <w:pageBreakBefore w:val="0"/>
        <w:widowControl/>
        <w:spacing w:lineRule="auto" w:line="276" w:before="120" w:after="0"/>
        <w:ind w:firstLine="0"/>
        <w:jc w:val="left"/>
      </w:pPr>
      <w:r>
        <w:rPr>
          <w:rFonts w:ascii="Times New Roman" w:hAnsi="Times New Roman" w:cs="Times New Roman" w:eastAsia="Times New Roman"/>
          <w:b w:val="0"/>
          <w:sz w:val="28"/>
        </w:rPr>
        <w:t>М. П.</w:t>
      </w:r>
    </w:p>
    <w:p>
      <w:pPr>
        <w:keepNext w:val="0"/>
        <w:pageBreakBefore w:val="0"/>
        <w:widowControl/>
        <w:spacing w:lineRule="auto" w:line="276" w:before="800" w:after="0"/>
        <w:ind w:firstLine="0"/>
        <w:jc w:val="center"/>
      </w:pPr>
      <w:r>
        <w:rPr>
          <w:rFonts w:ascii="Times New Roman" w:hAnsi="Times New Roman" w:cs="Times New Roman" w:eastAsia="Times New Roman"/>
          <w:b w:val="0"/>
          <w:sz w:val="28"/>
        </w:rPr>
        <w:t>Москва 2026</w:t>
      </w:r>
    </w:p>
    <w:p>
      <w:pPr>
        <w:keepNext/>
        <w:pageBreakBefore/>
        <w:widowControl/>
        <w:spacing w:lineRule="auto" w:line="360" w:before="0" w:after="0"/>
        <w:ind w:firstLine="0"/>
        <w:jc w:val="center"/>
      </w:pPr>
      <w:r>
        <w:rPr>
          <w:rFonts w:ascii="Times New Roman" w:hAnsi="Times New Roman" w:cs="Times New Roman" w:eastAsia="Times New Roman"/>
          <w:b/>
          <w:sz w:val="28"/>
        </w:rPr>
        <w:t>РЕФЕРАТ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Отчёт 46 с., 12 рис., 22 табл., 13 источн., 7 прил.</w:t>
      </w:r>
    </w:p>
    <w:p>
      <w:pPr>
        <w:keepNext w:val="0"/>
        <w:pageBreakBefore w:val="0"/>
        <w:widowControl/>
        <w:spacing w:lineRule="auto" w:line="360" w:before="0" w:after="0"/>
        <w:ind w:firstLine="709"/>
        <w:jc w:val="left"/>
      </w:pPr>
      <w:r>
        <w:rPr>
          <w:rFonts w:ascii="Times New Roman" w:hAnsi="Times New Roman" w:cs="Times New Roman" w:eastAsia="Times New Roman"/>
          <w:b w:val="0"/>
          <w:i w:val="0"/>
          <w:sz w:val="28"/>
        </w:rPr>
        <w:t>Список ключевых слов: СЪЕДОБНЫЕ МУЗЫКАЛЬНЫЕ ПЛАСТИНКИ, ИЗОМАЛЬТ, ЭРИТРИТ, СОСТАВ, ОБРАЗЦЫ, ОРГАНОЛЕПТИЧЕСКАЯ ОЦЕНКА, САЙТ ПРОЕКТА, ПРОМО-ПРОДУКТ, РЕКЛАМНАЯ КАМПАНИЯ, МУЗЫКАЛЬНАЯ ИНДУСТРИЯ, КОНДИТЕРСКОЕ ПРОИЗВОДСТВО.</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Объект работ — съедобные музыкальные пластинки «Вкусноты» из пищевого изомальта: кондитерское изделие в форме виниловой пластинки, предназначенное для продвижения музыкальных релизов, артистов и мероприятий.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Цель проекта — создание съедобных музыкальных пластинок из пищевого изомальта с прецизионным рельефом канавок, повторяющих профиль и назначение виниловых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Задачи второго этапа в соответствии с календарным планом договора: 1) разработка состава для съедобных музыкальных пластинок; 2) создание образцов съедобных музыкальных пластинок; 3) тестирование образцов музыкальных съедобных пластинок на вкусовые и музыкальные свойства; 4) создание сайта стартап-проекта; 5) проведение рекламной кампании проекта.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Основные результаты этапа. Разработаны и изготовлены десять вариантов состава на основе сахарной и изомальтовой базы с функциональными добавками (патока, мальтодекстрин, гуммиарабик, пектин, какао-масло, эритрит); по итогам дегустации, проверки формования с выполнением центрального отверстия и проверки хранения выбран итоговый состав «изомальт + эритрит». Изготовлены три партии образцов в форматах Ø12 и Ø30 см, в том числе пять пластинок итогового состава разных цветов и вкусов. Проведена органолептическая оценка фокус-группой из 5 человек и проверка технических свойств заготовок. Создан сайт стартап-проекта вкусноты.рф и промо-продукт «Синестезия» (вкусныйтрек.рф), переводящий музыкальный трек в цвет, вкус и аромат пластинки. Проведена рекламная кампания: контекстная реклама в Яндекс Директ, наружная реклама в г. Москве и совместный релиз с артисткой SavannaOki.</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Результаты работ подтверждены таблицами и рисунками в тексте отчёта и материалами приложений (фотоматериалы образцов, скриншоты сайта и промо-продукта, материалы рекламной кампании).</w:t>
      </w:r>
    </w:p>
    <w:p>
      <w:pPr>
        <w:keepNext/>
        <w:pageBreakBefore/>
        <w:widowControl/>
        <w:spacing w:lineRule="auto" w:line="360" w:before="0" w:after="0"/>
        <w:ind w:firstLine="0"/>
        <w:jc w:val="center"/>
      </w:pPr>
      <w:r>
        <w:rPr>
          <w:rFonts w:ascii="Times New Roman" w:hAnsi="Times New Roman" w:cs="Times New Roman" w:eastAsia="Times New Roman"/>
          <w:b/>
          <w:sz w:val="28"/>
        </w:rPr>
        <w:t>СОДЕРЖАНИЕ</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РЕФЕРАТ</w:t>
        <w:tab/>
        <w:t>2</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ПЕРЕЧЕНЬ СОКРАЩЕНИЙ И ОБОЗНАЧЕНИЙ</w:t>
        <w:tab/>
        <w:t>5</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ВВЕДЕНИЕ</w:t>
        <w:tab/>
        <w:t>6</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1 ПРОВЕДЁННЫЕ РАБОТЫ ПО ВТОРОМУ ЭТАПУ ГРАНТА</w:t>
        <w:tab/>
        <w:t>9</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1.1 Разработка состава для съедобных музыкальных пластинок</w:t>
        <w:tab/>
        <w:t>9</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1.2 Создание образцов съедобных музыкальных пластинок</w:t>
        <w:tab/>
        <w:t>17</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1.3 Тестирование образцов музыкальных съедобных пластинок на вкусовые и музыкальные свойства</w:t>
        <w:tab/>
        <w:t>24</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1.4 Создание сайта стартап-проекта</w:t>
        <w:tab/>
        <w:t>28</w:t>
      </w:r>
    </w:p>
    <w:p>
      <w:pPr>
        <w:keepNext w:val="0"/>
        <w:pageBreakBefore w:val="0"/>
        <w:widowControl/>
        <w:tabs>
          <w:tab w:pos="9354" w:val="right" w:leader="dot"/>
        </w:tabs>
        <w:spacing w:lineRule="auto" w:line="360" w:before="0" w:after="0"/>
        <w:ind w:firstLine="0" w:left="425"/>
        <w:jc w:val="left"/>
      </w:pPr>
      <w:r>
        <w:rPr>
          <w:rFonts w:ascii="Times New Roman" w:hAnsi="Times New Roman" w:cs="Times New Roman" w:eastAsia="Times New Roman"/>
          <w:sz w:val="28"/>
        </w:rPr>
        <w:t>1.5 Проведение рекламной кампании проекта</w:t>
        <w:tab/>
        <w:t>34</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ЗАКЛЮЧЕНИЕ</w:t>
        <w:tab/>
        <w:t>43</w:t>
      </w:r>
    </w:p>
    <w:p>
      <w:pPr>
        <w:keepNext w:val="0"/>
        <w:pageBreakBefore w:val="0"/>
        <w:widowControl/>
        <w:tabs>
          <w:tab w:pos="9354" w:val="right" w:leader="dot"/>
        </w:tabs>
        <w:spacing w:lineRule="auto" w:line="360" w:before="0" w:after="0"/>
        <w:ind w:firstLine="0" w:left="0"/>
        <w:jc w:val="left"/>
      </w:pPr>
      <w:r>
        <w:rPr>
          <w:rFonts w:ascii="Times New Roman" w:hAnsi="Times New Roman" w:cs="Times New Roman" w:eastAsia="Times New Roman"/>
          <w:sz w:val="28"/>
        </w:rPr>
        <w:t>ПЕРЕЧЕНЬ ИСПОЛЬЗОВАННЫХ ИСТОЧНИКОВ</w:t>
        <w:tab/>
        <w:t>45</w:t>
      </w:r>
    </w:p>
    <w:p>
      <w:pPr>
        <w:keepNext/>
        <w:pageBreakBefore/>
        <w:widowControl/>
        <w:spacing w:lineRule="auto" w:line="360" w:before="0" w:after="0"/>
        <w:ind w:firstLine="0"/>
        <w:jc w:val="center"/>
      </w:pPr>
      <w:r>
        <w:rPr>
          <w:rFonts w:ascii="Times New Roman" w:hAnsi="Times New Roman" w:cs="Times New Roman" w:eastAsia="Times New Roman"/>
          <w:b/>
          <w:sz w:val="28"/>
        </w:rPr>
        <w:t>ПЕРЕЧЕНЬ СОКРАЩЕНИЙ И ОБОЗНАЧЕНИЙ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настоящем отчёте применяются следующие сокращения и обозначения: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АУСН – автоматизированная упрощённая система налогообложения;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БД – база данных;</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ГОСТ – межгосударственный (государственный) стандарт;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ИНН – идентификационный номер налогоплательщика;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ККТ – критическая контрольная точка (в системе ХАССП);</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КПП – код причины постановки на учёт;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ОГРН – основной государственный регистрационный номер;</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ОКВЭД – Общероссийский классификатор видов экономической деятельности;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ООО – общество с ограниченной ответственностью;</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 ТС – технический регламент Таможенного союза;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ХАССП (HACCP) – система анализа опасностей и критических контрольных точек;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API – программный интерфейс приложения (Application Programming Interface);</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CSP – политика безопасности контента (Content Security Policy);</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LP – долгоиграющая пластинка диаметром 30 см (12 дюймов);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OG – разметка Open Graph для превью ссылок в мессенджерах и социальных сетях;</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PNG – растровый графический формат (Portable Network Graphics);</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SEO – поисковая оптимизация сайта (Search Engine Optimization);</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E953 – изомальт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E968 – эритрит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E414 – гуммиарабик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E459 – мальтодекстрин (код пищевой добавки);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Ø – диаметр;</w:t>
      </w:r>
    </w:p>
    <w:p>
      <w:pPr>
        <w:keepNext/>
        <w:pageBreakBefore/>
        <w:widowControl/>
        <w:spacing w:lineRule="auto" w:line="360" w:before="0" w:after="0"/>
        <w:ind w:firstLine="0"/>
        <w:jc w:val="center"/>
      </w:pPr>
      <w:r>
        <w:rPr>
          <w:rFonts w:ascii="Times New Roman" w:hAnsi="Times New Roman" w:cs="Times New Roman" w:eastAsia="Times New Roman"/>
          <w:b/>
          <w:sz w:val="28"/>
        </w:rPr>
        <w:t>ВВЕДЕНИЕ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Настоящий отчёт подготовлен по результатам выполнения работ второго этапа по договору о предоставлении гранта № [УТОЧНИТЬ: номер договора] от [УТОЧНИТЬ: дата договора], заключённому между Фонд содействия развитию малых форм предприятий в научно-технической сфере и Общество с ограниченной ответственностью «Вкус Технологии» в рамках программы «Студенческий стартап» ([УТОЧНИТЬ: очередь программы]), по теме «Вкусноты — производство съедобных музыкальных пластинок из изомальта».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Цель проекта – создание съедобных музыкальных пластинок из пищевого изомальта с прецизионным рельефом канавок, повторяющих профиль и назначение виниловых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Грантополучатель – ООО «Вкус Технологии» (ИНН 9715518220, КПП 771501001, ОГРН 1257700482170), зарегистрированное 01.11.2025; основной вид деятельности по ОКВЭД 10.82 «Производство какао, шоколада и сахаристых кондитерских изделий». На первом этапе создано и зарегистрировано юридическое лицо и разработана технологическая схема производственного процесса съедобных музыкальных пластинок (приёмка и входной контроль сырья, подготовка смеси, формование, охлаждение и стабилизация, нанесение дизайна, выдержка, упаковка, хранение и отгрузка) с выделением критических контрольных точек по температуре, влажности и санитарному состоянию [6].</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Задачи второго этапа определены календарным планом договора (таблица 1). Общая логика работ этапа показана на рисунке 1: от разработки состава через изготовление и проверку образцов к выводу продукта в публичное пространство (сайт, промо-продукт, рекламная кампания).</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2114769"/>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688000" cy="211476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 – Схема работ второго этапа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 – Календарный план второго этапа и результаты работ</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3118"/>
        <w:gridCol w:w="3515"/>
        <w:gridCol w:w="2154"/>
      </w:tblGrid>
      <w:tr>
        <w:trPr>
          <w:tblHeader w:val="true"/>
          <w:cantSplit/>
        </w:trPr>
        <w:tc>
          <w:tcPr>
            <w:tcW w:type="dxa" w:w="567"/>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 работы по календарному плану</w:t>
            </w:r>
          </w:p>
        </w:tc>
        <w:tc>
          <w:tcPr>
            <w:tcW w:type="dxa" w:w="3515"/>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Результат</w:t>
            </w:r>
          </w:p>
        </w:tc>
        <w:tc>
          <w:tcPr>
            <w:tcW w:type="dxa" w:w="215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Где отражено</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Разработка состава для съедобных музыкальных пластинок</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Разработаны и проверены 10 вариантов состава; выбран итоговый состав «изомальт + эритрит»</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1.1; приложение 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Создание образцов съедобных музыкальных пластинок</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Изготовлены 3 партии образцов (Ø12 и Ø30 см), в том числе 5 пластинок итогового состава разных цветов и вкусов</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1.2; приложение 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Тестирование образцов музыкальных съедобных пластинок на вкусовые и музыкальные свойства</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Проведены органолептическая оценка (фокус-группа 5 чел.), проверка формования с выполнением центрального отверстия и проверка хранения</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1.3; приложение Ж</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Создание сайта стартап-проекта</w:t>
            </w:r>
          </w:p>
        </w:tc>
        <w:tc>
          <w:tcPr>
            <w:tcW w:type="dxa" w:w="351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Создан и опубликован сайт проекта вкусноты.рф</w:t>
            </w:r>
          </w:p>
        </w:tc>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1.4; приложение Б</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Проведение рекламной кампании проекта</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Разработан промо-продукт «Синестезия» (вкусныйтрек.рф); проведены кампания в Яндекс Директ, наружная реклама в г. Москве, совместный релиз с артисткой</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подраздел 1.5; приложения В, Г, Д, Е</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этапа выполнены генеральный директором ООО «Вкус Технологии» Д. С. Андреев [УТОЧНИТЬ: иные исполнители и подрядчики, если привлекались, с указанием договоров]. Сырьё, инвентарь и оборудование приобретены за счёт средств гранта; подтверждающие документы представлены в финансовом отчёте.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Структура отчёта соответствует календарному плану: подразделы 1.1–1.5 раздела 1 описывают выполнение каждого пункта плана, применённые решения, возникшие трудности и достигнутые результаты. Материалы, подтверждающие результаты, вынесены в приложения А–Ж (отдельные файлы): фотоматериалы изготовления образцов (приложение А), скриншоты сайта проекта (приложение Б), скриншоты промо-продукта (приложение В), материалы рекламной кампании в Яндекс Директ (приложение Г), фотоотчёт о наружной рекламе (приложение Д), материалы совместного релиза (приложение Е), протокол органолептической оценки (приложение Ж).</w:t>
      </w:r>
    </w:p>
    <w:p>
      <w:pPr>
        <w:keepNext/>
        <w:pageBreakBefore/>
        <w:widowControl/>
        <w:spacing w:lineRule="auto" w:line="360" w:before="0" w:after="0"/>
        <w:ind w:firstLine="0"/>
        <w:jc w:val="center"/>
      </w:pPr>
      <w:r>
        <w:rPr>
          <w:rFonts w:ascii="Times New Roman" w:hAnsi="Times New Roman" w:cs="Times New Roman" w:eastAsia="Times New Roman"/>
          <w:b/>
          <w:sz w:val="28"/>
        </w:rPr>
        <w:t>1 ПРОВЕДЁННЫЕ РАБОТЫ ПО ВТОРОМУ ЭТАПУ ГРАНТА</w:t>
      </w:r>
    </w:p>
    <w:p>
      <w:pPr>
        <w:keepNext/>
        <w:pageBreakBefore w:val="0"/>
        <w:widowControl/>
        <w:spacing w:lineRule="auto" w:line="360" w:before="0" w:after="0"/>
        <w:ind w:firstLine="709"/>
        <w:jc w:val="left"/>
      </w:pPr>
      <w:r>
        <w:rPr>
          <w:rFonts w:ascii="Times New Roman" w:hAnsi="Times New Roman" w:cs="Times New Roman" w:eastAsia="Times New Roman"/>
          <w:b/>
          <w:sz w:val="28"/>
        </w:rPr>
        <w:t>1.1 Разработка состава для съедобных музыкальных пластинок</w:t>
      </w:r>
    </w:p>
    <w:p>
      <w:pPr>
        <w:keepNext/>
        <w:pageBreakBefore w:val="0"/>
        <w:widowControl/>
        <w:spacing w:lineRule="auto" w:line="360" w:before="0" w:after="0"/>
        <w:ind w:firstLine="709"/>
        <w:jc w:val="left"/>
      </w:pPr>
      <w:r>
        <w:rPr>
          <w:rFonts w:ascii="Times New Roman" w:hAnsi="Times New Roman" w:cs="Times New Roman" w:eastAsia="Times New Roman"/>
          <w:b/>
          <w:sz w:val="28"/>
        </w:rPr>
        <w:t>Исходные требования к составу</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Состав съедобной музыкальной пластинки должен одновременно удовлетворять требованиям кондитерского изделия (вкус, безопасность, срок годности) и требованиям носителя рельефа (прозрачная стеклообразная масса, стабильная геометрия, пригодность к механической обработке). На основании целевых характеристик продукта, сформулированных на первом этапе, и назначения изделия сформированы требования к составу (таблица 2).</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 – Требования к составу съедобной музыкальной пластинки</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4819"/>
        <w:gridCol w:w="3969"/>
      </w:tblGrid>
      <w:tr>
        <w:trPr>
          <w:tblHeader w:val="true"/>
          <w:cantSplit/>
        </w:trPr>
        <w:tc>
          <w:tcPr>
            <w:tcW w:type="dxa" w:w="567"/>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4819"/>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Требование</w:t>
            </w:r>
          </w:p>
        </w:tc>
        <w:tc>
          <w:tcPr>
            <w:tcW w:type="dxa" w:w="3969"/>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4"/>
              </w:rPr>
              <w:t>Обоснование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Стеклообразная аморфная структура без кристаллизации; прозрачность или однородная опалесценция</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рельеф канавок и оптический вид пластинки</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Низкая гигроскопичность, отсутствие липкости поверхности при хранении в упаковке</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сохранение рельефа и товарного вида, срок годности не менее 21 суток</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Температура стеклования выше температуры хранения и транспортировки</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устойчивость формы при летней логистике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Механическая прочность при выполнении центрального отверстия и при резе; контролируемая хрупкость при потреблении</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подготовка заготовки к записи, безопасное потребление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Приемлемый вкус и сладость без посторонних привкусов; возможность ароматизации</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кондитерское изделие, дегустация потребителем</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481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Возможность окрашивания гелевыми красителями в широкой палитре</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4"/>
              </w:rPr>
              <w:t>цвет пластинки соответствует сенсорному портрету трека</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481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Только разрешённые пищевые компоненты и добавки; прослеживаемость партий сырья</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ТР ТС 021/2011 [1], ТР ТС 029/2012 [3]</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Выбор базового сырья и закупка материалов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качестве базового сырья принят изомальт (E953) – сахарозаменитель из группы полиолов, который образует прозрачную стеклообразную массу, слабо поглощает влагу из воздуха по сравнению с сахарной карамелью, устойчив к кристаллизации и традиционно применяется для декоративных кондитерских изделий и леденцов без сахара [5]. В качестве контрольного варианта принята классическая карамельная масса «сахар + глюкозный сироп», позволяющая сопоставить поведение изомальтовой базы с привычной сахарной.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проверки гипотез о влиянии функциональных добавок закуплены сырьё и материалы (таблица 3) и инвентарь для изготовления и контроля образцов (таблица 4). Изомальт закуплен у двух производителей (Cargill, Германия, и STOING) в объёме 4 750 г при расчётной потребности на полный тираж 4 743 г (таблица 5); для третьей партии дополнительно приобретён изомальт BENEO (500 г) и ароматизаторы линейки Baker Flavors. Закупка подтверждена документами финансового отчёта.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3 – Сырьё и материалы, приобретённые для разработки состава и изготовления образцов</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7087"/>
        <w:gridCol w:w="1701"/>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70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Кол-во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Cargill, 500 г (Германия)</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STOING, 250 г (E953)</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Патока крахмальная MIFEDI,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Эритрит Miosuperfood,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Мальтодекстрин E459,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Гуммиарабик E414,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Пектин HM MTL 501 STOING,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Какао-масло Mycryo Callebaut, 50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Глюкозный сироп Amylco, 1500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Сукралоза Vitazine, 100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Лецитин соевый VEROLEC,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Лимонная кислота HobbyHelper, 300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«Тутти-Фрутти» GUZMAN, 15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Краситель гелевый GUZMAN «Персик», 15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Сахар белый «Русский сахар», 1 кг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BENEO, 500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натуральный Baker Flavors «Ваниль бурбон»,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Baker Flavors «Ваниль-Ром»,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натуральный Baker Flavors «Апельсин сицилийский»,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Ароматизатор пищевой Baker Flavors «Айриш Крим», 10 мл</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Виола обезвоженная «Сочный манго», плоская, 20 шт.</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уп.</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4 – Инвентарь, оборудование и упаковочные материалы</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7087"/>
        <w:gridCol w:w="1701"/>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70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Наименование</w:t>
            </w:r>
          </w:p>
        </w:tc>
        <w:tc>
          <w:tcPr>
            <w:tcW w:type="dxa" w:w="170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Кол-во</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Форма силиконовая Ø12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Форма силиконовая Ø30 см (EPOXYMASTER)</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Термометр кулинарный с щупом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Весы ювелирные 0,01–200 г</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Пирометр Benetech GM320 (бесконтактный инфракрасный термометр)</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Пакеты фасовочные 40×50 см, 40 мкм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100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Термометр бесконтактный (пирометр) EN-320</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Подложка под торт золото/белая 1,5 мм, 14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Коробка для бенто-торта и моти крафт 17,5×17,5×9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Коробка для бенто-торта и моти белая 17,5×17,5×9 см</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шт.</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11</w:t>
            </w:r>
          </w:p>
        </w:tc>
        <w:tc>
          <w:tcPr>
            <w:tcW w:type="dxa" w:w="70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Молоточек деревянный для шоколада</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шт.</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Рабочие гипотезы и рецептуры вариантов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Разработка состава построена как проверка ряда рабочих гипотез о влиянии добавок на свойства изомальтовой массы. Каждая гипотеза оформлена в виде рецептуры с заданным соотношением компонентов и режимом варки [7]:</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С1 «сахар + глюкозный сироп» — контрольная карамельная масса классического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И0 «изомальт + эритрит» — базовая изомальтовая масса, в которой часть изомальта заменена эритритом (E968) для смягчения сладости и получения чистого вкуса с лёгким охлаждающим эффектом;</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I1 «+ глюкоза» (изомальт 90 / патока 10, варка до 165 °C) — масса становится чуть вязче, меньше скалывается, но ожидаемо повышается липкость;</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I2 «+ мальтодекстрин DE 5–10» (изомальт 85 / мальтодекстрин 15, варка до 168 °C) — повышение температуры стеклования для жаркой логистики; снижение сладости компенсируется сукралозой;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I3 «+ гуммиарабик 5 %» (гуммиарабик растворяется в воде замеса) — повышение ударной вязкости сахарных масс, меньше риск разрушения от прикосновения; допустима лёгкая опалесценция (матовый вид пластинки);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I4 «+ пектин HM 2–3 %» — пробный «дуктильный» рез: более мягкая стружка и меньше крошки при нарезке рельефа; риск мутности и пузырей;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I5 «внутренняя смазка» (изомальт + 0,4 % какао-масла с лецитином, ввод при 150 °C) — снижение трения и «визга» резца при нарезке; требуется проверка, не повышает ли эмульсия шум;</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вариант I6 «продуктовый» (изомальт 93 / патока 5 / лимонная кислота 0,6 / ароматизатор 0,3 / сукралоза 0,03 / гелевый краситель) — кандидат в серию, база кастомизации вкуса и цвета.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Рецептуры рассчитаны на единый объём пробной партии каждого варианта: четыре пластинки Ø12 см массой около 25 г и четыре пластинки Ø30 см массой около 160 г, то есть около 740 г массы нетто на вариант (таблица 5). Суммарная потребность в сырье на полный тираж восьми базовых вариантов (32 × Ø12 и 32 × Ø30) составила около 5,9 кг. Режимы варки, температура ввода вкусо-ароматических компонентов и ожидаемые свойства каждого варианта сведены в таблице 6.</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5 – Рецептуры базовых вариантов состава (масса на 4 × Ø12 + 4 × Ø30 см, г)</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268"/>
        <w:gridCol w:w="737"/>
        <w:gridCol w:w="737"/>
        <w:gridCol w:w="737"/>
        <w:gridCol w:w="737"/>
        <w:gridCol w:w="737"/>
        <w:gridCol w:w="737"/>
        <w:gridCol w:w="737"/>
        <w:gridCol w:w="737"/>
        <w:gridCol w:w="1191"/>
      </w:tblGrid>
      <w:tr>
        <w:trPr>
          <w:tblHeader w:val="true"/>
          <w:cantSplit/>
        </w:trPr>
        <w:tc>
          <w:tcPr>
            <w:tcW w:type="dxa" w:w="226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Компонент, г</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С1</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И0</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I1</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I2</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I3</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I4</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I5</w:t>
            </w:r>
          </w:p>
        </w:tc>
        <w:tc>
          <w:tcPr>
            <w:tcW w:type="dxa" w:w="73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I6</w:t>
            </w:r>
          </w:p>
        </w:tc>
        <w:tc>
          <w:tcPr>
            <w:tcW w:type="dxa" w:w="119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Итого на тираж</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614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664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627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701</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716</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735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686</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4 743</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Патока крахмальная</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Эритрит</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124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124</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Мальтодекстрин</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111</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Гуммиарабик</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37</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Пектин HM</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Какао-масло</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Сахар</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490</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490</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Глюкозный сироп</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195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195</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Сукралоза</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0,22</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0,44</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Лецитин соевый</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Лимонная кислота</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4,4</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35,2</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Ароматизатор</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17,6</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Краситель гелевый</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0,7</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5,6</w:t>
            </w:r>
          </w:p>
        </w:tc>
      </w:tr>
      <w:tr>
        <w:trPr>
          <w:cantSplit/>
        </w:trPr>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Масса нетто, г</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740</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764</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748</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759</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745</w:t>
            </w:r>
          </w:p>
        </w:tc>
        <w:tc>
          <w:tcPr>
            <w:tcW w:type="dxa" w:w="73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731</w:t>
            </w:r>
          </w:p>
        </w:tc>
        <w:tc>
          <w:tcPr>
            <w:tcW w:type="dxa" w:w="119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5 896</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6 – Режимы варки и ожидаемые свойства вариантов состава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020"/>
        <w:gridCol w:w="1814"/>
        <w:gridCol w:w="1474"/>
        <w:gridCol w:w="1020"/>
        <w:gridCol w:w="1531"/>
        <w:gridCol w:w="2494"/>
      </w:tblGrid>
      <w:tr>
        <w:trPr>
          <w:tblHeader w:val="true"/>
          <w:cantSplit/>
        </w:trPr>
        <w:tc>
          <w:tcPr>
            <w:tcW w:type="dxa" w:w="1020"/>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Вариант</w:t>
            </w:r>
          </w:p>
        </w:tc>
        <w:tc>
          <w:tcPr>
            <w:tcW w:type="dxa" w:w="181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Состав</w:t>
            </w:r>
          </w:p>
        </w:tc>
        <w:tc>
          <w:tcPr>
            <w:tcW w:type="dxa" w:w="147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Вода в замесе</w:t>
            </w:r>
          </w:p>
        </w:tc>
        <w:tc>
          <w:tcPr>
            <w:tcW w:type="dxa" w:w="1020"/>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Темп. варки, °C</w:t>
            </w:r>
          </w:p>
        </w:tc>
        <w:tc>
          <w:tcPr>
            <w:tcW w:type="dxa" w:w="153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Темп. ввода кислоты, аромата, красителя, °C</w:t>
            </w:r>
          </w:p>
        </w:tc>
        <w:tc>
          <w:tcPr>
            <w:tcW w:type="dxa" w:w="249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0"/>
              </w:rPr>
              <w:t>Ожидаемые свойства</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С1</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Сахар + глюкозный сироп</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вода 44 г</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149–150</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после снятия с огня, выдержка 30–40 с</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классический леденец;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И0</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эритрит</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 (сухое плавление)</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165–168</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базовая изомальтовая масса</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I1</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патока</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вязче, меньше скол, выше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I2</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мальтодекстрин</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168</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повышение температуры стеклования; сладость компенсируется сукралозой</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I3</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гуммиарабик</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вода ~14 мл (раствор гуммиарабика)</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ударная вязкость; лёгкая опалесценция</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I4</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пектин HM</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 («метод дождика»)</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мягкий рез, меньше крошки; риск мутности и пузырей</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I5</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Изомальт + какао-масло</w:t>
            </w:r>
          </w:p>
        </w:tc>
        <w:tc>
          <w:tcPr>
            <w:tcW w:type="dxa" w:w="147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165 (масло при 150)</w:t>
            </w:r>
          </w:p>
        </w:tc>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0"/>
              </w:rPr>
              <w:t>140</w:t>
            </w:r>
          </w:p>
        </w:tc>
        <w:tc>
          <w:tcPr>
            <w:tcW w:type="dxa" w:w="249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0"/>
              </w:rPr>
              <w:t>внутренняя смазка, снижение трения резца</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I6</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«Продуктовый»</w:t>
            </w:r>
          </w:p>
        </w:tc>
        <w:tc>
          <w:tcPr>
            <w:tcW w:type="dxa" w:w="147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нет</w:t>
            </w:r>
          </w:p>
        </w:tc>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165</w:t>
            </w:r>
          </w:p>
        </w:tc>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ниже 140</w:t>
            </w:r>
          </w:p>
        </w:tc>
        <w:tc>
          <w:tcPr>
            <w:tcW w:type="dxa" w:w="249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база кастомизации вкуса и цвета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всех вариантов установлены единые правила изготовления: обязательный контроль температуры массы термометром (отклонение в 2–3 °C меняет текстуру); ввод ароматизатора и красителя только после снятия с нагрева и охлаждения массы до 140 °C; лимонная кислота вводится строго ниже 140 °C во избежание горечи; разлив в силиконовые формы выполняется быстро (масса схватывается за 3–4 минуты), для Ø30 см сироп заливается в центр формы, для Ø12 см распределяется лопаткой; после полного застывания (10–15 минут) пластинки извлекаются из форм и сразу упаковываются в герметичный пакет, так как изомальт на воздухе становится липким.</w:t>
      </w:r>
    </w:p>
    <w:p>
      <w:pPr>
        <w:keepNext/>
        <w:pageBreakBefore w:val="0"/>
        <w:widowControl/>
        <w:spacing w:lineRule="auto" w:line="360" w:before="0" w:after="0"/>
        <w:ind w:firstLine="709"/>
        <w:jc w:val="left"/>
      </w:pPr>
      <w:r>
        <w:rPr>
          <w:rFonts w:ascii="Times New Roman" w:hAnsi="Times New Roman" w:cs="Times New Roman" w:eastAsia="Times New Roman"/>
          <w:b/>
          <w:sz w:val="28"/>
        </w:rPr>
        <w:t>Расширение перечня вариантов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ходе работ перечень из восьми базовых рецептур расширен до десяти вариантов (таблица 7). Во второй партии образцов проверены комбинированный вариант на изомальте STOING с одновременным введением эритрита и гуммиарабика, а также варианты с чёрным гелевым красителем (повышенная дозировка красителя для получения цвета классической виниловой пластинки). Кроме того, базовый вариант И0 изготовлен на изомальте двух производителей, что позволило оценить влияние сырья на поведение массы при формовании.</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7 – Перечень разработанных вариантов состава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3515"/>
        <w:gridCol w:w="3685"/>
        <w:gridCol w:w="1587"/>
      </w:tblGrid>
      <w:tr>
        <w:trPr>
          <w:tblHeader w:val="true"/>
          <w:cantSplit/>
        </w:trPr>
        <w:tc>
          <w:tcPr>
            <w:tcW w:type="dxa" w:w="56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w:t>
            </w:r>
          </w:p>
        </w:tc>
        <w:tc>
          <w:tcPr>
            <w:tcW w:type="dxa" w:w="351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Вариант</w:t>
            </w:r>
          </w:p>
        </w:tc>
        <w:tc>
          <w:tcPr>
            <w:tcW w:type="dxa" w:w="368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Назначение проверки</w:t>
            </w:r>
          </w:p>
        </w:tc>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4"/>
              </w:rPr>
              <w:t>Партия</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С1 «сахар + глюкозный сироп»</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контроль: классическая карамель</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И0 «изомальт + эритрит» (Cargill)</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базовая изомальтовая масса; вкус</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2, 3</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3</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И0 «изомальт + эритрит» (STOING)</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влияние производителя изомальта</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4</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I1 «+ патока 10 %»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вязкость, скол, липкость</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5</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I2 «+ мальтодекстрин 15 %»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температура стеклования</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6</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I3 «+ гуммиарабик 5 %»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ударная вязкость, опалесценция</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7</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I4 «+ пектин HM 3 %»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характер реза, крошка</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8</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I5 «+ какао-масло 0,4 %»</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внутренняя смазка при резе</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9</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I6 «продуктовый»</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кандидат в серию</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 [УТОЧНИТЬ]</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10</w:t>
            </w:r>
          </w:p>
        </w:tc>
        <w:tc>
          <w:tcPr>
            <w:tcW w:type="dxa" w:w="351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«изомальт + эритрит + гуммиарабик» (STOING) и варианты с чёрным красителем</w:t>
            </w:r>
          </w:p>
        </w:tc>
        <w:tc>
          <w:tcPr>
            <w:tcW w:type="dxa" w:w="368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4"/>
              </w:rPr>
              <w:t>комбинация добавок; насыщенный чёрный цвет</w:t>
            </w:r>
          </w:p>
        </w:tc>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4"/>
              </w:rPr>
              <w:t>2</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Отбор итогового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Отбор состава выполнен последовательно по трём группам критериев (рисунок 2): вкус (дегустация), поведение при формовании и выполнении центрального отверстия, поведение при хранении в упаковке. Методика и результаты оценки подробно приведены в подразделе 1.3. Часть вариантов отклонена по вкусу (невыраженный или посторонний привкус, избыточная сладость), часть – по растрескиванию и сколам при выполнении центрального отверстия (в первую очередь контрольная сахарно-глюкозная масса и варианты с чёрным красителем, которые, кроме того, оказались липкими), часть – по выделению влаги («сока») и липкости при хранении.</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4320000" cy="2846769"/>
            <wp:docPr id="2" name="Picture 2"/>
            <wp:cNvGraphicFramePr>
              <a:graphicFrameLocks noChangeAspect="1"/>
            </wp:cNvGraphicFramePr>
            <a:graphic>
              <a:graphicData uri="http://schemas.openxmlformats.org/drawingml/2006/picture">
                <pic:pic>
                  <pic:nvPicPr>
                    <pic:cNvPr id="0" name="fig2.png"/>
                    <pic:cNvPicPr/>
                  </pic:nvPicPr>
                  <pic:blipFill>
                    <a:blip r:embed="rId11"/>
                    <a:stretch>
                      <a:fillRect/>
                    </a:stretch>
                  </pic:blipFill>
                  <pic:spPr>
                    <a:xfrm>
                      <a:off x="0" y="0"/>
                      <a:ext cx="4320000" cy="284676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2 – Схема отбора состава съедобных музыкальных пластинок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 совокупности критериев в качестве итогового принят вариант И0 «изомальт + эритрит»: он получил наилучшие оценки по вкусу, удовлетворительно показал себя при выполнении центрального отверстия на изомальте обоих производителей и не проявил липкости при хранении в герметичной упаковке. Нормированный состав приведён в таблице 8; в нём учтены лимонная кислота как регулятор кислотности, масляный ароматизатор и гелевый краситель, которые задают вкус и цвет конкретного изделия.</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8 – Итоговый состав съедобной музыкальной пластинки «изомальт + эритрит»</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551"/>
        <w:gridCol w:w="1361"/>
        <w:gridCol w:w="1814"/>
        <w:gridCol w:w="1814"/>
        <w:gridCol w:w="1814"/>
      </w:tblGrid>
      <w:tr>
        <w:trPr>
          <w:tblHeader w:val="true"/>
          <w:cantSplit/>
        </w:trPr>
        <w:tc>
          <w:tcPr>
            <w:tcW w:type="dxa" w:w="255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Компонент</w:t>
            </w:r>
          </w:p>
        </w:tc>
        <w:tc>
          <w:tcPr>
            <w:tcW w:type="dxa" w:w="136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Массовая доля, %</w:t>
            </w:r>
          </w:p>
        </w:tc>
        <w:tc>
          <w:tcPr>
            <w:tcW w:type="dxa" w:w="181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 пластинку Ø30 см (160 г), г</w:t>
            </w:r>
          </w:p>
        </w:tc>
        <w:tc>
          <w:tcPr>
            <w:tcW w:type="dxa" w:w="181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 пластинку Ø12 см (25 г), г</w:t>
            </w:r>
          </w:p>
        </w:tc>
        <w:tc>
          <w:tcPr>
            <w:tcW w:type="dxa" w:w="181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Функция</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(E953)</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82,4</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131,8</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20,6</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стеклообразная основа</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Эритрит (E968)</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16,6</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26,6</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4,2</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регулятор сладости, охлаждающий эффект</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Лимонная кислота (E330)</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0,6</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0,9</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0,15</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регулятор кислотности</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Ароматизатор масляный</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0,3</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0,5</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0,07</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вкус изделия (по заказу)</w:t>
            </w:r>
          </w:p>
        </w:tc>
      </w:tr>
      <w:tr>
        <w:trPr>
          <w:cantSplit/>
        </w:trPr>
        <w:tc>
          <w:tcPr>
            <w:tcW w:type="dxa" w:w="255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Краситель гелевый</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0,1</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0,2</w:t>
            </w:r>
          </w:p>
        </w:tc>
        <w:tc>
          <w:tcPr>
            <w:tcW w:type="dxa" w:w="1814"/>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0,02</w:t>
            </w:r>
          </w:p>
        </w:tc>
        <w:tc>
          <w:tcPr>
            <w:tcW w:type="dxa" w:w="181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цвет изделия (по заказу)</w:t>
            </w:r>
          </w:p>
        </w:tc>
      </w:tr>
      <w:tr>
        <w:trPr>
          <w:cantSplit/>
        </w:trPr>
        <w:tc>
          <w:tcPr>
            <w:tcW w:type="dxa" w:w="255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Итого</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100,0</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160,0</w:t>
            </w:r>
          </w:p>
        </w:tc>
        <w:tc>
          <w:tcPr>
            <w:tcW w:type="dxa" w:w="181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25,0</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1 календарного плана: разработаны и проверены десять вариантов состава; выбран и зафиксирован итоговый состав «изомальт + эритрит», пригодный для изготовления съедобных музыкальных пластинок в форматах Ø12 и Ø30 см. Фотоматериалы процесса приведены в приложении А.</w:t>
      </w:r>
    </w:p>
    <w:p>
      <w:pPr>
        <w:keepNext/>
        <w:pageBreakBefore/>
        <w:widowControl/>
        <w:spacing w:lineRule="auto" w:line="360" w:before="0" w:after="0"/>
        <w:ind w:firstLine="709"/>
        <w:jc w:val="left"/>
      </w:pPr>
      <w:r>
        <w:rPr>
          <w:rFonts w:ascii="Times New Roman" w:hAnsi="Times New Roman" w:cs="Times New Roman" w:eastAsia="Times New Roman"/>
          <w:b/>
          <w:sz w:val="28"/>
        </w:rPr>
        <w:t>1.2 Создание образцов съедобных музыкальных пластинок</w:t>
      </w:r>
    </w:p>
    <w:p>
      <w:pPr>
        <w:keepNext/>
        <w:pageBreakBefore w:val="0"/>
        <w:widowControl/>
        <w:spacing w:lineRule="auto" w:line="360" w:before="0" w:after="0"/>
        <w:ind w:firstLine="709"/>
        <w:jc w:val="left"/>
      </w:pPr>
      <w:r>
        <w:rPr>
          <w:rFonts w:ascii="Times New Roman" w:hAnsi="Times New Roman" w:cs="Times New Roman" w:eastAsia="Times New Roman"/>
          <w:b/>
          <w:sz w:val="28"/>
        </w:rPr>
        <w:t>Организация изготовления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Образцы изготовлены на пробном участке [УТОЧНИТЬ: помещение] с использованием нагревательного оборудования и инвентаря, приобретённого для работ этапа (таблица 4). Приняты два формата изделий: Ø30 см – диаметр, соответствующий долгоиграющей пластинке формата LP (12 дюймов) по ГОСТ 5289-94 [4], и Ø12 см – уменьшенный формат для отработки режимов, дегустации и подарочного исполнения. Масса заливки принята 160 г на пластинку Ø30 см и 25 г на пластинку Ø12 см; расчётная толщина изделия Ø30 см при такой массе составляет около 1,5 мм, что сопоставимо с толщиной виниловой пластинки.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Всего изготовлены три партии образцов (таблица 9): тестовая партия для отработки режима варки и разлива, партия образцов всех вариантов состава для проверки формования с выполнением центрального отверстия и партия пластинок итогового состава разных цветов и вкусов.</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9 – Партии образцов, изготовленные на втором этапе</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531"/>
        <w:gridCol w:w="3402"/>
        <w:gridCol w:w="2721"/>
        <w:gridCol w:w="1701"/>
      </w:tblGrid>
      <w:tr>
        <w:trPr>
          <w:tblHeader w:val="true"/>
          <w:cantSplit/>
        </w:trPr>
        <w:tc>
          <w:tcPr>
            <w:tcW w:type="dxa" w:w="153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Партия</w:t>
            </w:r>
          </w:p>
        </w:tc>
        <w:tc>
          <w:tcPr>
            <w:tcW w:type="dxa" w:w="3402"/>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Назначение</w:t>
            </w:r>
          </w:p>
        </w:tc>
        <w:tc>
          <w:tcPr>
            <w:tcW w:type="dxa" w:w="272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Составы</w:t>
            </w:r>
          </w:p>
        </w:tc>
        <w:tc>
          <w:tcPr>
            <w:tcW w:type="dxa" w:w="170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Формат и количество</w:t>
            </w:r>
          </w:p>
        </w:tc>
      </w:tr>
      <w:tr>
        <w:trPr>
          <w:cantSplit/>
        </w:trPr>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 (тестовая)</w:t>
            </w:r>
          </w:p>
        </w:tc>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отработка плавления, контроля температуры, разлива и извлечения из форм; оценка времени застывания</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варианты состава]</w:t>
            </w:r>
          </w:p>
        </w:tc>
        <w:tc>
          <w:tcPr>
            <w:tcW w:type="dxa" w:w="170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Ø12 см, [УТОЧНИТЬ: кол-во] шт.</w:t>
            </w:r>
          </w:p>
        </w:tc>
      </w:tr>
      <w:tr>
        <w:trPr>
          <w:cantSplit/>
        </w:trPr>
        <w:tc>
          <w:tcPr>
            <w:tcW w:type="dxa" w:w="153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 (все составы)</w:t>
            </w:r>
          </w:p>
        </w:tc>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изготовление образцов всех вариантов состава с выполнением центрального отверстия; дегустация; закладка на хранение</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С1, И0 (Cargill и STOING), I3, варианты с чёрным красителем, комбинированный вариант</w:t>
            </w:r>
          </w:p>
        </w:tc>
        <w:tc>
          <w:tcPr>
            <w:tcW w:type="dxa" w:w="170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Ø12 см – не менее 9 шт.; Ø30 см – 1 шт. [УТОЧНИТЬ: итоговое количество]</w:t>
            </w:r>
          </w:p>
        </w:tc>
      </w:tr>
      <w:tr>
        <w:trPr>
          <w:cantSplit/>
        </w:trPr>
        <w:tc>
          <w:tcPr>
            <w:tcW w:type="dxa" w:w="153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3 (итоговый состав)</w:t>
            </w:r>
          </w:p>
        </w:tc>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пластинки итогового состава разных цветов и вкусов; пробное декорирование обезвоженными цветами; отработка упаковки</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И0 «изомальт + эритрит» (BENEO)</w:t>
            </w:r>
          </w:p>
        </w:tc>
        <w:tc>
          <w:tcPr>
            <w:tcW w:type="dxa" w:w="170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5 шт. [УТОЧНИТЬ: формат каждой пластинки]</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Технологическая последовательность</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Изготовление каждой партии выполнено по единой последовательности операций (рисунок 3), построенной на основе технологической схемы первого этапа и единых правил работы с изомальтовой массой. Критическими контрольными точками приняты температура варки (165–168 °C для изомальтовой базы) и температура ввода лимонной кислоты, ароматизатора и красителя (не выше 140 °C): отклонение от первой меняет текстуру и прозрачность массы, нарушение второй даёт горечь и потерю аромата.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3678240"/>
            <wp:docPr id="3" name="Picture 3"/>
            <wp:cNvGraphicFramePr>
              <a:graphicFrameLocks noChangeAspect="1"/>
            </wp:cNvGraphicFramePr>
            <a:graphic>
              <a:graphicData uri="http://schemas.openxmlformats.org/drawingml/2006/picture">
                <pic:pic>
                  <pic:nvPicPr>
                    <pic:cNvPr id="0" name="fig3.png"/>
                    <pic:cNvPicPr/>
                  </pic:nvPicPr>
                  <pic:blipFill>
                    <a:blip r:embed="rId12"/>
                    <a:stretch>
                      <a:fillRect/>
                    </a:stretch>
                  </pic:blipFill>
                  <pic:spPr>
                    <a:xfrm>
                      <a:off x="0" y="0"/>
                      <a:ext cx="5688000" cy="3678240"/>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3 – Технологическая схема изготовления партии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Дозирование компонентов выполнялось на ювелирных весах с дискретностью 0,01 г, что необходимо для малых навесок кислоты, ароматизатора и красителя (сотые доли процента). Контроль температуры вёлся контактным термометром с щупом, а на третьей партии дополнительно бесконтактным пирометром, позволяющим отслеживать температуру поверхности массы при разливе без загрязнения щупа. Разлив в силиконовые формы выполнялся в течение 3–4 минут после снятия с нагрева; извлечение из форм – после полного застывания (10–15 минут); далее образцы упаковывались в фасовочные пакеты толщиной 40 мкм и маркировались (состав, производитель изомальта, цвет, вкус, дата).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Первая (тестовая) партия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Тестовая партия изготовлена для проверки пригодности инвентаря и отработки режима: подтверждена возможность сухого плавления изомальта без добавления воды, уточнено время выдержки после снятия с нагрева перед вводом добавок, проверено извлечение застывших дисков из силиконовых форм Ø12 см без смазки. Выявлена необходимость немедленной упаковки образцов: оставленные на воздухе диски в течение нескольких часов приобретали липкую поверхность. [УТОЧНИТЬ: дата изготовления, варианты состава и количество образцов тестовой партии.]</w:t>
      </w:r>
    </w:p>
    <w:p>
      <w:pPr>
        <w:keepNext/>
        <w:pageBreakBefore w:val="0"/>
        <w:widowControl/>
        <w:spacing w:lineRule="auto" w:line="360" w:before="0" w:after="0"/>
        <w:ind w:firstLine="709"/>
        <w:jc w:val="left"/>
      </w:pPr>
      <w:r>
        <w:rPr>
          <w:rFonts w:ascii="Times New Roman" w:hAnsi="Times New Roman" w:cs="Times New Roman" w:eastAsia="Times New Roman"/>
          <w:b/>
          <w:sz w:val="28"/>
        </w:rPr>
        <w:t>Вторая партия: образцы всех вариантов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Во второй партии изготовлены образцы всех проверяемых вариантов состава на изомальте двух производителей и на контрольной сахарной базе (таблица 10). На каждом образце выполнено центральное отверстие, необходимое для установки заготовки на шпиндель проигрывателя или станка; именно эта операция стала основным механическим испытанием состава. Внешний вид образцов второй партии после выполнения отверстия показан на рисунке 4; полный фотоотчёт приведён в приложении 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4" name="Picture 4"/>
            <wp:cNvGraphicFramePr>
              <a:graphicFrameLocks noChangeAspect="1"/>
            </wp:cNvGraphicFramePr>
            <a:graphic>
              <a:graphicData uri="http://schemas.openxmlformats.org/drawingml/2006/picture">
                <pic:pic>
                  <pic:nvPicPr>
                    <pic:cNvPr id="0" name="ph_batch2.png"/>
                    <pic:cNvPicPr/>
                  </pic:nvPicPr>
                  <pic:blipFill>
                    <a:blip r:embed="rId13"/>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4 – Образцы второй партии после выполнения центрального отверстия</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10 – Образцы второй партии и результат выполнения центрального отверстия</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020"/>
        <w:gridCol w:w="3288"/>
        <w:gridCol w:w="1701"/>
        <w:gridCol w:w="3345"/>
      </w:tblGrid>
      <w:tr>
        <w:trPr>
          <w:tblHeader w:val="true"/>
          <w:cantSplit/>
        </w:trPr>
        <w:tc>
          <w:tcPr>
            <w:tcW w:type="dxa" w:w="1020"/>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Формат</w:t>
            </w:r>
          </w:p>
        </w:tc>
        <w:tc>
          <w:tcPr>
            <w:tcW w:type="dxa" w:w="328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Состав</w:t>
            </w:r>
          </w:p>
        </w:tc>
        <w:tc>
          <w:tcPr>
            <w:tcW w:type="dxa" w:w="170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Кол-во, шт.</w:t>
            </w:r>
          </w:p>
        </w:tc>
        <w:tc>
          <w:tcPr>
            <w:tcW w:type="dxa" w:w="3345"/>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гуммиарабик</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эритрит</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результат выполнения отверстия]</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Ø30</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 эритрит</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эритрит, чёрный краситель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растрескивание при выполнении отверстия;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Cargill + гуммиарабик, чёрный краситель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растрескивание при выполнении отверстия; липкость</w:t>
            </w:r>
          </w:p>
        </w:tc>
      </w:tr>
      <w:tr>
        <w:trPr>
          <w:cantSplit/>
        </w:trPr>
        <w:tc>
          <w:tcPr>
            <w:tcW w:type="dxa" w:w="1020"/>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сахар + глюкозный сироп</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334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один образец лопнул; выраженная липкость</w:t>
            </w:r>
          </w:p>
        </w:tc>
      </w:tr>
      <w:tr>
        <w:trPr>
          <w:cantSplit/>
        </w:trPr>
        <w:tc>
          <w:tcPr>
            <w:tcW w:type="dxa" w:w="1020"/>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Ø12</w:t>
            </w:r>
          </w:p>
        </w:tc>
        <w:tc>
          <w:tcPr>
            <w:tcW w:type="dxa" w:w="328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 эритрит + гуммиарабик</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 кол-во]</w:t>
            </w:r>
          </w:p>
        </w:tc>
        <w:tc>
          <w:tcPr>
            <w:tcW w:type="dxa" w:w="334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отверстие выполнено; состояние удовлетворительное</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Контрольная сахарно-глюкозная масса показала крайне высокую липкость, один из двух образцов разрушился при выполнении отверстия. Все образцы с чёрным красителем, независимо от добавки (эритрит или гуммиарабик), растрескались при выполнении отверстия и также оказались липкими; причина, по-видимому, связана с водной основой гелевого красителя, который для получения насыщенного чёрного цвета приходится вводить в многократно большей дозировке, чем для цветных оттенков. Варианты «изомальт + эритрит» на изомальте STOING и «изомальт + гуммиарабик» на изомальте Cargill, а также комбинированный вариант с эритритом и гуммиарабиком выдержали выполнение отверстия без растрескивания.</w:t>
      </w:r>
    </w:p>
    <w:p>
      <w:pPr>
        <w:keepNext/>
        <w:pageBreakBefore w:val="0"/>
        <w:widowControl/>
        <w:spacing w:lineRule="auto" w:line="360" w:before="0" w:after="0"/>
        <w:ind w:firstLine="709"/>
        <w:jc w:val="left"/>
      </w:pPr>
      <w:r>
        <w:rPr>
          <w:rFonts w:ascii="Times New Roman" w:hAnsi="Times New Roman" w:cs="Times New Roman" w:eastAsia="Times New Roman"/>
          <w:b/>
          <w:sz w:val="28"/>
        </w:rPr>
        <w:t>Третья партия: пластинки итогового состава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Третья партия изготовлена из итогового состава «изомальт + эритрит» на изомальте BENEO и включает пять пластинок разных цветов и вкусов (таблица 11). Вкусы заданы ароматизаторами линейки Baker Flavors, приобретёнными для этой партии: «Ваниль бурбон», «Ваниль-Ром», «Апельсин сицилийский», «Айриш Крим», а также ароматизатором «Тутти-Фрутти». На одной из пластинок выполнено пробное декорирование обезвоженными съедобными цветами (виола «Сочный манго»), заложенными в массу при разливе: проверена возможность создания коллекционных исполнений с видимыми включениями без нарушения плоскостности поверхности.</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11 – Пластинки третьей партии (итоговый состав)</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2721"/>
        <w:gridCol w:w="2098"/>
        <w:gridCol w:w="3969"/>
      </w:tblGrid>
      <w:tr>
        <w:trPr>
          <w:tblHeader w:val="true"/>
          <w:cantSplit/>
        </w:trPr>
        <w:tc>
          <w:tcPr>
            <w:tcW w:type="dxa" w:w="567"/>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w:t>
            </w:r>
          </w:p>
        </w:tc>
        <w:tc>
          <w:tcPr>
            <w:tcW w:type="dxa" w:w="272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Вкус (ароматизатор)</w:t>
            </w:r>
          </w:p>
        </w:tc>
        <w:tc>
          <w:tcPr>
            <w:tcW w:type="dxa" w:w="209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Цвет</w:t>
            </w:r>
          </w:p>
        </w:tc>
        <w:tc>
          <w:tcPr>
            <w:tcW w:type="dxa" w:w="3969"/>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Назначение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«Ваниль бурбон»</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оранжевый</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совместный релиз с артисткой SavannaOki</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«Ваниль-Ром»</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3</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«Апельсин сицилийский»</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4</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«Айриш Крим»</w:t>
            </w:r>
          </w:p>
        </w:tc>
        <w:tc>
          <w:tcPr>
            <w:tcW w:type="dxa" w:w="209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5</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«Тутти-Фрутти»</w:t>
            </w:r>
          </w:p>
        </w:tc>
        <w:tc>
          <w:tcPr>
            <w:tcW w:type="dxa" w:w="209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цвет]</w:t>
            </w:r>
          </w:p>
        </w:tc>
        <w:tc>
          <w:tcPr>
            <w:tcW w:type="dxa" w:w="3969"/>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 добавлением обезвоженных виол «Сочный манго» (тест декорирования)</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Пластинка оранжевого цвета со вкусом «ваниль-бурбон» изготовлена под совместный релиз с артисткой SavannaOki (подраздел 1.5): цвет и вкус заданы сенсорным портретом трека, полученным в промо-продукте «Синестезия». Для третьей партии отработана и упаковка изделия: пластинка Ø12 см укладывается на золотую подложку для торта диаметром 14 см и помещается в коробку для бенто-торта 17,5 × 17,5 × 9 см (крафт или белая); в комплект включён деревянный молоточек для шоколада, с помощью которого пластинку раскалывают на порционные кусочки при дегустации. Внешний вид пластинок третьей партии показан на рисунке 5; фотографии и видеозаписи изготовления приведены в приложении 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5" name="Picture 5"/>
            <wp:cNvGraphicFramePr>
              <a:graphicFrameLocks noChangeAspect="1"/>
            </wp:cNvGraphicFramePr>
            <a:graphic>
              <a:graphicData uri="http://schemas.openxmlformats.org/drawingml/2006/picture">
                <pic:pic>
                  <pic:nvPicPr>
                    <pic:cNvPr id="0" name="ph_batch3.png"/>
                    <pic:cNvPicPr/>
                  </pic:nvPicPr>
                  <pic:blipFill>
                    <a:blip r:embed="rId14"/>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5 – Пластинки третьей партии (итоговый состав, разные цвета и вкусы)</w:t>
      </w:r>
    </w:p>
    <w:p>
      <w:pPr>
        <w:keepNext/>
        <w:pageBreakBefore w:val="0"/>
        <w:widowControl/>
        <w:spacing w:lineRule="auto" w:line="360" w:before="0" w:after="0"/>
        <w:ind w:firstLine="709"/>
        <w:jc w:val="left"/>
      </w:pPr>
      <w:r>
        <w:rPr>
          <w:rFonts w:ascii="Times New Roman" w:hAnsi="Times New Roman" w:cs="Times New Roman" w:eastAsia="Times New Roman"/>
          <w:b/>
          <w:sz w:val="28"/>
        </w:rPr>
        <w:t>Выводы по изготовлению образцов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 результатам трёх партий зафиксированы технологические наблюдения, учтённые при выборе состава и при планировании серийного изготовления: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сухое плавление изомальта без воды даёт наиболее прозрачную и наименее липкую массу; варианты с водой в замесе (сахарная база, раствор гуммиарабика) требуют более длительной уварки и склонны к липкости;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насыщенные тёмные цвета недостижимы гелевыми красителями на водной основе без потери прочности; для чёрных пластинок требуется жирорастворимый или порошковый краситель [УТОЧНИТЬ: проверялось ли];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перемешивание после начала кипения даёт пузыри в толще диска; после снятия с нагрева массе необходимо дать отстояться, а добавки вводить минимальным числом движений;</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диски Ø30 см застывают дольше дисков Ø12 см и требуют горизонтальной установки формы: перекос формы даёт разнотолщинность и нарушение плоскостности;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образцы необходимо упаковывать сразу после извлечения из форм; в герметичном пакете при комнатной температуре итоговый состав сохраняет сухую поверхность [УТОЧНИТЬ: срок наблюдения].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2 календарного плана: изготовлены три партии образцов съедобных музыкальных пластинок в форматах Ø12 и Ø30 см, включая пять пластинок итогового состава разных цветов и вкусов; отработаны технологическая последовательность, контроль температуры, декорирование и упаковка изделия.</w:t>
      </w:r>
    </w:p>
    <w:p>
      <w:pPr>
        <w:keepNext/>
        <w:pageBreakBefore/>
        <w:widowControl/>
        <w:spacing w:lineRule="auto" w:line="360" w:before="0" w:after="0"/>
        <w:ind w:firstLine="709"/>
        <w:jc w:val="left"/>
      </w:pPr>
      <w:r>
        <w:rPr>
          <w:rFonts w:ascii="Times New Roman" w:hAnsi="Times New Roman" w:cs="Times New Roman" w:eastAsia="Times New Roman"/>
          <w:b/>
          <w:sz w:val="28"/>
        </w:rPr>
        <w:t>1.3 Тестирование образцов музыкальных съедобных пластинок на вкусовые и музыкальные свойства</w:t>
      </w:r>
    </w:p>
    <w:p>
      <w:pPr>
        <w:keepNext/>
        <w:pageBreakBefore w:val="0"/>
        <w:widowControl/>
        <w:spacing w:lineRule="auto" w:line="360" w:before="0" w:after="0"/>
        <w:ind w:firstLine="709"/>
        <w:jc w:val="left"/>
      </w:pPr>
      <w:r>
        <w:rPr>
          <w:rFonts w:ascii="Times New Roman" w:hAnsi="Times New Roman" w:cs="Times New Roman" w:eastAsia="Times New Roman"/>
          <w:b/>
          <w:sz w:val="28"/>
        </w:rPr>
        <w:t>Программа тестирования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Тестирование образцов выполнено по трём группам показателей: вкусовые свойства (органолептическая оценка), технические свойства заготовки (формование, центральное отверстие, геометрия, хранение) и музыкальные свойства (соответствие сенсорного портрета трека цвету и вкусу пластинки, пригодность заготовки к установке на проигрыватель и к записи рельефа). Показатели, методы и критерии приёмки приведены в таблице 12.</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12 – Показатели, методы и критерии тестирования образцов</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531"/>
        <w:gridCol w:w="2268"/>
        <w:gridCol w:w="2835"/>
        <w:gridCol w:w="2721"/>
      </w:tblGrid>
      <w:tr>
        <w:trPr>
          <w:tblHeader w:val="true"/>
          <w:cantSplit/>
        </w:trPr>
        <w:tc>
          <w:tcPr>
            <w:tcW w:type="dxa" w:w="153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Группа</w:t>
            </w:r>
          </w:p>
        </w:tc>
        <w:tc>
          <w:tcPr>
            <w:tcW w:type="dxa" w:w="226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Показатель</w:t>
            </w:r>
          </w:p>
        </w:tc>
        <w:tc>
          <w:tcPr>
            <w:tcW w:type="dxa" w:w="28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Метод</w:t>
            </w:r>
          </w:p>
        </w:tc>
        <w:tc>
          <w:tcPr>
            <w:tcW w:type="dxa" w:w="2721"/>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Критерий приёмки</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внешний вид, цвет, прозрачность</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визуальная оценка фокус-группой</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однородный цвет, отсутствие посторонних включений и крупных пузырей</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запах, вкус, сладость, послевкусие</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закрытая дегустация образцов Ø12 см, оценка по балльной шкале [УТОЧНИТЬ: шкала]</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посторонних привкусов и горечи; сладость без приторности</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Вкусовые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текстура, хрупкость</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раскалывание и разжёвывание</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хрупкий скол без прилипания к зубам</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выполнение центрального отверстия</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выполнение отверстия на каждом образце [УТОЧНИТЬ: способ]</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трещин и сколов</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плоскостность, толщина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прилегание к плоской поверхности; измерение толщины</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отсутствие зазора; равномерная толщина</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Технические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липкость и выделение влаги при хранении</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выдержка в герметичной упаковке при комнатной температуре [УТОЧНИТЬ: срок]</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 отсутствие капель влаги</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соответствие цвета и вкуса сенсорному портрету трека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сопоставление пластинки с портретом трека, опрос фокус-группы</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узнаваемость ассоциации большинством участников</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пригодность к установке на проигрыватель</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установка заготовки на шпиндель, вращение</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посадка без люфта, вращение без биения</w:t>
            </w:r>
          </w:p>
        </w:tc>
      </w:tr>
      <w:tr>
        <w:trPr>
          <w:cantSplit/>
        </w:trPr>
        <w:tc>
          <w:tcPr>
            <w:tcW w:type="dxa" w:w="153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Музыкальные</w:t>
            </w:r>
          </w:p>
        </w:tc>
        <w:tc>
          <w:tcPr>
            <w:tcW w:type="dxa" w:w="226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пригодность к записи рельефа канавок</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пробная нарезка на заготовке итогового состава [УТОЧНИТЬ]</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непрерывная канавка без выкрашивания</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Органолептическая оценка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Органолептическая оценка проведена фокус-группой из 5 человек [УТОЧНИТЬ: состав группы, дата проведения]. Участникам предъявлялись образцы Ø12 см второй и третьей партий без указания состава; между образцами участники пили воду. Оценивались внешний вид, запах, вкус, сладость, послевкусие и текстура; замечания фиксировались в протоколе (форма протокола приведена в приложении Ж). По итогам дегустации достигнуто согласованное понимание подходящего состава: наивысшие оценки получил вариант «изомальт + эритрит» с чистым сладким вкусом и лёгким охлаждающим послевкусием, характерным для эритрита; варианты с гуммиарабиком отмечены как матовые на вид с более «тягучим» сколом; контрольная сахарная масса отклонена из-за липкости и приторности. [УТОЧНИТЬ: средние баллы по вариантам, если фиксировались.]</w:t>
      </w:r>
    </w:p>
    <w:p>
      <w:pPr>
        <w:keepNext/>
        <w:pageBreakBefore w:val="0"/>
        <w:widowControl/>
        <w:spacing w:lineRule="auto" w:line="360" w:before="0" w:after="0"/>
        <w:ind w:firstLine="709"/>
        <w:jc w:val="left"/>
      </w:pPr>
      <w:r>
        <w:rPr>
          <w:rFonts w:ascii="Times New Roman" w:hAnsi="Times New Roman" w:cs="Times New Roman" w:eastAsia="Times New Roman"/>
          <w:b/>
          <w:sz w:val="28"/>
        </w:rPr>
        <w:t>Проверка технических свойств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Проверка формования и выполнения центрального отверстия выполнена на всех образцах второй партии (таблица 10). Проверка хранения выполнена на упакованных образцах, оставленных при комнатной температуре: оценивались липкость поверхности и появление капель влаги («сока»). Сводные результаты по всем вариантам состава приведены в таблице 13.</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13 – Сводные результаты оценки вариантов состава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454"/>
        <w:gridCol w:w="2154"/>
        <w:gridCol w:w="1928"/>
        <w:gridCol w:w="1814"/>
        <w:gridCol w:w="1587"/>
        <w:gridCol w:w="1417"/>
      </w:tblGrid>
      <w:tr>
        <w:trPr>
          <w:tblHeader w:val="true"/>
          <w:cantSplit/>
        </w:trPr>
        <w:tc>
          <w:tcPr>
            <w:tcW w:type="dxa" w:w="45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w:t>
            </w:r>
          </w:p>
        </w:tc>
        <w:tc>
          <w:tcPr>
            <w:tcW w:type="dxa" w:w="215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Вариант</w:t>
            </w:r>
          </w:p>
        </w:tc>
        <w:tc>
          <w:tcPr>
            <w:tcW w:type="dxa" w:w="1928"/>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Вкус</w:t>
            </w:r>
          </w:p>
        </w:tc>
        <w:tc>
          <w:tcPr>
            <w:tcW w:type="dxa" w:w="1814"/>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Формование и отверстие</w:t>
            </w:r>
          </w:p>
        </w:tc>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Хранение</w:t>
            </w:r>
          </w:p>
        </w:tc>
        <w:tc>
          <w:tcPr>
            <w:tcW w:type="dxa" w:w="141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Решение</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С1 сахар + глюкозный сироп</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приторный, липкий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один образец разрушился</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липкость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И0 изомальт + эритрит (Cargill)</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наилучший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принят</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3</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И0 изомальт + эритрит (STOING)</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наилучший</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сухая поверхность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принят</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4</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I1 + патока</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липкость/влага]</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5</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I2 + мальтодекстрин</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сниженная сладость]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6</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I3 + гуммиарабик (Cargill)</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удовлетвори­тельный, матовый вид</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резерв</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7</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I4 + пектин</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 мутность, пузыри]</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8</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I5 + какао-масло</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9</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I6 «продуктовый»</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[УТОЧНИТЬ]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отклонён</w:t>
            </w:r>
          </w:p>
        </w:tc>
      </w:tr>
      <w:tr>
        <w:trPr>
          <w:cantSplit/>
        </w:trPr>
        <w:tc>
          <w:tcPr>
            <w:tcW w:type="dxa" w:w="454"/>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10</w:t>
            </w:r>
          </w:p>
        </w:tc>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эритрит + гуммиарабик (STOING); варианты с чёрным красителем</w:t>
            </w:r>
          </w:p>
        </w:tc>
        <w:tc>
          <w:tcPr>
            <w:tcW w:type="dxa" w:w="192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удовлетвори­тельный / —</w:t>
            </w:r>
          </w:p>
        </w:tc>
        <w:tc>
          <w:tcPr>
            <w:tcW w:type="dxa" w:w="181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без трещин / все растрескались</w:t>
            </w:r>
          </w:p>
        </w:tc>
        <w:tc>
          <w:tcPr>
            <w:tcW w:type="dxa" w:w="1587"/>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 / липкость</w:t>
            </w:r>
          </w:p>
        </w:tc>
        <w:tc>
          <w:tcPr>
            <w:tcW w:type="dxa" w:w="141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резерв / отклонён</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Проверка музыкальных свойств</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Музыкальные свойства съедобной пластинки проверены в двух аспектах. Первый – соответствие изделия музыкальному треку: цвет и вкус пластинки задаются сенсорным портретом трека, который формирует промо-продукт «Синестезия» (подраздел 1.5). Для пластинки совместного релиза с артисткой SavannaOki портрет трека (оранжевый цвет, вкус «ваниль-бурбон») воспроизведён в изделии третьей партии; участники фокус-группы сопоставляли пластинку с треком [УТОЧНИТЬ: результат опроса]. Второй аспект – пригодность заготовки к воспроизведению: на пластинках итогового состава выполнено центральное отверстие под шпиндель проигрывателя (номинальный диаметр отверстия грампластинки 7,24 мм по ГОСТ 5289-94 [4]), проверены плоскостность и посадка на шпиндель [УТОЧНИТЬ: результат]. Результаты проверки технических и музыкальных свойств заготовок итогового состава сведены в таблице 14.</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14 – Результаты проверки заготовок итогового состава «изомальт + эритрит»</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402"/>
        <w:gridCol w:w="2835"/>
        <w:gridCol w:w="3118"/>
      </w:tblGrid>
      <w:tr>
        <w:trPr>
          <w:tblHeader w:val="true"/>
          <w:cantSplit/>
        </w:trPr>
        <w:tc>
          <w:tcPr>
            <w:tcW w:type="dxa" w:w="3402"/>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Показатель</w:t>
            </w:r>
          </w:p>
        </w:tc>
        <w:tc>
          <w:tcPr>
            <w:tcW w:type="dxa" w:w="2835"/>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Примечание</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Выполнение центрального отверстия</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выполнено без трещин</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изомальт STOING и BENEO</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Плоскостность, толщина</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формы Ø12 и Ø30 см</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Липкость и влага при хранении в упаковке</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сухая поверхность</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срок наблюдения]</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Посадка на шпиндель, вращение</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проигрыватель [УТОЧНИТЬ]</w:t>
            </w:r>
          </w:p>
        </w:tc>
      </w:tr>
      <w:tr>
        <w:trPr>
          <w:cantSplit/>
        </w:trPr>
        <w:tc>
          <w:tcPr>
            <w:tcW w:type="dxa" w:w="3402"/>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Пробная нарезка рельефа канавок</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выполнялась / результат]</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основное направление дальнейшей отработки</w:t>
            </w:r>
          </w:p>
        </w:tc>
      </w:tr>
      <w:tr>
        <w:trPr>
          <w:cantSplit/>
        </w:trPr>
        <w:tc>
          <w:tcPr>
            <w:tcW w:type="dxa" w:w="340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Соответствие цвета и вкуса портрету трека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результат опроса]</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трек артистки SavannaOki</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Техническая реализация записи рельефа канавок на изомальтовой заготовке оказалась наиболее трудоёмкой частью работ: подбор состава, выдерживающего механическую обработку без выкрашивания, занял основную часть этапа, и по этому направлению сохраняется резерв для развития. Выбранный состав обеспечивает заготовку, пригодную к дальнейшей отработке записи, а сенсорное соответствие пластинки треку подтверждено изготовлением изделия под реальный релиз.</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3 календарного плана: проведены органолептическая оценка фокус-группой из 5 человек, проверка формования с выполнением центрального отверстия, проверка хранения и проверка музыкальных свойств образцов; подтверждён выбор итогового состава и определены направления дальнейшей технической отработки.</w:t>
      </w:r>
    </w:p>
    <w:p>
      <w:pPr>
        <w:keepNext/>
        <w:pageBreakBefore/>
        <w:widowControl/>
        <w:spacing w:lineRule="auto" w:line="360" w:before="0" w:after="0"/>
        <w:ind w:firstLine="709"/>
        <w:jc w:val="left"/>
      </w:pPr>
      <w:r>
        <w:rPr>
          <w:rFonts w:ascii="Times New Roman" w:hAnsi="Times New Roman" w:cs="Times New Roman" w:eastAsia="Times New Roman"/>
          <w:b/>
          <w:sz w:val="28"/>
        </w:rPr>
        <w:t>1.4 Создание сайта стартап-проекта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Задачи сайта и требования к нему</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Сайт стартап-проекта вкусноты.рф [8] создан как основная публичная площадка продукта: он представляет съедобную музыкальную пластинку заказчикам из музыкальной индустрии (артисты, лейблы, организаторы фестивалей и концертов, бренды) и частным покупателям подарочных изделий, объясняет механику продукта (трек – сенсорный портрет – пластинка с цветом и вкусом трека), показывает палитру цветов и вкусов, принимает заявки и связывает продукт с промо-инструментом «Синестезия». К сайту предъявлены требования: кириллический домен, корректная работа на мобильных устройствах, наглядная трёхмерная подача изделия, индексируемость поисковыми системами, сбор заявок в базу данных и подключение веб-аналитики.</w:t>
      </w:r>
    </w:p>
    <w:p>
      <w:pPr>
        <w:keepNext/>
        <w:pageBreakBefore w:val="0"/>
        <w:widowControl/>
        <w:spacing w:lineRule="auto" w:line="360" w:before="0" w:after="0"/>
        <w:ind w:firstLine="709"/>
        <w:jc w:val="left"/>
      </w:pPr>
      <w:r>
        <w:rPr>
          <w:rFonts w:ascii="Times New Roman" w:hAnsi="Times New Roman" w:cs="Times New Roman" w:eastAsia="Times New Roman"/>
          <w:b/>
          <w:sz w:val="28"/>
        </w:rPr>
        <w:t>Выбор подхода к разработке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Рассмотрены три подхода к созданию сайта (таблица 15). Конструкторы сайтов ограничивают работу с трёхмерной графикой и анимацией и привязывают проект к платформе; заказ у подрядчика требует значительного бюджета и удлиняет каждую итерацию правок. Выбран третий подход – самостоятельная разработка с применением нейросетевых инструментов: ИИ-ассистенты для генерации и доработки кода и текстов, сервис Higgsfield [12] для генерации фотореалистичных изображений и трёхмерных моделей пластинок. Такой подход стал возможен благодаря развитию нейросетевых инструментов разработки в 2025–2026 годах и позволил выполнить работы силами генерального директора без привлечения подрядчика.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15 – Сравнение подходов к созданию сайта проекта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154"/>
        <w:gridCol w:w="2721"/>
        <w:gridCol w:w="3118"/>
        <w:gridCol w:w="1361"/>
      </w:tblGrid>
      <w:tr>
        <w:trPr>
          <w:tblHeader w:val="true"/>
          <w:cantSplit/>
        </w:trPr>
        <w:tc>
          <w:tcPr>
            <w:tcW w:type="dxa" w:w="2154"/>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Подход</w:t>
            </w:r>
          </w:p>
        </w:tc>
        <w:tc>
          <w:tcPr>
            <w:tcW w:type="dxa" w:w="272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Преимущества</w:t>
            </w:r>
          </w:p>
        </w:tc>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Ограничения</w:t>
            </w:r>
          </w:p>
        </w:tc>
        <w:tc>
          <w:tcPr>
            <w:tcW w:type="dxa" w:w="136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Решение</w:t>
            </w:r>
          </w:p>
        </w:tc>
      </w:tr>
      <w:tr>
        <w:trPr>
          <w:cantSplit/>
        </w:trPr>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Конструктор сайтов</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быстрый запуск, готовые шаблоны</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слабые возможности 3D и анимации, зависимость от платформы, абонентская плата, ограниченная интеграция с базой данных</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отклонён</w:t>
            </w:r>
          </w:p>
        </w:tc>
      </w:tr>
      <w:tr>
        <w:trPr>
          <w:cantSplit/>
        </w:trPr>
        <w:tc>
          <w:tcPr>
            <w:tcW w:type="dxa" w:w="2154"/>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Разработка подрядчиком</w:t>
            </w:r>
          </w:p>
        </w:tc>
        <w:tc>
          <w:tcPr>
            <w:tcW w:type="dxa" w:w="2721"/>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профессиональный дизайн и вёрстка</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бюджет и сроки; каждая правка – отдельное согласование; передача знаний о продукте</w:t>
            </w:r>
          </w:p>
        </w:tc>
        <w:tc>
          <w:tcPr>
            <w:tcW w:type="dxa" w:w="136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отклонён</w:t>
            </w:r>
          </w:p>
        </w:tc>
      </w:tr>
      <w:tr>
        <w:trPr>
          <w:cantSplit/>
        </w:trPr>
        <w:tc>
          <w:tcPr>
            <w:tcW w:type="dxa" w:w="2154"/>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Самостоятельная разработка с нейросетевыми инструментами</w:t>
            </w:r>
          </w:p>
        </w:tc>
        <w:tc>
          <w:tcPr>
            <w:tcW w:type="dxa" w:w="2721"/>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полный контроль, быстрые итерации, минимальные затраты; генерация 3D-моделей и изображений пластинок в Higgsfield</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требует времени руководителя на освоение инструментов и отладку</w:t>
            </w:r>
          </w:p>
        </w:tc>
        <w:tc>
          <w:tcPr>
            <w:tcW w:type="dxa" w:w="136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принят</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Ход работ и технические решения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по сайту выполнены в период с мая по сентябрь 2026 года (таблица 16). Первая версия сайта реализована на фреймворке Next.js и опубликована на платформе Vercel [10]; для приёма заявок создана база данных на платформе Supabase [11] (проект vkus-tech, Postgres 17). После регистрации кириллического домена рабочая версия сайта размещена на российском хостинге Beget в виде статической сборки: одна страница с компонентами React, собираемыми непосредственно в браузере, что позволило обойтись без серверной части на хостинге. Копия на платформе Vercel сохранена как зеркало и с 08.09.2026 закрыта от индексации, чтобы исключить дублирование основного домена в поисковой выдаче. Общая схема размещения сайтов проекта показана на рисунке 6.</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3783249"/>
            <wp:docPr id="6" name="Picture 6"/>
            <wp:cNvGraphicFramePr>
              <a:graphicFrameLocks noChangeAspect="1"/>
            </wp:cNvGraphicFramePr>
            <a:graphic>
              <a:graphicData uri="http://schemas.openxmlformats.org/drawingml/2006/picture">
                <pic:pic>
                  <pic:nvPicPr>
                    <pic:cNvPr id="0" name="fig4.png"/>
                    <pic:cNvPicPr/>
                  </pic:nvPicPr>
                  <pic:blipFill>
                    <a:blip r:embed="rId15"/>
                    <a:stretch>
                      <a:fillRect/>
                    </a:stretch>
                  </pic:blipFill>
                  <pic:spPr>
                    <a:xfrm>
                      <a:off x="0" y="0"/>
                      <a:ext cx="5688000" cy="378324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6 – Схема размещения сайтов проекта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16 – Хронология работ по созданию сайта проекта</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701"/>
        <w:gridCol w:w="4535"/>
        <w:gridCol w:w="3118"/>
      </w:tblGrid>
      <w:tr>
        <w:trPr>
          <w:tblHeader w:val="true"/>
          <w:cantSplit/>
        </w:trPr>
        <w:tc>
          <w:tcPr>
            <w:tcW w:type="dxa" w:w="170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Дата</w:t>
            </w:r>
          </w:p>
        </w:tc>
        <w:tc>
          <w:tcPr>
            <w:tcW w:type="dxa" w:w="4535"/>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Работа</w:t>
            </w:r>
          </w:p>
        </w:tc>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Результат</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18.05.2026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создан проект сайта на платформе Vercel (Next.js)</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среда публикации первой версии</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19.05.2026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создана база данных сайта и заявок (Supabase, проект vkus-tech)</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хранение заявок с формы сайта</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03.06.2026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первая публикация рабочей версии сайта</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версия 1 доступна по адресу зеркала</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июнь–июль 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генерация изображений и 3D-моделей пластинок в Higgsfield (три версии промптов, 12 цветовых вариантов)</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визуальный ряд сайта и промо-продукта</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 дата]</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регистрация домена вкусноты.рф, размещение статической сборки на хостинге Beget</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сайт доступен по основному домену</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06.09.2026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выкладка обновлённой версии с собственной политикой безопасности контента (CSP)</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защита от встраивания и подмены ресурсов</w:t>
            </w:r>
          </w:p>
        </w:tc>
      </w:tr>
      <w:tr>
        <w:trPr>
          <w:cantSplit/>
        </w:trPr>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06–08.09.2026</w:t>
            </w:r>
          </w:p>
        </w:tc>
        <w:tc>
          <w:tcPr>
            <w:tcW w:type="dxa" w:w="45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обновления зеркала на Vercel; зеркало закрыто от индексации; добавлен статический текстовый блок со ссылками на промо-продукт</w:t>
            </w:r>
          </w:p>
        </w:tc>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единый индексируемый домен</w:t>
            </w:r>
          </w:p>
        </w:tc>
      </w:tr>
      <w:tr>
        <w:trPr>
          <w:cantSplit/>
        </w:trPr>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22.09.2026</w:t>
            </w:r>
          </w:p>
        </w:tc>
        <w:tc>
          <w:tcPr>
            <w:tcW w:type="dxa" w:w="45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согласование политик безопасности сайта и подпапки /синестезия</w:t>
            </w:r>
          </w:p>
        </w:tc>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промо-продукт работает внутри основного домена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Трёхмерные модели и фотореалистичные изображения пластинок сгенерированы в сервисе Higgsfield по текстовым промптам-конструкторам, задающим сцену, цвет и фактуру пластинки, этикетку, свет и ракурс камеры. Подготовлены 12 цветовых вариантов «съедобного винила» (медовая карамель, рубин, розовый перламутр, аметист, сапфир, бирюза, индиго, изумруд, сусальное золото, голографический, неон-цитрус, обсидиан); изображения прошли постобработку (центрирование диска по окружности, приведение к единому холсту) и используются на сайте и в промо-продукте. Промпты дорабатывались в три итерации (июнь–июль 2026): устранён направленный блик, добавлены мелкие плотные бороздки, повышено разрешение генерации до 4K.</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Структура сайта приведена в таблице 17; главная страница показана на рисунке 7, скриншоты всех разделов сверху донизу с описанием – в приложении Б.</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17 – Структура сайта проекта [УТОЧНИТЬ: сверить с приложением Б]</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567"/>
        <w:gridCol w:w="2835"/>
        <w:gridCol w:w="5953"/>
      </w:tblGrid>
      <w:tr>
        <w:trPr>
          <w:tblHeader w:val="true"/>
          <w:cantSplit/>
        </w:trPr>
        <w:tc>
          <w:tcPr>
            <w:tcW w:type="dxa" w:w="567"/>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w:t>
            </w:r>
          </w:p>
        </w:tc>
        <w:tc>
          <w:tcPr>
            <w:tcW w:type="dxa" w:w="2835"/>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Раздел</w:t>
            </w:r>
          </w:p>
        </w:tc>
        <w:tc>
          <w:tcPr>
            <w:tcW w:type="dxa" w:w="5953"/>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Содержание</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Главный экран</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название продукта, слоган, трёхмерная модель пластинки, призыв к действию</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2</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Как это работает</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трек – сенсорный портрет – пластинка с цветом и вкусом трека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3</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Цвета и вкусы</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палитра из 12 цветовых вариантов пластинки и вкусовая матрица</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4</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Для кого</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артисты и лейблы, фестивали и мероприятия, бренды, подарки</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5</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Промо-инструмент «Синестезия»</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переход к сервису определения цвета и вкуса трека (подпапка /синестезия)</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6</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Форма заявки</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контакты заказчика, трек, формат и количество; запись в базу данных</w:t>
            </w:r>
          </w:p>
        </w:tc>
      </w:tr>
      <w:tr>
        <w:trPr>
          <w:cantSplit/>
        </w:trPr>
        <w:tc>
          <w:tcPr>
            <w:tcW w:type="dxa" w:w="567"/>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7</w:t>
            </w:r>
          </w:p>
        </w:tc>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Вопросы и ответы</w:t>
            </w:r>
          </w:p>
        </w:tc>
        <w:tc>
          <w:tcPr>
            <w:tcW w:type="dxa" w:w="5953"/>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блок часто задаваемых вопросов со статическим текстом для поисковых систем</w:t>
            </w:r>
          </w:p>
        </w:tc>
      </w:tr>
      <w:tr>
        <w:trPr>
          <w:cantSplit/>
        </w:trPr>
        <w:tc>
          <w:tcPr>
            <w:tcW w:type="dxa" w:w="56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8</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Контакты и реквизиты</w:t>
            </w:r>
          </w:p>
        </w:tc>
        <w:tc>
          <w:tcPr>
            <w:tcW w:type="dxa" w:w="5953"/>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ООО «Вкус Технологии», ИНН, адрес, e-mail, ссылки на социальные сети</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7" name="Picture 7"/>
            <wp:cNvGraphicFramePr>
              <a:graphicFrameLocks noChangeAspect="1"/>
            </wp:cNvGraphicFramePr>
            <a:graphic>
              <a:graphicData uri="http://schemas.openxmlformats.org/drawingml/2006/picture">
                <pic:pic>
                  <pic:nvPicPr>
                    <pic:cNvPr id="0" name="ph_site.png"/>
                    <pic:cNvPicPr/>
                  </pic:nvPicPr>
                  <pic:blipFill>
                    <a:blip r:embed="rId16"/>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7 – Главная страница сайта вкусноты.рф</w:t>
      </w:r>
    </w:p>
    <w:p>
      <w:pPr>
        <w:keepNext/>
        <w:pageBreakBefore w:val="0"/>
        <w:widowControl/>
        <w:spacing w:lineRule="auto" w:line="360" w:before="0" w:after="0"/>
        <w:ind w:firstLine="709"/>
        <w:jc w:val="left"/>
      </w:pPr>
      <w:r>
        <w:rPr>
          <w:rFonts w:ascii="Times New Roman" w:hAnsi="Times New Roman" w:cs="Times New Roman" w:eastAsia="Times New Roman"/>
          <w:b/>
          <w:sz w:val="28"/>
        </w:rPr>
        <w:t>Трудности и принятые решения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В ходе создания и эксплуатации сайта возник ряд трудностей, решения по которым зафиксированы в проектной документации: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кириллический домен: в конфигурации был указан ошибочный Punycode-код (чужой домен), из-за чего канонические ссылки и превью вели на сторонний сайт; код домена приведён к корректному значению (05.09.2026), а проверка кода домена добавлена в автоматические тесты;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индексация: ссылки, формируемые скриптом в браузере, не видны поисковым роботам без выполнения скриптов; на сайт добавлен статический текстовый блок с описанием и ссылками (08.09.2026);</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совместная работа с подпапкой /синестезия: политика безопасности контента, заданная для всего домена с 06.09.2026, блокировала запросы промо-продукта к его серверной части; для подпапки задана собственная политика (22.09.2026), корректность проверяется после каждой выкладки;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особенности хостинга: новые файлы получали права доступа, при которых сервер отдавал ошибку 404, а загрузка большого файла могла обрываться без сообщения об ошибке; введены принудительная установка прав и сверка размера и хеша файла после выкладки;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 работа без защищённого соединения: хостинг отдавал страницу по протоколу HTTP, в котором недоступна часть браузерных функций; добавлен переход на HTTPS первым скриптом страницы.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4 календарного плана: создан и опубликован сайт стартап-проекта вкусноты.рф с трёхмерной подачей продукта, формой заявки и связью с промо-продуктом; подключён счётчик веб-аналитики ([УТОЧНИТЬ: номер счётчика Яндекс Метрики]). Скриншоты сайта приведены в приложении Б.</w:t>
      </w:r>
    </w:p>
    <w:p>
      <w:pPr>
        <w:keepNext/>
        <w:pageBreakBefore/>
        <w:widowControl/>
        <w:spacing w:lineRule="auto" w:line="360" w:before="0" w:after="0"/>
        <w:ind w:firstLine="709"/>
        <w:jc w:val="left"/>
      </w:pPr>
      <w:r>
        <w:rPr>
          <w:rFonts w:ascii="Times New Roman" w:hAnsi="Times New Roman" w:cs="Times New Roman" w:eastAsia="Times New Roman"/>
          <w:b/>
          <w:sz w:val="28"/>
        </w:rPr>
        <w:t>1.5 Проведение рекламной кампании проекта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Концепция рекламной кампании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Рекламная кампания построена не на прямой рекламе кондитерского изделия, а на вовлечении аудитории через бесплатный промо-продукт: пользователь узнаёт, какого цвета и вкуса его любимый трек, делится карточкой в социальных сетях и переходит к заказу пластинки со вкусом трека. Каналы кампании (рисунок 8): контекстная реклама в Яндекс Директ [13] на промо-продукт «Синестезия» и напрямую на сайт вкусноты.рф; наружная реклама в г. Москве; совместный релиз с артисткой SavannaOki; адресная работа с артистами, выпустившими новые треки. Целевое действие кампании – заявка от артиста, лейбла или организатора мероприятия на сайте проекта.</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3290289"/>
            <wp:docPr id="8" name="Picture 8"/>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688000" cy="3290289"/>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8 – Структура рекламной кампании проекта</w:t>
      </w:r>
    </w:p>
    <w:p>
      <w:pPr>
        <w:keepNext/>
        <w:pageBreakBefore w:val="0"/>
        <w:widowControl/>
        <w:spacing w:lineRule="auto" w:line="360" w:before="0" w:after="0"/>
        <w:ind w:firstLine="709"/>
        <w:jc w:val="left"/>
      </w:pPr>
      <w:r>
        <w:rPr>
          <w:rFonts w:ascii="Times New Roman" w:hAnsi="Times New Roman" w:cs="Times New Roman" w:eastAsia="Times New Roman"/>
          <w:b/>
          <w:sz w:val="28"/>
        </w:rPr>
        <w:t>Промо-продукт «Синестезия» (вкусныйтрек.рф)</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Промо-продукт «Синестезия» [9] – русскоязычный веб-сервис, который переводит музыкальный трек в сенсорный портрет: палитру из четырёх-пяти цветов с авторскими названиями оттенков, вкус с нотами, пирамиду аромата (верхние ноты, сердце, база) и короткое объяснение. Пользователь называет артиста и трек; сервис сам находит текст песни, обложку и данные композиции, формирует портрет с помощью языковой модели и показывает карточку, которой можно поделиться короткой ссылкой или PNG-изображением для сторис. На карточке показана съедобная пластинка одного из 12 цветовых вариантов, подобранного по палитре и энергии трека, и кнопка перехода к заказу на сайте вкусноты.рф. Сервис выпускается под доменом-брендом «Вкусный трек».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Разработка промо-продукта прошла несколько подходов (таблица 18). Первый прототип (22.04.2026) – одна страница и одна серверная функция, обращающаяся к языковой модели, – подтвердил саму идею, но был оставлен: без хранения результатов, ограничений на число запросов и устойчивости к сбоям модели сервис не годился для публичной кампании. С 11.05.2026 начат новый цикл: подготовлен дизайн-макет, а с 26.05.2026 разработка велась поэтапно с отдельной спецификацией и планом на каждую фазу: устранение дефектов интерфейса, серверные квоты и кэш результатов в базе данных, короткие ссылки и PNG-карточки, творческие названия цветов, экраны ошибок, реферальная схема, история запросов.</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18 – Хронология разработки промо-продукта «Синестезия»</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1587"/>
        <w:gridCol w:w="4932"/>
        <w:gridCol w:w="2835"/>
      </w:tblGrid>
      <w:tr>
        <w:trPr>
          <w:tblHeader w:val="true"/>
          <w:cantSplit/>
        </w:trPr>
        <w:tc>
          <w:tcPr>
            <w:tcW w:type="dxa" w:w="1587"/>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Дата</w:t>
            </w:r>
          </w:p>
        </w:tc>
        <w:tc>
          <w:tcPr>
            <w:tcW w:type="dxa" w:w="4932"/>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Работа</w:t>
            </w:r>
          </w:p>
        </w:tc>
        <w:tc>
          <w:tcPr>
            <w:tcW w:type="dxa" w:w="2835"/>
            <w:vAlign w:val="center"/>
            <w:shd w:val="clear" w:color="auto" w:fill="E7E6E6"/>
          </w:tcPr>
          <w:p>
            <w:pPr>
              <w:keepNext w:val="0"/>
              <w:pageBreakBefore w:val="0"/>
              <w:widowControl/>
              <w:spacing w:lineRule="auto" w:line="240" w:before="0" w:after="0"/>
              <w:ind w:firstLine="0"/>
              <w:jc w:val="center"/>
            </w:pPr>
            <w:r/>
            <w:r>
              <w:rPr>
                <w:rFonts w:ascii="Times New Roman" w:hAnsi="Times New Roman" w:cs="Times New Roman" w:eastAsia="Times New Roman"/>
                <w:b/>
                <w:i w:val="0"/>
                <w:sz w:val="20"/>
              </w:rPr>
              <w:t>Результат</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22.04.2026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первый прототип: страница и серверная функция с обращением к языковой модели</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идея подтверждена; прототип оставлен</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11.05.2026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дизайн-макет версии 2 (бриф, токены, экраны)</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основа интерфейса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25–30.05.2026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фазы A, D, B, E, F, G: дефекты интерфейса, серверные квоты и кэш (Supabase, проект sinestezia), ссылки и PNG, названия цветов, экраны ошибок</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публичная версия сервиса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10.06.2026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описание сервиса для ИИ-поисковиков (llms.txt)</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видимость в ИИ-ответах</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21.06–22.07.2026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библиотека «съедобного винила»: 12 цветовых вариантов пластинки; генерация изображений в Higgsfield, три версии промптов</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пластинка на карточке трека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15–22.07.2026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реферальная схема без привязки к мессенджеру (+2 за друга), cron-пинг базы данных</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рост аудитории без затрат</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02.08.2026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фирменная типографика (Micra Bold, Geologica); лимит 10 анализов в месяц</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единый стиль с сайтом проекта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03.08.2026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калибровочный прогон на 98 тестовых запросах; ротация языковых моделей; аудит кода («ультраревью»)</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подтверждена устойчивость выдачи</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04–05.09.2026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ускорение рендера PNG-карточек в 3,5 раза; карточка превью сайта; промо-карточки для лент; исправление кода домена</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карточки для сторис и постов</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08.09.2026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поисковая оптимизация: домен-бренд в тексте, блок вопросов-ответов, карта сайта, подтверждение в Search Console и Яндекс.Вебмастере, IndexNow</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индексация всех трёх адресов</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22.09.2026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запуск копии сервиса внутри основного домена (вкусноты.рф/синестезия), честные ошибки выгрузки PNG, работа по HTTP</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три адреса сервиса</w:t>
            </w:r>
          </w:p>
        </w:tc>
      </w:tr>
      <w:tr>
        <w:trPr>
          <w:cantSplit/>
        </w:trPr>
        <w:tc>
          <w:tcPr>
            <w:tcW w:type="dxa" w:w="1587"/>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0"/>
              </w:rPr>
              <w:t>03.10.2026</w:t>
            </w:r>
          </w:p>
        </w:tc>
        <w:tc>
          <w:tcPr>
            <w:tcW w:type="dxa" w:w="4932"/>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вертикальная карточка «Дегустационный лист» для сторис</w:t>
            </w:r>
          </w:p>
        </w:tc>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0"/>
              </w:rPr>
              <w:t>новый формат шаринга</w:t>
            </w:r>
          </w:p>
        </w:tc>
      </w:tr>
    </w:tbl>
    <w:p>
      <w:pPr>
        <w:keepNext w:val="0"/>
        <w:pageBreakBefore w:val="0"/>
        <w:widowControl/>
        <w:spacing w:lineRule="auto" w:line="240" w:before="0" w:after="120"/>
        <w:ind w:firstLine="0"/>
        <w:jc w:val="both"/>
      </w:pP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Конвейер анализа трека показан на рисунке 9. Запрос проходит проверку (опечатки, перестановка полей, несуществующий трек), после чего собираются сигналы: текст песни, метаданные и обложка из каталога iTunes, визуальный анализ обложки. Языковая модель (основная – Gemini 2.5 Flash через агрегатор OpenRouter, с цепочкой резервных моделей) формирует сенсорную карту, которая проверяется по схеме и лексическим фильтрам; повторные запросы одного трека отдаются из кэша (срок хранения 30 дней) и не расходуют квоту. Бесплатная квота – 10 анализов в месяц, ещё 3 за подписку на Telegram-канал проекта и 2 за каждого приглашённого друга. Серверная часть размещена на Vercel (функции с лимитом 60 с), данные – в отдельном проекте Supabase; страница сервиса размещена на трёх адресах (Vercel, вкусныйтрек.рф и вкусноты.рф/синестезия) с единым кодом.</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688000" cy="2829415"/>
            <wp:docPr id="9" name="Picture 9"/>
            <wp:cNvGraphicFramePr>
              <a:graphicFrameLocks noChangeAspect="1"/>
            </wp:cNvGraphicFramePr>
            <a:graphic>
              <a:graphicData uri="http://schemas.openxmlformats.org/drawingml/2006/picture">
                <pic:pic>
                  <pic:nvPicPr>
                    <pic:cNvPr id="0" name="fig5.png"/>
                    <pic:cNvPicPr/>
                  </pic:nvPicPr>
                  <pic:blipFill>
                    <a:blip r:embed="rId18"/>
                    <a:stretch>
                      <a:fillRect/>
                    </a:stretch>
                  </pic:blipFill>
                  <pic:spPr>
                    <a:xfrm>
                      <a:off x="0" y="0"/>
                      <a:ext cx="5688000" cy="2829415"/>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9 – Конвейер анализа трека в промо-продукте «Синестезия»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Калибровочный прогон 03.08.2026 на 98 тестовых запросах (опечатки, перестановки, несуществующие треки, кавер-версии, русскоязычные и зарубежные артисты) дал 67 свежих анализов, 25 ответов из кэша и 6 срабатываний проверки запроса без сетевых ошибок; медианное время анализа 11,1 с, 90-й процентиль 18,8 с, медианная уверенность модели 0,9. Качество кода поддерживается 244 автоматическими тестами (интерфейс, логика анализа, рендер карточек, квоты, история), выполняемыми перед каждой выкладкой. Карточка результата показана на рисунке 10; экраны сервиса сверху донизу – в приложении В.</w:t>
      </w: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0" name="Picture 10"/>
            <wp:cNvGraphicFramePr>
              <a:graphicFrameLocks noChangeAspect="1"/>
            </wp:cNvGraphicFramePr>
            <a:graphic>
              <a:graphicData uri="http://schemas.openxmlformats.org/drawingml/2006/picture">
                <pic:pic>
                  <pic:nvPicPr>
                    <pic:cNvPr id="0" name="ph_syn.png"/>
                    <pic:cNvPicPr/>
                  </pic:nvPicPr>
                  <pic:blipFill>
                    <a:blip r:embed="rId19"/>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10 – Карточка результата промо-продукта «Синестезия»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Поисковая оптимизация промо-продукта выполнена по результатам разбора выдачи: в Яндексе проиндексированы все три адреса, по запросу «какой трек на вкус» сервис занимает первую позицию и используется как источник ответа голосового помощника; по брендовым запросам выявлено, что слова домена заняты сторонними сущностями, поэтому домен-бренд «Вкусный трек» вынесен в текст страницы, добавлен видимый блок вопросов-ответов с разметкой FAQPage, подключены Google Search Console и Яндекс.Вебмастер, а после каждой выкладки выполняется уведомление поисковых систем по протоколу IndexNow. Подключён счётчик Яндекс Метрики с целями «переход к подписке» и «повтор анализа» [УТОЧНИТЬ: посещаемость за период по данным Метрики].</w:t>
      </w:r>
    </w:p>
    <w:p>
      <w:pPr>
        <w:keepNext/>
        <w:pageBreakBefore w:val="0"/>
        <w:widowControl/>
        <w:spacing w:lineRule="auto" w:line="360" w:before="0" w:after="0"/>
        <w:ind w:firstLine="709"/>
        <w:jc w:val="left"/>
      </w:pPr>
      <w:r>
        <w:rPr>
          <w:rFonts w:ascii="Times New Roman" w:hAnsi="Times New Roman" w:cs="Times New Roman" w:eastAsia="Times New Roman"/>
          <w:b/>
          <w:sz w:val="28"/>
        </w:rPr>
        <w:t>Адресная работа с артистами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Для прямого контакта с артистами, выпускающими новые треки, разработан вспомогательный инструмент «Радар релизной пятницы» (таблица 19). Инструмент находит в социальной сети Threads публикации о вышедших треках, извлекает пару «артист – трек», проверяет по каталогу Apple, что трек существует, выпущен не позднее 14 дней назад и опубликован самим артистом, формирует через промо-продукт сенсорный портрет трека и готовит персональную PNG-карточку и текст ответа артисту. Отправка ответов выполняется только под контролем руководителя из обычного браузера с дневным лимитом и паузами между сообщениями; любой сбой останавливает отправку. Результат анализа попадает в кэш сервиса, поэтому артист, перешедший на вкусныйтрек.рф, мгновенно получает тот же портрет своего трека. Первые отправки выполнены 04–05.09.2026 [УТОЧНИТЬ: число ответов и отклики артистов за период].</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19 – Параметры инструмента адресной работы с артистами</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2835"/>
        <w:gridCol w:w="6520"/>
      </w:tblGrid>
      <w:tr>
        <w:trPr>
          <w:tblHeader w:val="true"/>
          <w:cantSplit/>
        </w:trPr>
        <w:tc>
          <w:tcPr>
            <w:tcW w:type="dxa" w:w="2835"/>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520"/>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Источник публикаций</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поиск по Threads: «вышел трек», «новый трек», «вышел сингл», «релиз сегодня»; окно 24 ч</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Проверка релиза</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каталог Apple (iTunes Search): трек существует, автор публикации – артист, релиз вышел и свежее 14 дней</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Формирование портрета</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промо-продукт «Синестезия» (живой анализ, результат в кэше сервиса)</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Материалы для артиста</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PNG-карточка трека; ответ в одной из 12 формулировок без ссылок и упоминаний</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Ограничения отправки</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не более 8 ответов в день, паузы 90–240 с, журнал отправленного, остановка при любом сбое</w:t>
            </w:r>
          </w:p>
        </w:tc>
      </w:tr>
      <w:tr>
        <w:trPr>
          <w:cantSplit/>
        </w:trPr>
        <w:tc>
          <w:tcPr>
            <w:tcW w:type="dxa" w:w="2835"/>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Дополнительно</w:t>
            </w:r>
          </w:p>
        </w:tc>
        <w:tc>
          <w:tcPr>
            <w:tcW w:type="dxa" w:w="6520"/>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промпт для генерации изображения пластинки в Higgsfield и три черновика поста в ленту</w:t>
            </w:r>
          </w:p>
        </w:tc>
      </w:tr>
      <w:tr>
        <w:trPr>
          <w:cantSplit/>
        </w:trPr>
        <w:tc>
          <w:tcPr>
            <w:tcW w:type="dxa" w:w="2835"/>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Проверка качества</w:t>
            </w:r>
          </w:p>
        </w:tc>
        <w:tc>
          <w:tcPr>
            <w:tcW w:type="dxa" w:w="6520"/>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около 55 автоматических тестов; ретроспективная проверка первых ответов</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Контекстная реклама в Яндекс Директ</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Запущена рекламная кампания в Яндекс Директ с бюджетом 15 000 руб. по двум направлениям: продвижение промо-продукта «Синестезия» (посадочная страница вкусныйтрек.рф) и прямое продвижение сайта проекта вкусноты.рф для заказчиков из музыкальной индустрии [УТОЧНИТЬ: даты запуска, типы кампаний (поиск, РСЯ), ключевые фразы, география]. На дату составления отчёта кампания продолжается на дату составления отчёта; промежуточные и итоговые показатели приведены в таблице 20, скриншоты рекламного кабинета (кампании, объявления, статистика) – в приложении Г. Расходы по кампании подтверждаются актом площадки и платёжным документом в финансовом отчёте.</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20 – Показатели рекламной кампании в Яндекс Директ [УТОЧНИТЬ: по завершении кампании]</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118"/>
        <w:gridCol w:w="2268"/>
        <w:gridCol w:w="2268"/>
        <w:gridCol w:w="1701"/>
      </w:tblGrid>
      <w:tr>
        <w:trPr>
          <w:tblHeader w:val="true"/>
          <w:cantSplit/>
        </w:trPr>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Показатель</w:t>
            </w:r>
          </w:p>
        </w:tc>
        <w:tc>
          <w:tcPr>
            <w:tcW w:type="dxa" w:w="226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Кампания «Синестезия»</w:t>
            </w:r>
          </w:p>
        </w:tc>
        <w:tc>
          <w:tcPr>
            <w:tcW w:type="dxa" w:w="226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Кампания вкусноты.рф</w:t>
            </w:r>
          </w:p>
        </w:tc>
        <w:tc>
          <w:tcPr>
            <w:tcW w:type="dxa" w:w="1701"/>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Итого</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Период</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Бюджет, руб.</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15 000</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Показы</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Клики</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CTR, %</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Средняя цена клика, руб.</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Расход, руб.</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Конверсии (анализы треков / заявки)</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2268"/>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c>
          <w:tcPr>
            <w:tcW w:type="dxa" w:w="1701"/>
            <w:vAlign w:val="center"/>
          </w:tcPr>
          <w:p>
            <w:pPr>
              <w:keepNext w:val="0"/>
              <w:pageBreakBefore w:val="0"/>
              <w:widowControl/>
              <w:spacing w:lineRule="auto" w:line="240" w:before="0" w:after="0"/>
              <w:ind w:firstLine="0"/>
              <w:jc w:val="center"/>
            </w:pPr>
            <w:r/>
            <w:r>
              <w:rPr>
                <w:rFonts w:ascii="Times New Roman" w:hAnsi="Times New Roman" w:cs="Times New Roman" w:eastAsia="Times New Roman"/>
                <w:b w:val="0"/>
                <w:i w:val="0"/>
                <w:sz w:val="22"/>
              </w:rPr>
              <w:t>[УТОЧНИТЬ]</w:t>
            </w:r>
          </w:p>
        </w:tc>
      </w:tr>
    </w:tbl>
    <w:p>
      <w:pPr>
        <w:keepNext w:val="0"/>
        <w:pageBreakBefore w:val="0"/>
        <w:widowControl/>
        <w:spacing w:lineRule="auto" w:line="240" w:before="0" w:after="120"/>
        <w:ind w:firstLine="0"/>
        <w:jc w:val="both"/>
      </w:pPr>
    </w:p>
    <w:p>
      <w:pPr>
        <w:keepNext/>
        <w:pageBreakBefore w:val="0"/>
        <w:widowControl/>
        <w:spacing w:lineRule="auto" w:line="360" w:before="0" w:after="0"/>
        <w:ind w:firstLine="709"/>
        <w:jc w:val="left"/>
      </w:pPr>
      <w:r>
        <w:rPr>
          <w:rFonts w:ascii="Times New Roman" w:hAnsi="Times New Roman" w:cs="Times New Roman" w:eastAsia="Times New Roman"/>
          <w:b/>
          <w:sz w:val="28"/>
        </w:rPr>
        <w:t>Наружная реклама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Размещена наружная реклама проекта: билборды на двух улицах г. Москвы, 6 дней ([УТОЧНИТЬ: адреса/улицы размещения]; [УТОЧНИТЬ: даты размещения]). Макет рекламной поверхности построен на визуальном ряде проекта (съедобная пластинка, слоган и адрес сайта) [УТОЧНИТЬ: описание макета]. Параметры размещения приведены в таблице 21, вид рекламной поверхности – на рисунке 11, фотоотчёт о размещении – в приложении Д. Размещение выполнено по договору с оператором наружной рекламы ([УТОЧНИТЬ: подрядчик, № и дата договора/акта]); документы представлены в финансовом отчёте.</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21 – Параметры размещения наружной рекламы</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118"/>
        <w:gridCol w:w="6236"/>
      </w:tblGrid>
      <w:tr>
        <w:trPr>
          <w:tblHeader w:val="true"/>
          <w:cantSplit/>
        </w:trPr>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236"/>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Формат</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билборд [УТОЧНИТЬ: размер поверхности, например 6 × 3 м]</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Адреса размещения</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адреса/улицы размещения]</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Период</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6 дней ([УТОЧНИТЬ: даты размещения])</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Количество поверхностей</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2 [УТОЧНИТЬ]</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Содержание макета</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изображение пластинки, слоган, адрес сайта]</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Оператор (подрядчик)</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подрядчик, № и дата договора/акта]</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Оценка охвата</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по данным оператора, если предоставлены]</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1" name="Picture 11"/>
            <wp:cNvGraphicFramePr>
              <a:graphicFrameLocks noChangeAspect="1"/>
            </wp:cNvGraphicFramePr>
            <a:graphic>
              <a:graphicData uri="http://schemas.openxmlformats.org/drawingml/2006/picture">
                <pic:pic>
                  <pic:nvPicPr>
                    <pic:cNvPr id="0" name="ph_billboard.png"/>
                    <pic:cNvPicPr/>
                  </pic:nvPicPr>
                  <pic:blipFill>
                    <a:blip r:embed="rId20"/>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11 – Рекламная поверхность проекта в г. Москве</w:t>
      </w:r>
    </w:p>
    <w:p>
      <w:pPr>
        <w:keepNext/>
        <w:pageBreakBefore w:val="0"/>
        <w:widowControl/>
        <w:spacing w:lineRule="auto" w:line="360" w:before="0" w:after="0"/>
        <w:ind w:firstLine="709"/>
        <w:jc w:val="left"/>
      </w:pPr>
      <w:r>
        <w:rPr>
          <w:rFonts w:ascii="Times New Roman" w:hAnsi="Times New Roman" w:cs="Times New Roman" w:eastAsia="Times New Roman"/>
          <w:b/>
          <w:sz w:val="28"/>
        </w:rPr>
        <w:t>Совместный релиз с артисткой SavannaOki</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Проведён совместный релиз с артисткой SavannaOki: для трека на французском языке ([УТОЧНИТЬ: название трека], [УТОЧНИТЬ: дата релиза]) через промо-продукт «Синестезия» получен сенсорный портрет, по которому изготовлена пластинка оранжевый цвета со вкусом «ваниль-бурбон» (третья партия образцов, подраздел 1.2). Релиз сопровождался публикациями артистки и проекта с карточкой трека и пластинкой [УТОЧНИТЬ: площадки, даты публикаций, охваты, переходы на сайт]. Параметры релиза приведены в таблице 22, изображение пластинки релиза – на рисунке 12, материалы публикаций – в приложении Е. Совместный релиз стал первым применением продукта в реальном музыкальном релизе и подтвердил механику «трек – портрет – пластинка».</w:t>
      </w:r>
    </w:p>
    <w:p>
      <w:pPr>
        <w:keepNext/>
        <w:pageBreakBefore w:val="0"/>
        <w:widowControl/>
        <w:spacing w:lineRule="auto" w:line="360" w:before="120" w:after="0"/>
        <w:ind w:firstLine="0"/>
        <w:jc w:val="left"/>
      </w:pPr>
      <w:r>
        <w:rPr>
          <w:rFonts w:ascii="Times New Roman" w:hAnsi="Times New Roman" w:cs="Times New Roman" w:eastAsia="Times New Roman"/>
          <w:sz w:val="28"/>
        </w:rPr>
        <w:t>Таблица 22 – Параметры совместного релиза с артисткой SavannaOki</w:t>
      </w:r>
    </w:p>
    <w:tbl>
      <w:tblPr>
        <w:tblStyle w:val="TableGrid"/>
        <w:tblW w:type="auto" w:w="0"/>
        <w:jc w:val="center"/>
        <w:tblLayout w:type="fixed"/>
        <w:tblLook w:firstColumn="1" w:firstRow="1" w:lastColumn="0" w:lastRow="0" w:noHBand="0" w:noVBand="1" w:val="04A0"/>
        <w:tblCellMar>
          <w:top w:w="40" w:type="dxa"/>
          <w:start w:w="60" w:type="dxa"/>
          <w:bottom w:w="40" w:type="dxa"/>
          <w:end w:w="60" w:type="dxa"/>
        </w:tblCellMar>
        <w:tblLayout w:type="fixed"/>
      </w:tblPr>
      <w:tblGrid>
        <w:gridCol w:w="3118"/>
        <w:gridCol w:w="6236"/>
      </w:tblGrid>
      <w:tr>
        <w:trPr>
          <w:tblHeader w:val="true"/>
          <w:cantSplit/>
        </w:trPr>
        <w:tc>
          <w:tcPr>
            <w:tcW w:type="dxa" w:w="3118"/>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Параметр</w:t>
            </w:r>
          </w:p>
        </w:tc>
        <w:tc>
          <w:tcPr>
            <w:tcW w:type="dxa" w:w="6236"/>
            <w:vAlign w:val="center"/>
            <w:shd w:val="clear" w:color="auto" w:fill="E7E6E6"/>
          </w:tcPr>
          <w:p>
            <w:pPr>
              <w:keepNext/>
              <w:pageBreakBefore w:val="0"/>
              <w:widowControl/>
              <w:spacing w:lineRule="auto" w:line="240" w:before="0" w:after="0"/>
              <w:ind w:firstLine="0"/>
              <w:jc w:val="center"/>
            </w:pPr>
            <w:r/>
            <w:r>
              <w:rPr>
                <w:rFonts w:ascii="Times New Roman" w:hAnsi="Times New Roman" w:cs="Times New Roman" w:eastAsia="Times New Roman"/>
                <w:b/>
                <w:i w:val="0"/>
                <w:sz w:val="22"/>
              </w:rPr>
              <w:t>Значение</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Артистка</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SavannaOki</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Трек</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название трека] (на французском языке)</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Дата релиза</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дата релиза]</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Цвет пластинки</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оранжевый</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Вкус пластинки</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«ваниль-бурбон» (ароматизатор Baker Flavors «Ваниль бурбон»)</w:t>
            </w:r>
          </w:p>
        </w:tc>
      </w:tr>
      <w:tr>
        <w:trPr>
          <w:cantSplit/>
        </w:trPr>
        <w:tc>
          <w:tcPr>
            <w:tcW w:type="dxa" w:w="3118"/>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Формат и тираж</w:t>
            </w:r>
          </w:p>
        </w:tc>
        <w:tc>
          <w:tcPr>
            <w:tcW w:type="dxa" w:w="6236"/>
            <w:vAlign w:val="center"/>
          </w:tcPr>
          <w:p>
            <w:pPr>
              <w:keepNext/>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Ø12 / Ø30 см, количество]</w:t>
            </w:r>
          </w:p>
        </w:tc>
      </w:tr>
      <w:tr>
        <w:trPr>
          <w:cantSplit/>
        </w:trPr>
        <w:tc>
          <w:tcPr>
            <w:tcW w:type="dxa" w:w="3118"/>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Публикации</w:t>
            </w:r>
          </w:p>
        </w:tc>
        <w:tc>
          <w:tcPr>
            <w:tcW w:type="dxa" w:w="6236"/>
            <w:vAlign w:val="center"/>
          </w:tcPr>
          <w:p>
            <w:pPr>
              <w:keepNext w:val="0"/>
              <w:pageBreakBefore w:val="0"/>
              <w:widowControl/>
              <w:spacing w:lineRule="auto" w:line="240" w:before="0" w:after="0"/>
              <w:ind w:firstLine="0"/>
              <w:jc w:val="left"/>
            </w:pPr>
            <w:r/>
            <w:r>
              <w:rPr>
                <w:rFonts w:ascii="Times New Roman" w:hAnsi="Times New Roman" w:cs="Times New Roman" w:eastAsia="Times New Roman"/>
                <w:b w:val="0"/>
                <w:i w:val="0"/>
                <w:sz w:val="22"/>
              </w:rPr>
              <w:t>[УТОЧНИТЬ: площадки и охваты]</w:t>
            </w:r>
          </w:p>
        </w:tc>
      </w:tr>
    </w:tbl>
    <w:p>
      <w:pPr>
        <w:keepNext w:val="0"/>
        <w:pageBreakBefore w:val="0"/>
        <w:widowControl/>
        <w:spacing w:lineRule="auto" w:line="240" w:before="0" w:after="120"/>
        <w:ind w:firstLine="0"/>
        <w:jc w:val="both"/>
      </w:pPr>
    </w:p>
    <w:p>
      <w:pPr>
        <w:keepNext/>
        <w:pageBreakBefore w:val="0"/>
        <w:widowControl/>
        <w:spacing w:lineRule="auto" w:line="360" w:before="120" w:after="0"/>
        <w:ind w:firstLine="0"/>
        <w:jc w:val="center"/>
      </w:pPr>
      <w:r>
        <w:drawing>
          <wp:inline xmlns:a="http://schemas.openxmlformats.org/drawingml/2006/main" xmlns:pic="http://schemas.openxmlformats.org/drawingml/2006/picture">
            <wp:extent cx="5040000" cy="2138182"/>
            <wp:docPr id="12" name="Picture 12"/>
            <wp:cNvGraphicFramePr>
              <a:graphicFrameLocks noChangeAspect="1"/>
            </wp:cNvGraphicFramePr>
            <a:graphic>
              <a:graphicData uri="http://schemas.openxmlformats.org/drawingml/2006/picture">
                <pic:pic>
                  <pic:nvPicPr>
                    <pic:cNvPr id="0" name="ph_release.png"/>
                    <pic:cNvPicPr/>
                  </pic:nvPicPr>
                  <pic:blipFill>
                    <a:blip r:embed="rId21"/>
                    <a:stretch>
                      <a:fillRect/>
                    </a:stretch>
                  </pic:blipFill>
                  <pic:spPr>
                    <a:xfrm>
                      <a:off x="0" y="0"/>
                      <a:ext cx="5040000" cy="2138182"/>
                    </a:xfrm>
                    <a:prstGeom prst="rect"/>
                  </pic:spPr>
                </pic:pic>
              </a:graphicData>
            </a:graphic>
          </wp:inline>
        </w:drawing>
      </w:r>
    </w:p>
    <w:p>
      <w:pPr>
        <w:keepNext w:val="0"/>
        <w:pageBreakBefore w:val="0"/>
        <w:widowControl/>
        <w:spacing w:lineRule="auto" w:line="360" w:before="0" w:after="120"/>
        <w:ind w:firstLine="0"/>
        <w:jc w:val="center"/>
      </w:pPr>
      <w:r>
        <w:rPr>
          <w:rFonts w:ascii="Times New Roman" w:hAnsi="Times New Roman" w:cs="Times New Roman" w:eastAsia="Times New Roman"/>
          <w:sz w:val="28"/>
        </w:rPr>
        <w:t>Рисунок 12 – Пластинка совместного релиза с артисткой SavannaOki</w:t>
      </w:r>
    </w:p>
    <w:p>
      <w:pPr>
        <w:keepNext/>
        <w:pageBreakBefore w:val="0"/>
        <w:widowControl/>
        <w:spacing w:lineRule="auto" w:line="360" w:before="0" w:after="0"/>
        <w:ind w:firstLine="709"/>
        <w:jc w:val="left"/>
      </w:pPr>
      <w:r>
        <w:rPr>
          <w:rFonts w:ascii="Times New Roman" w:hAnsi="Times New Roman" w:cs="Times New Roman" w:eastAsia="Times New Roman"/>
          <w:b/>
          <w:sz w:val="28"/>
        </w:rPr>
        <w:t>Итоги рекламной кампании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Рекламная кампания выполнена по всем запланированным каналам. Главный результат этапа в части продвижения – создание собственного инструмента привлечения аудитории («Синестезия»), который не требует рекламного бюджета на каждый контакт и даёт пользователю повод поделиться продуктом; контекстная и наружная реклама обеспечили первый приток посетителей на сайт и промо-продукт, а совместный релиз показал работу продукта в реальном музыкальном релизе. Оценивать коммерческий эффект кампании на отчётную дату преждевременно: кампания в Яндекс Директ продолжается, а период её проведения приходится на межсезонье музыкальной индустрии. Полученные материалы и каналы используются для следующих промо-кампаний с артистами и для выхода на фестивали в сезоне 2027 года.</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Результат работ по пункту 5 календарного плана: проведена рекламная кампания проекта (промо-продукт «Синестезия», контекстная реклама в Яндекс Директ с бюджетом 15 000 руб., наружная реклама в г. Москве, совместный релиз с артисткой SavannaOki, адресная работа с артистами); материалы кампании приведены в приложениях В–Е.</w:t>
      </w:r>
    </w:p>
    <w:p>
      <w:pPr>
        <w:keepNext/>
        <w:pageBreakBefore/>
        <w:widowControl/>
        <w:spacing w:lineRule="auto" w:line="360" w:before="0" w:after="0"/>
        <w:ind w:firstLine="0"/>
        <w:jc w:val="center"/>
      </w:pPr>
      <w:r>
        <w:rPr>
          <w:rFonts w:ascii="Times New Roman" w:hAnsi="Times New Roman" w:cs="Times New Roman" w:eastAsia="Times New Roman"/>
          <w:b/>
          <w:sz w:val="28"/>
        </w:rPr>
        <w:t>ЗАКЛЮЧЕНИЕ</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Работы второго этапа по договору о предоставлении гранта выполнены в полном объёме в соответствии с календарным планом. По каждому пункту плана получены следующие результаты.</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1. Разработка состава для съедобных музыкальных пластинок: сформированы требования к составу; закуплены сырьё и инвентарь; разработаны рецептуры и режимы варки десяти вариантов состава на сахарной и изомальтовой базе с функциональными добавками; по результатам дегустации, проверки формования с выполнением центрального отверстия и проверки хранения выбран и зафиксирован итоговый состав «изомальт + эритрит» (изомальт 82,4 %, эритрит 16,6 %, лимонная кислота 0,6 %, ароматизатор 0,3 %, краситель 0,1 %).</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2. Создание образцов съедобных музыкальных пластинок: изготовлены три партии образцов в форматах Ø12 и Ø30 см на изомальте трёх производителей, включая пять пластинок итогового состава разных цветов и вкусов и пластинку под совместный релиз; отработаны технологическая последовательность с контролем температуры, декорирование съедобными цветами и упаковка изделия.</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3. Тестирование образцов: проведены органолептическая оценка фокус-группой из 5 человек, проверка выполнения центрального отверстия, плоскостности и хранения, проверка соответствия цвета и вкуса пластинки сенсорному портрету трека; определены направления дальнейшей технической отработки записи рельефа канавок.</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4. Создание сайта стартап-проекта: разработан и опубликован сайт вкусноты.рф с трёхмерной подачей продукта, формой заявки, базой данных заявок и веб-аналитикой; работы выполнены самостоятельно с применением нейросетевых инструментов, 3D-модели и изображения пластинок сгенерированы в сервисе Higgsfield.</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5. Проведение рекламной кампании: создан промо-продукт «Синестезия» (вкусныйтрек.рф), переводящий трек в цвет, вкус и аромат пластинки; проведены контекстная рекламная кампания в Яндекс Директ с бюджетом 15 000 руб., наружная реклама на двух улицах г. Москвы в течение 6 дней, совместный релиз с артисткой SavannaOki и адресная работа с артистами.</w:t>
      </w:r>
    </w:p>
    <w:p>
      <w:pPr>
        <w:keepNext w:val="0"/>
        <w:pageBreakBefore w:val="0"/>
        <w:widowControl/>
        <w:spacing w:lineRule="auto" w:line="360" w:before="0" w:after="0"/>
        <w:ind w:firstLine="709"/>
        <w:jc w:val="both"/>
      </w:pPr>
      <w:r>
        <w:rPr>
          <w:rFonts w:ascii="Times New Roman" w:hAnsi="Times New Roman" w:cs="Times New Roman" w:eastAsia="Times New Roman"/>
          <w:b w:val="0"/>
          <w:i w:val="0"/>
          <w:sz w:val="28"/>
        </w:rPr>
        <w:t>Проект будет продолжен. Основные направления следующего периода: отработка записи рельефа канавок на заготовках итогового состава и подбор оборудования для серийного изготовления; подготовка продукции к обороту (декларирование соответствия требованиям технических регламентов [1–3], маркировка); промо-кампании с артистами и участие в музыкальных фестивалях в сезоне 2027 года; развитие промо-продукта «Синестезия» как канала привлечения заказчиков; подведение итогов кампании в Яндекс Директ после её завершения.</w:t>
      </w:r>
    </w:p>
    <w:p>
      <w:pPr>
        <w:keepNext/>
        <w:pageBreakBefore/>
        <w:widowControl/>
        <w:spacing w:lineRule="auto" w:line="360" w:before="0" w:after="0"/>
        <w:ind w:firstLine="0"/>
        <w:jc w:val="center"/>
      </w:pPr>
      <w:r>
        <w:rPr>
          <w:rFonts w:ascii="Times New Roman" w:hAnsi="Times New Roman" w:cs="Times New Roman" w:eastAsia="Times New Roman"/>
          <w:b/>
          <w:sz w:val="28"/>
        </w:rPr>
        <w:t>ПЕРЕЧЕНЬ ИСПОЛЬЗОВАННЫХ ИСТОЧНИКОВ</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 Технический регламент Таможенного союза ТР ТС 021/2011 «О безопасности пищевой продукции» (утверждён решением Комиссии Таможенного союза от 09.12.2011 № 880).</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2. Технический регламент Таможенного союза ТР ТС 022/2011 «Пищевая продукция в части её маркировки» (утверждён решением Комиссии Таможенного союза от 09.12.2011 № 881).</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3. Технический регламент Таможенного союза ТР ТС 029/2012 «Требования безопасности пищевых добавок, ароматизаторов и технологических вспомогательных средств» (утверждён решением Совета Евразийской экономической комиссии от 20.07.2012 № 58).</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4. ГОСТ 5289-94 «Грампластинки аналоговые. Общие технические условия». – Минск: Межгосударственный совет по стандартизации, метрологии и сертификации, 1996.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5. Isomalt – технические материалы производителя BENEO GmbH [Электронный ресурс]. – URL: https://www.beneo.com/ingredients/human-nutrition/functional-carbohydrates/isomalt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6. Отчёт о выполнении работ по первому этапу договора о предоставлении гранта № [УТОЧНИТЬ: номер договора] от [УТОЧНИТЬ: дата договора] / ООО «Вкус Технологии». – Москва, 2025.</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7. Рецептуры вариантов состава съедобных музыкальных пластинок («Пластинки»): внутренний документ проекта / ООО «Вкус Технологии». – Москва, 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8. Сайт стартап-проекта «Вкусноты» [Электронный ресурс]. – URL: https://вкусноты.рф/ (https://xn--b1aqjenid2e.xn--p1ai/)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9. Промо-продукт «Синестезия» («Вкусный трек») [Электронный ресурс]. – URL: https://вкусныйтрек.рф/ (https://xn--b1agldcpwflg4g.xn--p1ai/)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10. Vercel Documentation: Functions, Cron Jobs, Deployments [Электронный ресурс]. – URL: https://vercel.com/docs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11. Supabase Documentation: Database, Row Level Security [Электронный ресурс]. – URL: https://supabase.com/docs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12. Higgsfield – сервис генерации изображений, видео и 3D-моделей [Электронный ресурс]. – URL: https://higgsfield.ai/ (дата обращения: 09.10.2026).</w:t>
      </w:r>
    </w:p>
    <w:p>
      <w:pPr>
        <w:keepNext w:val="0"/>
        <w:pageBreakBefore w:val="0"/>
        <w:widowControl/>
        <w:spacing w:lineRule="auto" w:line="360" w:before="0" w:after="0"/>
        <w:ind w:firstLine="0" w:left="0"/>
        <w:jc w:val="left"/>
      </w:pPr>
      <w:r>
        <w:rPr>
          <w:rFonts w:ascii="Times New Roman" w:hAnsi="Times New Roman" w:cs="Times New Roman" w:eastAsia="Times New Roman"/>
          <w:b w:val="0"/>
          <w:i w:val="0"/>
          <w:sz w:val="28"/>
        </w:rPr>
        <w:t>13. Яндекс Директ. Справка [Электронный ресурс]. – URL: https://yandex.ru/support/direct/ (дата обращения: 09.10.2026).</w:t>
      </w:r>
    </w:p>
    <w:sectPr w:rsidR="00FC693F" w:rsidRPr="0006063C" w:rsidSect="00034616">
      <w:footerReference w:type="default" r:id="rId9"/>
      <w:pgSz w:w="11906" w:h="16838"/>
      <w:pgMar w:top="1134" w:right="850" w:bottom="1134" w:left="1701" w:header="567" w:footer="567" w:gutter="0"/>
      <w:cols w:space="720"/>
      <w:titlePg/>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cs="Times New Roman" w:eastAsia="Times New Roman"/>
        <w:sz w:val="24"/>
      </w:rPr>
    </w:r>
    <w:fldSimple w:instr="PAGE">
      <w:r>
        <w:rPr>
          <w:rFonts w:ascii="Times New Roman" w:hAnsi="Times New Roman" w:cs="Times New Roman" w:eastAsia="Times New Roman"/>
          <w:sz w:val="24"/>
        </w:rPr>
        <w:t>2</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8"/>
        <w:szCs w:val="28"/>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60" w:after="0" w:before="0"/>
      <w:ind w:firstLine="709"/>
      <w:jc w:val="both"/>
    </w:pPr>
    <w:rPr>
      <w:rFonts w:ascii="Times New Roman" w:hAnsi="Times New Roman" w:cs="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