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276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ФОНД СОДЕЙСТВИЯ РАЗВИТИЮ МАЛЫХ ФОРМ ПРЕДПРИЯТИЙ В НАУЧНО-ТЕХНИЧЕСКОЙ СФЕРЕ</w:t>
      </w:r>
    </w:p>
    <w:p>
      <w:pPr>
        <w:keepNext w:val="0"/>
        <w:pageBreakBefore w:val="0"/>
        <w:widowControl/>
        <w:spacing w:lineRule="auto" w:line="276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Программа «Студенческий стартап»</w:t>
      </w:r>
    </w:p>
    <w:p>
      <w:pPr>
        <w:keepNext w:val="0"/>
        <w:pageBreakBefore w:val="0"/>
        <w:widowControl/>
        <w:spacing w:lineRule="auto" w:line="276" w:before="7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Общество с ограниченной ответственностью «Вкус Технологии»</w:t>
      </w:r>
    </w:p>
    <w:p>
      <w:pPr>
        <w:keepNext w:val="0"/>
        <w:pageBreakBefore w:val="0"/>
        <w:widowControl/>
        <w:spacing w:lineRule="auto" w:line="276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ИНН 9715518220, КПП 771501001, ОГРН 1257700482170</w:t>
      </w:r>
    </w:p>
    <w:p>
      <w:pPr>
        <w:keepNext w:val="0"/>
        <w:pageBreakBefore w:val="0"/>
        <w:widowControl/>
        <w:spacing w:lineRule="auto" w:line="276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Адрес: 127276, г. Москва, ул. Ботаническая, д. 33, к. 6, кв. 34</w:t>
      </w:r>
    </w:p>
    <w:p>
      <w:pPr>
        <w:keepNext w:val="0"/>
        <w:pageBreakBefore w:val="0"/>
        <w:widowControl/>
        <w:spacing w:lineRule="auto" w:line="276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Телефон: [УТОЧНИТЬ: телефон]; e-mail: [УТОЧНИТЬ: e-mail]; сайт: вкусноты.рф</w:t>
      </w:r>
    </w:p>
    <w:p>
      <w:pPr>
        <w:keepNext w:val="0"/>
        <w:pageBreakBefore w:val="0"/>
        <w:widowControl/>
        <w:spacing w:lineRule="auto" w:line="276" w:before="100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40"/>
        </w:rPr>
        <w:t>БИЗНЕС-ПЛАН</w:t>
      </w:r>
    </w:p>
    <w:p>
      <w:pPr>
        <w:keepNext w:val="0"/>
        <w:pageBreakBefore w:val="0"/>
        <w:widowControl/>
        <w:spacing w:lineRule="auto" w:line="276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стартап-проекта</w:t>
      </w:r>
    </w:p>
    <w:p>
      <w:pPr>
        <w:keepNext w:val="0"/>
        <w:pageBreakBefore w:val="0"/>
        <w:widowControl/>
        <w:spacing w:lineRule="auto" w:line="276" w:before="1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«Вкусноты — производство съедобных музыкальных пластинок из изомальта»</w:t>
      </w:r>
    </w:p>
    <w:p>
      <w:pPr>
        <w:keepNext w:val="0"/>
        <w:pageBreakBefore w:val="0"/>
        <w:widowControl/>
        <w:spacing w:lineRule="auto" w:line="276" w:before="36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договору о предоставлении гранта № [УТОЧНИТЬ: номер договора] от [УТОЧНИТЬ: дата договора] (этап 2)</w:t>
      </w:r>
    </w:p>
    <w:p>
      <w:pPr>
        <w:keepNext w:val="0"/>
        <w:pageBreakBefore w:val="0"/>
        <w:widowControl/>
        <w:spacing w:lineRule="auto" w:line="276" w:before="140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Генеральный директор ООО «Вкус Технологии»</w:t>
      </w:r>
    </w:p>
    <w:p>
      <w:pPr>
        <w:keepNext w:val="0"/>
        <w:pageBreakBefore w:val="0"/>
        <w:widowControl/>
        <w:spacing w:lineRule="auto" w:line="276" w:before="24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_______________________ Д. С. Андреев</w:t>
      </w:r>
    </w:p>
    <w:p>
      <w:pPr>
        <w:keepNext w:val="0"/>
        <w:pageBreakBefore w:val="0"/>
        <w:widowControl/>
        <w:spacing w:lineRule="auto" w:line="276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М. П.</w:t>
      </w:r>
    </w:p>
    <w:p>
      <w:pPr>
        <w:keepNext w:val="0"/>
        <w:pageBreakBefore w:val="0"/>
        <w:widowControl/>
        <w:spacing w:lineRule="auto" w:line="276" w:before="7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 2026</w:t>
      </w: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РЕЗЮМЕ ПРОЕКТА</w:t>
        <w:tab/>
        <w:t>3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1 ОПИСАНИЕ ПРОДУКТА</w:t>
        <w:tab/>
        <w:t>5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2 АНАЛИЗ РЫНКА</w:t>
        <w:tab/>
        <w:t>8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3 МАРКЕТИНГ И ПРОДВИЖЕНИЕ</w:t>
        <w:tab/>
        <w:t>11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4 ПРОИЗВОДСТВЕННЫЙ И ОРГАНИЗАЦИОННЫЙ ПЛАН</w:t>
        <w:tab/>
        <w:t>14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5 ФИНАНСОВЫЙ ПЛАН</w:t>
        <w:tab/>
        <w:t>17</w:t>
      </w:r>
    </w:p>
    <w:p>
      <w:pPr>
        <w:keepNext w:val="0"/>
        <w:pageBreakBefore w:val="0"/>
        <w:widowControl/>
        <w:tabs>
          <w:tab w:pos="9354" w:val="right" w:leader="dot"/>
        </w:tabs>
        <w:spacing w:lineRule="auto" w:line="360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ПЕРЕЧЕНЬ ИСПОЛЬЗОВАННЫХ ИСТОЧНИКОВ</w:t>
        <w:tab/>
        <w:t>20</w:t>
      </w: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РЕЗЮМЕ ПРОЕКТА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«Вкусноты» (ООО «Вкус Технологии») создаёт новый формат музыкального мерча и подарка – съедобную музыкальную пластинку из пищевого изомальта: кондитерское изделие в форме виниловой пластинки, цвет и вкус которого задаются «сенсорным портретом» конкретного трека. Портрет формирует собственный промо-продукт проекта «Синестезия» [17], переводящий музыку в палитру, вкус и аромат. Продукт адресован артистам и лейблам (тиражи под релизы), организаторам фестивалей и концертов (мерч), брендам (промо) и частным покупателям (подарочные наборы).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Стадия проекта. На первом этапе гранта создано юридическое лицо (01.11.2025) и разработана технологическая схема производства. На втором этапе разработан и проверен состав изделия (итоговый состав «изомальт + эритрит»), изготовлены три партии образцов в форматах Ø12 и Ø30 см, проведена оценка фокус-группой, созданы сайт проекта вкусноты.рф [16] и промо-продукт «Синестезия» (вкусныйтрек.рф), проведена рекламная кампания (Яндекс Директ, наружная реклама, совместный релиз с артисткой SavannaOki) [18]. Следующий шаг – отработка записи рельефа канавок, декларирование продукции и первые коммерческие тиражи.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Рынок. Спрос на виниловые пластинки в России растёт: число покупок в 2025 году увеличилось на 15 % к 2024 году и на 32 % к 2023 году при средней цене пластинки 1 978 руб. [1, 2]; производство пластинок в стране расширяется [3, 4]. Рынок мерча и промо-продукции оценивается в 80–90 млрд руб. с ростом 15–⁠20 % в год [5], выручка музыкального стриминга в 2025 году достигла 53,97 млрд руб. [7], крупнейшие фестивали собирают сотни тысяч зрителей [8]. Прямых аналогов продукта в России нет; зарубежные опыты съедобных пластинок (шоколадные пластинки) носили единичный характер [9, 10].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Ключевые показатели проекта приведены в таблице 1. Финансовые показатели плана носят сценарный характер и подлежат уточнению по результатам первых продаж.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 – Ключевые показатели проекта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 w:val="true"/>
          <w:cantSplit/>
        </w:trPr>
        <w:tc>
          <w:tcPr>
            <w:tcW w:type="dxa" w:w="3402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5953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Продукт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съедобная музыкальная пластинка из изомальта, форматы Ø12 и Ø30 см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Организация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Общество с ограниченной ответственностью «Вкус Технологии» (ИНН 9715518220), АУСН («доходы минус расходы»)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Стадия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 выбран, образцы изготовлены и проверены, сайт и промо-продукт запущены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Целевые сегменты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артисты и лейблы; фестивали и концерты; бренды; подарочный сегмент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Ориентировочная стоимость сырья на изделие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Ø12 см – 30 руб.; Ø30 см – 191 руб. (розничные цены маркетплейса)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Ценовые ориентиры (плановые допущения)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Ø12 см – 990–1 490 руб.; Ø30 см – 3 900–4 900 руб. [УТОЧНИТЬ]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 продаж на 2027 год (базовый сценарий)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1 700 изделий Ø12 см и 150 изделий Ø30 см; выручка около 2,5 млн руб. [УТОЧНИТЬ]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Источник финансирования этапа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грант программы «Студенческий стартап» ([УТОЧНИТЬ: сумма гранта])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Команда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генеральный директор Андреев Даниил Семенович; привлечение технолога и маркетолога планируется в 2027 году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 ОПИСАНИЕ ПРОДУКТА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1.1 Продукт и его назначение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Съедобная музыкальная пластинка – кондитерское изделие из стеклообразной изомальтовой массы в форме виниловой пластинки с центральным отверстием и рельефом канавок, повторяющим профиль и назначение виниловых пластинок [14]. Изделие совмещает три функции: коллекционный носитель музыкального релиза, мерч артиста или мероприятия и десерт. Отличительная черта продукта – связь с конкретным треком: цвет, вкус и аромат пластинки задаются сенсорным портретом трека, который формирует промо-продукт «Синестезия» [17]; тот же портрет пользователь видит в сервисе и может поделиться им в социальных сетях.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характеристики продукта по результатам второго этапа [18] приведены в таблице 2.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 – Характеристики продукта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  <w:cantSplit/>
        </w:trPr>
        <w:tc>
          <w:tcPr>
            <w:tcW w:type="dxa" w:w="255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Характеристика</w:t>
            </w:r>
          </w:p>
        </w:tc>
        <w:tc>
          <w:tcPr>
            <w:tcW w:type="dxa" w:w="6803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Форматы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Ø30 см (формат LP по ГОСТ 5289-94 [14]), масса 160 г; Ø12 см, масса 25 г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изомальт (E953) 82,4 %, эритрит (E968) 16,6 %, лимонная кислота 0,6 %, ароматизатор 0,3 %, краситель гелевый 0,1 %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Цвета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 вариантов палитры «съедобного винила» (от медовой карамели до обсидиана); цвет под трек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Вкусы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вкусовая матрица из 12 групп (тёмные, ягодные, цитрусовые, пряные, тропические и др.); ароматизаторы пищевые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Без сахара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основа – сахарозаменители (изомальт, эритрит); пригодно для позиционирования «без сахара» [УТОЧНИТЬ: после декларирования]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Срок годности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менее 21 суток в герметичной упаковке (целевое требование) [УТОЧНИТЬ: по результатам хранения]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Упаковка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герметичный пакет; подарочная коробка 17,5 × 17,5 × 9 см с подложкой и молоточком для дегустации (Ø12 см)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Декорирование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съедобные цветы, включения; этикетка с портретом трека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Нормативная база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ТР ТС 021/2011 [11], ТР ТС 022/2011 [12], ТР ТС 029/2012 [13]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1.2 Технология изготовления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Технологическая последовательность отработана на трёх партиях образцов (рисунок 1): дозирование, сухое плавление изомальта с эритритом при 165–168 °C, охлаждение до 140 °C, ввод кислоты, ароматизатора и красителя, разлив в силиконовые формы, застывание, выполнение центрального отверстия, контроль, упаковка и маркировка. Изомальт выбран как основа благодаря прозрачности, устойчивости к кристаллизации и низкой гигроскопичности [15]. Запись рельефа канавок на заготовке – предмет дальнейшей отработки (раздел 4).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7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 – Технологическая схема изготовления партии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 Преимущества и отличия от аналогов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единственный в России продукт формата «съедобная пластинка»: зарубежные опыты (шоколадное издание альбома французского музыканта Breakbot тиражом 120 экземпляров, 2012 год [9]; шоколадные пластинки берлинского изобретателя Петера Лардонга [10]) выпускались единично и не стали продуктом;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изомальтовая основа вместо шоколада: прозрачность и яркие цвета, устойчивость к температуре хранения, отсутствие сахара, долгий срок годности [15];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персонализация под трек: цвет, вкус и аромат пластинки задаются сенсорным портретом трека, а промо-продукт «Синестезия» даёт покупателю повод поделиться продуктом в социальных сетях;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низкий порог входа для заказчика: тираж от нескольких десятков изделий под релиз или мероприятие без сложной подготовки производства;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двойная ценность для артиста: коллекционный мерч и контент для продвижения релиза.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 Состояние разработки и дальнейшие работы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Выполненные и предстоящие работы по продукту сведены в таблице 3.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3 – Состояние разработки продукта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154"/>
        <w:gridCol w:w="3628"/>
        <w:gridCol w:w="3572"/>
      </w:tblGrid>
      <w:tr>
        <w:trPr>
          <w:tblHeader w:val="true"/>
          <w:cantSplit/>
        </w:trPr>
        <w:tc>
          <w:tcPr>
            <w:tcW w:type="dxa" w:w="215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Направление</w:t>
            </w:r>
          </w:p>
        </w:tc>
        <w:tc>
          <w:tcPr>
            <w:tcW w:type="dxa" w:w="362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Выполнено (этапы 1–2)</w:t>
            </w:r>
          </w:p>
        </w:tc>
        <w:tc>
          <w:tcPr>
            <w:tcW w:type="dxa" w:w="357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Предстоит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</w:t>
            </w:r>
          </w:p>
        </w:tc>
        <w:tc>
          <w:tcPr>
            <w:tcW w:type="dxa" w:w="362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 вариантов проверены; итоговый состав выбран</w:t>
            </w:r>
          </w:p>
        </w:tc>
        <w:tc>
          <w:tcPr>
            <w:tcW w:type="dxa" w:w="357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подбор жирорастворимых красителей для тёмных цветов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Образцы</w:t>
            </w:r>
          </w:p>
        </w:tc>
        <w:tc>
          <w:tcPr>
            <w:tcW w:type="dxa" w:w="362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партии, форматы Ø12 и Ø30 см</w:t>
            </w:r>
          </w:p>
        </w:tc>
        <w:tc>
          <w:tcPr>
            <w:tcW w:type="dxa" w:w="357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серийные формы, контроль толщины и плоскостности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Рельеф канавок</w:t>
            </w:r>
          </w:p>
        </w:tc>
        <w:tc>
          <w:tcPr>
            <w:tcW w:type="dxa" w:w="362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центральное отверстие, проверка заготовок</w:t>
            </w:r>
          </w:p>
        </w:tc>
        <w:tc>
          <w:tcPr>
            <w:tcW w:type="dxa" w:w="357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пробная запись рельефа, выбор оборудования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Безопасность</w:t>
            </w:r>
          </w:p>
        </w:tc>
        <w:tc>
          <w:tcPr>
            <w:tcW w:type="dxa" w:w="362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требования ТР ТС учтены в составе</w:t>
            </w:r>
          </w:p>
        </w:tc>
        <w:tc>
          <w:tcPr>
            <w:tcW w:type="dxa" w:w="357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декларирование соответствия, маркировка, ХАССП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Упаковка</w:t>
            </w:r>
          </w:p>
        </w:tc>
        <w:tc>
          <w:tcPr>
            <w:tcW w:type="dxa" w:w="362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коробка, подложка, молоточек, герметичный пакет</w:t>
            </w:r>
          </w:p>
        </w:tc>
        <w:tc>
          <w:tcPr>
            <w:tcW w:type="dxa" w:w="357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фирменная упаковка, этикетка с портретом трека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Продвижение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сайт, промо-продукт, рекламная кампания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кампании с артистами, фестивали сезона 2027 года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Права на результаты. Объекты интеллектуальной собственности на отчётную дату не регистрировались; в 2027 году планируется подача заявки на регистрацию товарного знака «Вкусноты» [УТОЧНИТЬ].</w:t>
      </w: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 АНАЛИЗ РЫНКА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 Рынок виниловых пластинок в России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Виниловая пластинка переживает устойчивый рост интереса: по данным «Платформы ОФД», число покупок виниловых пластинок в России в 2025 году выросло на 15 % к 2024 году и на 32 % к 2023 году, средняя цена пластинки увеличилась на 13 % и составила 1 978 руб.; покупки проигрывателей выросли на 7 % к 2024 году при средней цене 26,7 тыс. руб.; две трети продаж виниловой атрибутики приходятся на онлайн-каналы [1, 2]. Производители отмечают рост объёмов выпуска на 15–⁠20 % в 2025 году [3]; фирма «Мелодия» возобновила выпуск пластинок на новом заводе в Новосибирске с планируемой мощностью более 100 тыс. пластинок в год [4]. Аудитория винила молодеет [2], что совпадает с аудиторией артистов, выпускающих релизы в стриминге. Показатели сведены в таблице 4.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4 – Показатели рынка виниловых пластинок в России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4252"/>
        <w:gridCol w:w="3118"/>
        <w:gridCol w:w="1984"/>
      </w:tblGrid>
      <w:tr>
        <w:trPr>
          <w:tblHeader w:val="true"/>
          <w:cantSplit/>
        </w:trPr>
        <w:tc>
          <w:tcPr>
            <w:tcW w:type="dxa" w:w="425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311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Источник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числа покупок пластинок, 2025 к 2024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+15 %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[1, 2]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числа покупок пластинок, 2025 к 2023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+32 %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[1, 2]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 цена пластинки, 2025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1 978 руб. (+13 %)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покупок проигрывателей, 2025 к 2024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+7 %; средняя цена 26,7 тыс. руб.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Доля онлайн-продаж виниловой атрибутики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около двух третей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производства пластинок в России, 2025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+15–⁠20 %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[3]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Новый завод «Мелодии» (Новосибирск)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более 100 тыс. пластинок в год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[4]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 Смежные рынки: мерч, промо-продукция, музыкальная индустрия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Продукт относится к рынку мерча и промо-продукции, который по оценке Portobello составил 80–90 млрд руб. по итогам 2024 года с ростом 15–⁠20 % за год [5]; рынок промоиндустрии в 2025 году оценивается примерно в 61 млрд руб., а ключевой тренд – кастомизация и креативные изделия, делающие базовый продукт уникальным [6]. Спрос со стороны музыкальной индустрии подтверждается ростом стриминга: выручка музыкальных стримингов в России в 2025 году выросла на 35,2 % и достигла 53,97 млрд руб. [7]; фестивальная аудитория исчисляется сотнями тысяч: VK Fest 2025 прошёл в пяти городах, собрал 205 тыс. гостей и 295 исполнителей [8], а мерч является штатной частью фестивальной программы. Показатели смежных рынков приведены в таблице 5.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5 – Показатели смежных рынков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685"/>
        <w:gridCol w:w="3969"/>
        <w:gridCol w:w="1701"/>
      </w:tblGrid>
      <w:tr>
        <w:trPr>
          <w:tblHeader w:val="true"/>
          <w:cantSplit/>
        </w:trPr>
        <w:tc>
          <w:tcPr>
            <w:tcW w:type="dxa" w:w="368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Рынок</w:t>
            </w:r>
          </w:p>
        </w:tc>
        <w:tc>
          <w:tcPr>
            <w:tcW w:type="dxa" w:w="3969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170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Корпоративный мерч и бизнес-подарки, 2024</w:t>
            </w:r>
          </w:p>
        </w:tc>
        <w:tc>
          <w:tcPr>
            <w:tcW w:type="dxa" w:w="396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80–90 млрд руб.; рост 15–⁠20 % в год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[5]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Промоиндустрия, 2025</w:t>
            </w:r>
          </w:p>
        </w:tc>
        <w:tc>
          <w:tcPr>
            <w:tcW w:type="dxa" w:w="396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около 61 млрд руб.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[6]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Музыкальный стриминг, 2025</w:t>
            </w:r>
          </w:p>
        </w:tc>
        <w:tc>
          <w:tcPr>
            <w:tcW w:type="dxa" w:w="396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53,97 млрд руб.; рост 35,2 %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[7]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VK Fest 2025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205 тыс. гостей, 295 исполнителей, 5 городов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[8]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 Целевые сегменты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Целевые сегменты и сценарии применения продукта приведены в таблице 6. Первичный сегмент – независимые артисты и небольшие лейблы, выпускающие синглы и альбомы в стриминге: для них пластинка становится физическим артефактом релиза и поводом для контента. Вторичный сегмент – организаторы фестивалей и концертов, для которых продукт – мерч с высокой маржой и вирусным потенциалом. Отдельно выделяются бренды (промо-акции с музыкальной тематикой) и частные покупатели подарков.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6 – Целевые сегменты и сценарии применения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2154"/>
      </w:tblGrid>
      <w:tr>
        <w:trPr>
          <w:tblHeader w:val="true"/>
          <w:cantSplit/>
        </w:trPr>
        <w:tc>
          <w:tcPr>
            <w:tcW w:type="dxa" w:w="181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Сегмент</w:t>
            </w:r>
          </w:p>
        </w:tc>
        <w:tc>
          <w:tcPr>
            <w:tcW w:type="dxa" w:w="311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15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Канал доступа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Артисты и лейблы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тираж под релиз: пластинка со вкусом трека для фанатов и промо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Ø12 см, от 50 шт.; Ø30 см для коллекционных изданий</w:t>
            </w:r>
          </w:p>
        </w:tc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промо-продукт «Синестезия», адресная работа, сайт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Фестивали и концерты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мерч мероприятия, лимитированные серии под хедлайнеров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Ø12 см, от 300 шт.</w:t>
            </w:r>
          </w:p>
        </w:tc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прямые переговоры с организаторами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Бренды</w:t>
            </w:r>
          </w:p>
        </w:tc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промо-акции и подарки клиентам с музыкальной тематикой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Ø12 см, брендированная этикетка</w:t>
            </w:r>
          </w:p>
        </w:tc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агентства, сайт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Частные покупатели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подарок меломану: пластинка любимого трека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Ø12 см в подарочной коробке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сайт, маркетплейсы (план)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 Конкуренты и товары-заменители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Прямых конкурентов в формате съедобной пластинки на российском рынке не выявлено; конкуренция идёт с товарами-заменителями в бюджете мерча и подарков (таблица 7). Зарубежные шоколадные пластинки показали интерес аудитории, но имели ограниченную проигрываемость (3–5 воспроизведений у издания Breakbot, около 12 у пластинок П. Лардонга) и выпускались единичными тиражами [9, 10].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7 – Конкуренты и товары-заменители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984"/>
        <w:gridCol w:w="2268"/>
        <w:gridCol w:w="2381"/>
        <w:gridCol w:w="2721"/>
      </w:tblGrid>
      <w:tr>
        <w:trPr>
          <w:tblHeader w:val="true"/>
          <w:cantSplit/>
        </w:trPr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Группа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Примеры</w:t>
            </w:r>
          </w:p>
        </w:tc>
        <w:tc>
          <w:tcPr>
            <w:tcW w:type="dxa" w:w="238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Сильные стороны</w:t>
            </w:r>
          </w:p>
        </w:tc>
        <w:tc>
          <w:tcPr>
            <w:tcW w:type="dxa" w:w="272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Слабые стороны относительно продукта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Виниловые пластинки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тиражи на заводах, «Мелодия»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полноценное воспроизведение, коллекционная ценность</w:t>
            </w:r>
          </w:p>
        </w:tc>
        <w:tc>
          <w:tcPr>
            <w:tcW w:type="dxa" w:w="272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высокая цена, большие минимальные тиражи, долгие сроки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Шоколадные пластинки (зарубежные опыты)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Breakbot, 2012; П. Лардонг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новизна, вкус</w:t>
            </w:r>
          </w:p>
        </w:tc>
        <w:tc>
          <w:tcPr>
            <w:tcW w:type="dxa" w:w="272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термочувствительность, непрозрачность, единичный выпуск [9, 10]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Кондитерский мерч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леденцы и шоколад с логотипом, торты с печатью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дёшево, массово</w:t>
            </w:r>
          </w:p>
        </w:tc>
        <w:tc>
          <w:tcPr>
            <w:tcW w:type="dxa" w:w="272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связи с музыкой и треком, низкая коллекционная ценность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Текстильный мерч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футболки, худи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привычный формат, маржа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насыщенный рынок, нет вирусного эффекта «вкуса трека»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 SWOT-анализ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Сильные и слабые стороны проекта, возможности и угрозы сведены в таблице 8.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8 – SWOT-анализ проекта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4649"/>
        <w:gridCol w:w="4706"/>
      </w:tblGrid>
      <w:tr>
        <w:trPr>
          <w:tblHeader w:val="true"/>
          <w:cantSplit/>
        </w:trPr>
        <w:tc>
          <w:tcPr>
            <w:tcW w:type="dxa" w:w="4649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Сильные стороны</w:t>
            </w:r>
          </w:p>
        </w:tc>
        <w:tc>
          <w:tcPr>
            <w:tcW w:type="dxa" w:w="4706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Слабые стороны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уникальный формат продукта; собственный промо-инструмент привлечения; низкая себестоимость сырья; отработанный состав и технология; самостоятельная разработка сайта и сервиса без подрядчиков</w:t>
            </w:r>
          </w:p>
        </w:tc>
        <w:tc>
          <w:tcPr>
            <w:tcW w:type="dxa" w:w="470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запись рельефа канавок ещё не отработана; ручное производство малых серий; команда из одного человека; продукция не задекларирована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Возможности</w:t>
            </w:r>
          </w:p>
        </w:tc>
        <w:tc>
          <w:tcPr>
            <w:tcW w:type="dxa" w:w="470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Угрозы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рынка винила и мерча [1, 5]; интерес артистов к нестандартному контенту; фестивальный сезон; выход на маркетплейсы; партнёрства с лейблами и площадками</w:t>
            </w:r>
          </w:p>
        </w:tc>
        <w:tc>
          <w:tcPr>
            <w:tcW w:type="dxa" w:w="470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сезонность музыкальной индустрии; появление подражателей; изменение требований к пищевой продукции; зависимость от внешних ИИ-сервисов в промо-продукте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 МАРКЕТИНГ И ПРОДВИЖЕНИЕ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Позиционирование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Позиционирование продукта: «попробуй любимую музыку на вкус» – пластинка, которая выглядит, звучит и пробуется как конкретный трек. Бренд «Вкусноты» объединяет сайт проекта, промо-продукт «Синестезия» (домен-бренд «Вкусный трек») и изделие; визуальный язык построен на фотореалистичных изображениях пластинок двенадцати цветов, сгенерированных для проекта. Тон общения на сайте – деловой («вы»), в промо-продукте – дружеский («ты»), что соответствует двум аудиториям: заказчикам и слушателям.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Каналы продвижения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каналов привлечения заказчиков показана на рисунке 2, их характеристика – в таблице 9. Основной канал – промо-продукт «Синестезия»: бесплатный сервис определения цвета и вкуса трека с карточками для сторис и реферальной механикой (10 анализов в месяц, +3 за подписку на Telegram-канал, +2 за приглашённого друга) приводит аудиторию без затрат на каждый контакт и завершается кнопкой заказа пластинки.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90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 – Каналы привлечения заказчиков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9 – Каналы продвижения и их роль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268"/>
        <w:gridCol w:w="2835"/>
        <w:gridCol w:w="2268"/>
        <w:gridCol w:w="1984"/>
      </w:tblGrid>
      <w:tr>
        <w:trPr>
          <w:tblHeader w:val="true"/>
          <w:cantSplit/>
        </w:trPr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Канал</w:t>
            </w:r>
          </w:p>
        </w:tc>
        <w:tc>
          <w:tcPr>
            <w:tcW w:type="dxa" w:w="283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Роль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Статус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Показатель эффективности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Промо-продукт «Синестезия»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вовлечение слушателей, вирусные карточки, переход к заказу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запущен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анализы треков, переходы на сайт, заявки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Адресная работа с артистами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персональные карточки трека под посты о релизах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запущена (сентябрь 2026)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ответы артистов, заказы тиражей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Контекстная реклама (Яндекс Директ)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приток аудитории на сервис и сайт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кампания с бюджетом 15 000 руб. продолжается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CTR, цена клика, конверсия в заявку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Наружная реклама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узнаваемость бренда в г. Москве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проведена (6 дней, две улицы)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брендовые запросы, прямые заходы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Совместные релизы с артистами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продукт в реальном релизе, контент артиста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первый релиз с SavannaOki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охваты публикаций, заказы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Фестивали и мероприятия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мерч, дегустации, прямые продажи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 на сезон 2027 года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продажи на площадке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Социальные сети и Telegram-канал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контент о продукте, подписчики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ведутся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подписчики, вовлечённость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Ценообразование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Ценовые ориентиры (таблица 10) заданы исходя из стоимости сырья и упаковки (раздел 5), ручного труда при изготовлении, коллекционной ценности изделия и цен на винил (средняя цена пластинки 1 978 руб. [1]). Цены являются плановыми допущениями и будут уточнены по итогам первых продаж [УТОЧНИТЬ].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10 – Ценовые ориентиры (плановые допущения) [УТОЧНИТЬ]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402"/>
        <w:gridCol w:w="1814"/>
        <w:gridCol w:w="2381"/>
        <w:gridCol w:w="1757"/>
      </w:tblGrid>
      <w:tr>
        <w:trPr>
          <w:tblHeader w:val="true"/>
          <w:cantSplit/>
        </w:trPr>
        <w:tc>
          <w:tcPr>
            <w:tcW w:type="dxa" w:w="340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Позиция</w:t>
            </w:r>
          </w:p>
        </w:tc>
        <w:tc>
          <w:tcPr>
            <w:tcW w:type="dxa" w:w="181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Розничная цена, руб.</w:t>
            </w:r>
          </w:p>
        </w:tc>
        <w:tc>
          <w:tcPr>
            <w:tcW w:type="dxa" w:w="238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Цена для тиража (B2B), руб./шт.</w:t>
            </w:r>
          </w:p>
        </w:tc>
        <w:tc>
          <w:tcPr>
            <w:tcW w:type="dxa" w:w="175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Минимальный тираж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Пластинка Ø12 см в подарочной коробке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1 490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990 (от 50 шт.)</w:t>
            </w:r>
          </w:p>
        </w:tc>
        <w:tc>
          <w:tcPr>
            <w:tcW w:type="dxa" w:w="175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шт. / 50 шт.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Пластинка Ø30 см (коллекционная)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4 900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3 900 (от 20 шт.)</w:t>
            </w:r>
          </w:p>
        </w:tc>
        <w:tc>
          <w:tcPr>
            <w:tcW w:type="dxa" w:w="175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шт. / 20 шт.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Фестивальная серия Ø12 см (без коробки, в пакете)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690 (от 300 шт.)</w:t>
            </w:r>
          </w:p>
        </w:tc>
        <w:tc>
          <w:tcPr>
            <w:tcW w:type="dxa" w:w="175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300 шт.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Брендированная этикетка с портретом трека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включено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включено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План маркетинговых мероприятий на 2027 год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План мероприятий по продвижению приведён в таблице 11; он учитывает сезонность музыкальной индустрии (релизы и фестивали концентрируются в весенне-летний период).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11 – План маркетинговых мероприятий на 2027 год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417"/>
        <w:gridCol w:w="5386"/>
        <w:gridCol w:w="2551"/>
      </w:tblGrid>
      <w:tr>
        <w:trPr>
          <w:tblHeader w:val="true"/>
          <w:cantSplit/>
        </w:trPr>
        <w:tc>
          <w:tcPr>
            <w:tcW w:type="dxa" w:w="141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Период</w:t>
            </w:r>
          </w:p>
        </w:tc>
        <w:tc>
          <w:tcPr>
            <w:tcW w:type="dxa" w:w="5386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Мероприятие</w:t>
            </w:r>
          </w:p>
        </w:tc>
        <w:tc>
          <w:tcPr>
            <w:tcW w:type="dxa" w:w="255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 квартал</w:t>
            </w:r>
          </w:p>
        </w:tc>
        <w:tc>
          <w:tcPr>
            <w:tcW w:type="dxa" w:w="538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подведение итогов кампании в Яндекс Директ; доработка промо-продукта (карточки, рефералы); 3–5 совместных релизов с артистами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первые тиражи B2B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 квартал</w:t>
            </w:r>
          </w:p>
        </w:tc>
        <w:tc>
          <w:tcPr>
            <w:tcW w:type="dxa" w:w="538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переговоры с организаторами фестивалей; запуск подарочных наборов на сайте; контент-кампания в социальных сетях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контракты на фестивальный мерч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III квартал</w:t>
            </w:r>
          </w:p>
        </w:tc>
        <w:tc>
          <w:tcPr>
            <w:tcW w:type="dxa" w:w="538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участие в музыкальных фестивалях (дегустации, продажи); совместные релизы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продажи на площадках, рост узнаваемости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IV квартал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подарочный сезон: наборы Ø12 см, партнёрства с брендами, маркетплейсы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пик розничных продаж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 ПРОИЗВОДСТВЕННЫЙ И ОРГАНИЗАЦИОННЫЙ ПЛАН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 Сырьё и поставщики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Сырьё для продукта доступно у нескольких поставщиков; на втором этапе использован изомальт трёх производителей (Cargill, STOING, BENEO) и пищевые ароматизаторы и красители российских и зарубежных марок, закупленные через маркетплейс и розничную сеть кондитерских ингредиентов (таблица 12). При переходе к тиражам закупка переводится на оптовых поставщиков кондитерского сырья [УТОЧНИТЬ: оптовые цены и поставщики].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12 – Основное сырьё и цены закупки (розница, второй этап)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154"/>
        <w:gridCol w:w="2381"/>
        <w:gridCol w:w="1417"/>
        <w:gridCol w:w="1814"/>
        <w:gridCol w:w="1587"/>
      </w:tblGrid>
      <w:tr>
        <w:trPr>
          <w:tblHeader w:val="true"/>
          <w:cantSplit/>
        </w:trPr>
        <w:tc>
          <w:tcPr>
            <w:tcW w:type="dxa" w:w="215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Сырьё</w:t>
            </w:r>
          </w:p>
        </w:tc>
        <w:tc>
          <w:tcPr>
            <w:tcW w:type="dxa" w:w="238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Производитель / марка</w:t>
            </w:r>
          </w:p>
        </w:tc>
        <w:tc>
          <w:tcPr>
            <w:tcW w:type="dxa" w:w="141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Фасовка</w:t>
            </w:r>
          </w:p>
        </w:tc>
        <w:tc>
          <w:tcPr>
            <w:tcW w:type="dxa" w:w="181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Цена закупки, руб.</w:t>
            </w:r>
          </w:p>
        </w:tc>
        <w:tc>
          <w:tcPr>
            <w:tcW w:type="dxa" w:w="158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Руб./г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Изомальт (E953)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BENEO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500 г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639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1,28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Изомальт (E953)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Cargill (Германия)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500 г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703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1,41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Изомальт (E953)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STOING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250 г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272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1,09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Эритрит (E968)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Miosuperfood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кг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421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0,42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Лимонная кислота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HobbyHelper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300 г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290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Ароматизатор пищевой</w:t>
            </w:r>
          </w:p>
        </w:tc>
        <w:tc>
          <w:tcPr>
            <w:tcW w:type="dxa" w:w="238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Baker Flavors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 мл</w:t>
            </w:r>
          </w:p>
        </w:tc>
        <w:tc>
          <w:tcPr>
            <w:tcW w:type="dxa" w:w="181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109–219</w:t>
            </w:r>
          </w:p>
        </w:tc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10,9–21,9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Краситель гелевый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GUZMAN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 г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234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15,60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 Оборудование и производственный участок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образцов изготовление велось на пробном участке с бытовым нагревательным оборудованием, силиконовыми формами, термометром, пирометром и ювелирными весами. Для серийного выпуска требуется оборудование, перечисленное в таблице 13; размещение производства планируется на арендованной кондитерской площадке (производственная кухня) [УТОЧНИТЬ].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13 – Оборудование для серийного изготовления (план)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402"/>
        <w:gridCol w:w="2551"/>
        <w:gridCol w:w="1984"/>
        <w:gridCol w:w="1417"/>
      </w:tblGrid>
      <w:tr>
        <w:trPr>
          <w:tblHeader w:val="true"/>
          <w:cantSplit/>
        </w:trPr>
        <w:tc>
          <w:tcPr>
            <w:tcW w:type="dxa" w:w="340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Оборудование</w:t>
            </w:r>
          </w:p>
        </w:tc>
        <w:tc>
          <w:tcPr>
            <w:tcW w:type="dxa" w:w="255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Ориентир стоимости, руб.</w:t>
            </w:r>
          </w:p>
        </w:tc>
        <w:tc>
          <w:tcPr>
            <w:tcW w:type="dxa" w:w="141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Плавитель/варочная ёмкость с контролем температуры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плавление изомальтовой массы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2027, I кв.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Серийные формы Ø12 и Ø30 см (матрицы)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формование с заданной толщиной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2027, I кв.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Установка для записи рельефа канавок (резец, привод)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нанесение рельефа канавок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2027, I–II кв.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Сушильный/климатический шкаф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стабилизация и хранение заготовок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2027, II кв.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Упаковочное оборудование (запайщик пакетов)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герметичная упаковка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2027, II кв.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 Качество и безопасность продукции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Продукт относится к сахаристым кондитерским изделиям; до начала продаж будет оформлена декларация соответствия требованиям ТР ТС 021/2011 [11] и ТР ТС 022/2011 [12], состав соответствует ТР ТС 029/2012 [13] (все добавки разрешены к применению). Технологическая схема первого этапа предусматривает критические контрольные точки по температуре, влажности и санитарному состоянию; на их основе будут разработаны программа производственного контроля и план ХАССП.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 Команда и организационная структура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реализует ООО «Вкус Технологии»; единственный участник и генеральный директор – Андреев Даниил Семенович. Работы второго этапа (состав, образцы, сайт, промо-продукт, рекламная кампания) выполнены генеральным директором. Планируемое расширение команды приведено в таблице 14; бухгалтерское и юридическое сопровождение выполняется на аутсорсинге.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14 – Команда проекта и привлекаемые специалисты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835"/>
        <w:gridCol w:w="4252"/>
        <w:gridCol w:w="2268"/>
      </w:tblGrid>
      <w:tr>
        <w:trPr>
          <w:tblHeader w:val="true"/>
          <w:cantSplit/>
        </w:trPr>
        <w:tc>
          <w:tcPr>
            <w:tcW w:type="dxa" w:w="283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425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Функции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управление, разработка продукта, сайт и промо-продукт, продажи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Андреев Даниил Семенович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Технолог кондитерского производства</w:t>
            </w:r>
          </w:p>
        </w:tc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серийная рецептура, ХАССП, контроль качества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привлечение в 2027 году (ГПХ)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Специалист по продвижению / SMM</w:t>
            </w:r>
          </w:p>
        </w:tc>
        <w:tc>
          <w:tcPr>
            <w:tcW w:type="dxa" w:w="425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контент, работа с артистами и фестивалями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привлечение в 2027 году (ГПХ)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Бухгалтер, юрист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учёт, отчётность, договоры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аутсорсинг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4.5 Календарный план развития на 2027 год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Календарный план развития приведён в таблице 15; его выполнение будет уточняться по результатам отработки записи рельефа канавок в I квартале 2027 года.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15 – Календарный план развития проекта на 2027 год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701"/>
        <w:gridCol w:w="5102"/>
        <w:gridCol w:w="2551"/>
      </w:tblGrid>
      <w:tr>
        <w:trPr>
          <w:tblHeader w:val="true"/>
          <w:cantSplit/>
        </w:trPr>
        <w:tc>
          <w:tcPr>
            <w:tcW w:type="dxa" w:w="170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Период</w:t>
            </w:r>
          </w:p>
        </w:tc>
        <w:tc>
          <w:tcPr>
            <w:tcW w:type="dxa" w:w="5102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Работы</w:t>
            </w:r>
          </w:p>
        </w:tc>
        <w:tc>
          <w:tcPr>
            <w:tcW w:type="dxa" w:w="255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 квартал</w:t>
            </w:r>
          </w:p>
        </w:tc>
        <w:tc>
          <w:tcPr>
            <w:tcW w:type="dxa" w:w="51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отработка записи рельефа канавок; закупка серийных форм; подача заявки на товарный знак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воспроизводимая запись на заготовке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I–II кварталы</w:t>
            </w:r>
          </w:p>
        </w:tc>
        <w:tc>
          <w:tcPr>
            <w:tcW w:type="dxa" w:w="51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декларирование соответствия; маркировка; программа производственного контроля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право реализации продукции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 квартал</w:t>
            </w:r>
          </w:p>
        </w:tc>
        <w:tc>
          <w:tcPr>
            <w:tcW w:type="dxa" w:w="51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первые тиражи под релизы артистов; подарочные наборы на сайте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первая выручка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III квартал</w:t>
            </w:r>
          </w:p>
        </w:tc>
        <w:tc>
          <w:tcPr>
            <w:tcW w:type="dxa" w:w="5102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фестивальные серии; дегустации на площадках</w:t>
            </w:r>
          </w:p>
        </w:tc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продажи в сезон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IV квартал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подарочный сезон; маркетплейсы; партнёрства с брендами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рост продаж, подготовка к 2028 году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 ФИНАНСОВЫЙ ПЛАН</w:t>
      </w: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 Себестоимость изделия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Стоимость сырья на одно изделие рассчитана по итоговому составу и розничным ценам закупки второго этапа (таблица 16); с учётом упаковки и оплаты труда ориентировочная себестоимость приведена в таблице 17. При оптовой закупке сырья и росте серии себестоимость снижается [УТОЧНИТЬ: оптовые цены, норма времени на изделие].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16 – Стоимость сырья на одно изделие (розничные цены закупки), руб.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685"/>
        <w:gridCol w:w="2835"/>
        <w:gridCol w:w="2835"/>
      </w:tblGrid>
      <w:tr>
        <w:trPr>
          <w:tblHeader w:val="true"/>
          <w:cantSplit/>
        </w:trPr>
        <w:tc>
          <w:tcPr>
            <w:tcW w:type="dxa" w:w="368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83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Ø12 см (25 г)</w:t>
            </w:r>
          </w:p>
        </w:tc>
        <w:tc>
          <w:tcPr>
            <w:tcW w:type="dxa" w:w="283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Ø30 см (160 г)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Изомальт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26,3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168,5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Эритрит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1,7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11,2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Лимонная кислота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0,1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0,9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Ароматизатор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1,2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7,6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Краситель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0,4</w:t>
            </w:r>
          </w:p>
        </w:tc>
        <w:tc>
          <w:tcPr>
            <w:tcW w:type="dxa" w:w="28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2,5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 сырьё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29,8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190,7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17 – Ориентировочная себестоимость изделия [УТОЧНИТЬ]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tblHeader w:val="true"/>
          <w:cantSplit/>
        </w:trPr>
        <w:tc>
          <w:tcPr>
            <w:tcW w:type="dxa" w:w="4819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Статья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Ø12 см в коробке, руб.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Ø30 см, руб.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Сырьё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Упаковка (коробка, подложка, молоточек / пакет)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144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250 [УТОЧНИТЬ]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Этикетка с портретом трека, печать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 [УТОЧНИТЬ]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 [УТОЧНИТЬ]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Оплата труда (изготовление, упаковка)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150 [УТОЧНИТЬ]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400 [УТОЧНИТЬ]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Энергия, амортизация инвентаря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 [УТОЧНИТЬ]</w:t>
            </w:r>
          </w:p>
        </w:tc>
        <w:tc>
          <w:tcPr>
            <w:tcW w:type="dxa" w:w="226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 [УТОЧНИТЬ]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374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961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 План продаж и выручки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Сценарный план продаж на 2027 год (таблица 18) построен на целевых сегментах раздела 2 и ценах раздела 3: тиражи под релизы артистов, фестивальные серии в сезон, подарочные наборы в IV квартале. Базовый сценарий предполагает 1 700 изделий Ø12 см при средней цене 1 100 руб. и 150 изделий Ø30 см при средней цене 4 200 руб. – выручка около 2,5 млн руб. [УТОЧНИТЬ: сценарий подлежит подтверждению первыми продажами].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18 – Сценарный план продаж на 2027 год (базовый сценарий) [УТОЧНИТЬ]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587"/>
        <w:gridCol w:w="1417"/>
        <w:gridCol w:w="1417"/>
        <w:gridCol w:w="1984"/>
        <w:gridCol w:w="2948"/>
      </w:tblGrid>
      <w:tr>
        <w:trPr>
          <w:tblHeader w:val="true"/>
          <w:cantSplit/>
        </w:trPr>
        <w:tc>
          <w:tcPr>
            <w:tcW w:type="dxa" w:w="158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Период</w:t>
            </w:r>
          </w:p>
        </w:tc>
        <w:tc>
          <w:tcPr>
            <w:tcW w:type="dxa" w:w="141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Ø12 см, шт.</w:t>
            </w:r>
          </w:p>
        </w:tc>
        <w:tc>
          <w:tcPr>
            <w:tcW w:type="dxa" w:w="1417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Ø30 см, шт.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Выручка, тыс. руб.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Основные заказчики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 квартал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152</w:t>
            </w:r>
          </w:p>
        </w:tc>
        <w:tc>
          <w:tcPr>
            <w:tcW w:type="dxa" w:w="294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первые релизы артистов, подарки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 квартал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456</w:t>
            </w:r>
          </w:p>
        </w:tc>
        <w:tc>
          <w:tcPr>
            <w:tcW w:type="dxa" w:w="294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релизы, подарочные наборы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III квартал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1 132</w:t>
            </w:r>
          </w:p>
        </w:tc>
        <w:tc>
          <w:tcPr>
            <w:tcW w:type="dxa" w:w="294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фестивали, релизы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IV квартал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760</w:t>
            </w:r>
          </w:p>
        </w:tc>
        <w:tc>
          <w:tcPr>
            <w:tcW w:type="dxa" w:w="294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подарочный сезон, бренды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 2027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1 700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2 500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 Затраты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затрат на 2027 год приведена в таблице 19. Переменные затраты рассчитаны по себестоимости таблицы 17 и плану продаж таблицы 18; постоянные затраты включают аренду производственной площадки, оплату труда привлекаемых специалистов, хостинг и домены, внешние сервисы промо-продукта (стоимость одного анализа трека около 1 цента США), рекламу и декларирование продукции.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19 – Структура затрат на 2027 год (базовый сценарий) [УТОЧНИТЬ]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4819"/>
        <w:gridCol w:w="1984"/>
        <w:gridCol w:w="2551"/>
      </w:tblGrid>
      <w:tr>
        <w:trPr>
          <w:tblHeader w:val="true"/>
          <w:cantSplit/>
        </w:trPr>
        <w:tc>
          <w:tcPr>
            <w:tcW w:type="dxa" w:w="4819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Статья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Сумма, тыс. руб.</w:t>
            </w:r>
          </w:p>
        </w:tc>
        <w:tc>
          <w:tcPr>
            <w:tcW w:type="dxa" w:w="255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Переменные: сырьё, упаковка, труд, энергия (Ø12 см)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635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1 700 шт.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Переменные: сырьё, упаковка, труд, энергия (Ø30 см)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144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150 шт.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Аренда производственной площадки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240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производственная кухня, 20 тыс. руб./мес.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Оплата привлекаемых специалистов (ГПХ)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технолог, продвижение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Оборудование (раздел 4)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единовременно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Декларирование, лабораторные испытания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однократно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Хостинг, домены, внешние сервисы промо-продукта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Beget, Vercel, Supabase, OpenRouter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Реклама и мероприятия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контекст, фестивали, релизы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Бухгалтерия и юридическое сопровождение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 [УТОЧНИТЬ]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аутсорсинг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5.4 Использование средств гранта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Средства гранта второго этапа направлены на разработку состава и изготовление образцов (сырьё, инвентарь, упаковка), создание сайта и промо-продукта (домены, хостинг, внешние сервисы), рекламную кампанию (Яндекс Директ, наружная реклама) и оплату труда руководителя (таблица 20); фактические суммы приведены в финансовом отчёте [УТОЧНИТЬ: по статьям сметы договора].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20 – Направления использования средств гранта (этап 2) [УТОЧНИТЬ: суммы по смете]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551"/>
        <w:gridCol w:w="4819"/>
        <w:gridCol w:w="1984"/>
      </w:tblGrid>
      <w:tr>
        <w:trPr>
          <w:tblHeader w:val="true"/>
          <w:cantSplit/>
        </w:trPr>
        <w:tc>
          <w:tcPr>
            <w:tcW w:type="dxa" w:w="255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Статья сметы</w:t>
            </w:r>
          </w:p>
        </w:tc>
        <w:tc>
          <w:tcPr>
            <w:tcW w:type="dxa" w:w="4819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Направление расходов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Заработная плата</w:t>
            </w:r>
          </w:p>
        </w:tc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оплата труда генерального директора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Начисления на заработную плату</w:t>
            </w:r>
          </w:p>
        </w:tc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страховые взносы, НДФЛ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Сторонние организации</w:t>
            </w:r>
          </w:p>
        </w:tc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наружная реклама (оператор), иные подрядчики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Иные расходы</w:t>
            </w:r>
          </w:p>
        </w:tc>
        <w:tc>
          <w:tcPr>
            <w:tcW w:type="dxa" w:w="4819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сырьё и инвентарь (в том числе заказ маркетплейса 13 362 руб., розничная покупка 3 872,00 руб.), реклама в Яндекс Директ (15 000 руб.), домены и хостинг</w:t>
            </w:r>
          </w:p>
        </w:tc>
        <w:tc>
          <w:tcPr>
            <w:tcW w:type="dxa" w:w="1984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  <w:tc>
          <w:tcPr>
            <w:tcW w:type="dxa" w:w="198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[УТОЧНИТЬ: сумма гранта]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5.5 Риски и меры по их снижению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риски проекта и меры по их снижению приведены в таблице 21.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21 – Риски проекта и меры по их снижению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3118"/>
        <w:gridCol w:w="1701"/>
        <w:gridCol w:w="4535"/>
      </w:tblGrid>
      <w:tr>
        <w:trPr>
          <w:tblHeader w:val="true"/>
          <w:cantSplit/>
        </w:trPr>
        <w:tc>
          <w:tcPr>
            <w:tcW w:type="dxa" w:w="3118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Риск</w:t>
            </w:r>
          </w:p>
        </w:tc>
        <w:tc>
          <w:tcPr>
            <w:tcW w:type="dxa" w:w="1701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Вероятность / влияние</w:t>
            </w:r>
          </w:p>
        </w:tc>
        <w:tc>
          <w:tcPr>
            <w:tcW w:type="dxa" w:w="4535"/>
            <w:shd w:val="clear" w:color="auto" w:fill="E7E6E6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Меры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Технологический: запись рельефа канавок на изомальте не даёт устойчивого воспроизведения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средняя / высокое</w:t>
            </w:r>
          </w:p>
        </w:tc>
        <w:tc>
          <w:tcPr>
            <w:tcW w:type="dxa" w:w="45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поэтапная отработка на итоговом составе; резервные составы с гуммиарабиком; формат «пластинка-артефакт» с рельефом без воспроизведения как промежуточный продукт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Сезонность спроса (релизы и фестивали весной и летом)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высокая / среднее</w:t>
            </w:r>
          </w:p>
        </w:tc>
        <w:tc>
          <w:tcPr>
            <w:tcW w:type="dxa" w:w="45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подарочный сегмент в IV квартале; брендовые промо-акции; производство под заказ без складских запасов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Регуляторный: требования к пищевой продукции и маркировке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средняя / высокое</w:t>
            </w:r>
          </w:p>
        </w:tc>
        <w:tc>
          <w:tcPr>
            <w:tcW w:type="dxa" w:w="45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декларирование до начала продаж; только разрешённые добавки; программа производственного контроля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Рыночный: нишевый спрос, копирование идеи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средняя / среднее</w:t>
            </w:r>
          </w:p>
        </w:tc>
        <w:tc>
          <w:tcPr>
            <w:tcW w:type="dxa" w:w="45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товарный знак; связка с промо-продуктом «Синестезия»; партнёрства с артистами и площадками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Операционный: ручное производство, команда из одного человека</w:t>
            </w:r>
          </w:p>
        </w:tc>
        <w:tc>
          <w:tcPr>
            <w:tcW w:type="dxa" w:w="1701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высокая / среднее</w:t>
            </w:r>
          </w:p>
        </w:tc>
        <w:tc>
          <w:tcPr>
            <w:tcW w:type="dxa" w:w="4535"/>
            <w:vAlign w:val="center"/>
          </w:tcPr>
          <w:p>
            <w:pPr>
              <w:keepNext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привлечение технолога и специалиста по продвижению; серийные формы и оборудование; регламенты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Технический: зависимость промо-продукта от внешних ИИ-сервисов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низкая / среднее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цепочка резервных моделей, кэш результатов, автоматические тесты перед выкладкой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ПЕРЕЧЕНЬ ИСПОЛЬЗОВАННЫХ ИСТОЧНИКОВ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Спрос на виниловые пластинки в России взлетел на 15 % в 2025 году (по данным «Платформы ОФД») // 3DNews, 2026. – URL: https://3dnews.ru/1137266/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Продажи виниловых пластинок в России выросли за два года на 32 % // Retail.ru, 22.02.2026. – URL: https://www.retail.ru/news/prodazhi-vinilovykh-plastinok-v-rossii-vyrosli-za-dva-goda-na-32-22-fevralya-2026-274792/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Производство виниловых пластинок в России: оценки участников рынка // Коммерсантъ FM, 2026. – URL: https://www.kommersant.ru/doc/8556506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«Мелодия» начнёт производить в Новосибирске виниловые пластинки // Халва Медиа, 2025. – URL: https://media.halvacard.ru/news/melodiya-nachnet-proizvodit-v-novosibirske-vinilovye-plastinki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Российский рынок мерча достигнет 80–90 млрд рублей (оценка Portobello) // Sostav.ru, 2024. – URL: https://www.sostav.ru/publication/rossijskij-rynok-mercha-dostignet-80-90-mlrd-rublej-72292.html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Мерч как отдельная бизнес-модель // Sostav.ru, 2025. – URL: https://www.sostav.ru/publication/merch-kak-otdelnaya-biznes-model-85868.html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Выручка музыкальных стримингов в России выросла на 35 % в 2025 году (по данным J’son &amp; Partners Consulting) // Sostav.ru, 2026. – URL: https://www.sostav.ru/publication/vyruchka-muzykalnykh-strimingov-v-rossii-vyrosla-na-35-v-2025-godu-85687.html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VK Fest 2025 прошёл в пяти городах, собрал 205 тысяч гостей и 295 артистов // MenToday, 2025. – URL: https://www.mentoday.ru/life/note/vk-fest-2025-proshel-v-pyati-gorodah-sobral-205-tysyach-gostei-i-295-artistov/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Chocolate Record Woos Your Tastebuds and Destroys Your Needles // Gizmodo, 2012. – URL: https://gizmodo.com/5945373/chocolate-record-woos-your-tastebuds-and-destroys-your-needles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After listening to music you can enjoy eating «chocolate record» // Gigazine, 2011. – URL: https://gigazine.net/gsc_news/en/20110713_playable_chocolate_record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Технический регламент Таможенного союза ТР ТС 021/2011 «О безопасности пищевой продукции».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Технический регламент Таможенного союза ТР ТС 022/2011 «Пищевая продукция в части её маркировки».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Технический регламент Таможенного союза ТР ТС 029/2012 «Требования безопасности пищевых добавок, ароматизаторов и технологических вспомогательных средств».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ГОСТ 5289-94 «Грампластинки аналоговые. Общие технические условия».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Isomalt – технические материалы производителя BENEO GmbH [Электронный ресурс]. – URL: https://www.beneo.com/ingredients/human-nutrition/functional-carbohydrates/isomalt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Сайт стартап-проекта «Вкусноты» [Электронный ресурс]. – URL: https://вкусноты.рф/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Промо-продукт «Синестезия» («Вкусный трек») [Электронный ресурс]. – URL: https://вкусныйтрек.рф/ (дата обращения: 09.10.2026).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Отчёт о выполнении работ по второму этапу договора о предоставлении гранта № [УТОЧНИТЬ: номер договора] от [УТОЧНИТЬ: дата договора] / ООО «Вкус Технологии». – Москва, 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