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ПРИЛОЖЕНИЕ Б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(обязательное)</w:t>
      </w:r>
    </w:p>
    <w:p>
      <w:pPr>
        <w:keepNext w:val="0"/>
        <w:spacing w:before="12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Протокол органолептической оценки и проверки технических свойств образцов</w:t>
      </w:r>
    </w:p>
    <w:p>
      <w:pPr>
        <w:keepNext w:val="0"/>
        <w:spacing w:before="0" w:after="24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к отчету о выполнении работ по второму этапу договора о предоставлении гранта № </w:t>
      </w:r>
      <w:r>
        <w:rPr>
          <w:rFonts w:ascii="Times New Roman" w:hAnsi="Times New Roman" w:eastAsia="Times New Roman" w:cs="Times New Roman"/>
          <w:b w:val="0"/>
          <w:sz w:val="24"/>
          <w:highlight w:val="yellow"/>
        </w:rPr>
        <w:t>[УТОЧНИТЬ: номер договора]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от </w:t>
      </w:r>
      <w:r>
        <w:rPr>
          <w:rFonts w:ascii="Times New Roman" w:hAnsi="Times New Roman" w:eastAsia="Times New Roman" w:cs="Times New Roman"/>
          <w:b w:val="0"/>
          <w:sz w:val="24"/>
          <w:highlight w:val="yellow"/>
        </w:rPr>
        <w:t>[УТОЧНИТЬ: дата договора]</w:t>
      </w:r>
      <w:r>
        <w:rPr>
          <w:rFonts w:ascii="Times New Roman" w:hAnsi="Times New Roman" w:eastAsia="Times New Roman" w:cs="Times New Roman"/>
          <w:b w:val="0"/>
          <w:sz w:val="24"/>
        </w:rPr>
        <w:t>, ООО «Вкус Технологии»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Дата проведения: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[УТОЧНИТЬ]</w:t>
      </w:r>
      <w:r>
        <w:rPr>
          <w:rFonts w:ascii="Times New Roman" w:hAnsi="Times New Roman" w:eastAsia="Times New Roman" w:cs="Times New Roman"/>
          <w:sz w:val="24"/>
        </w:rPr>
        <w:t xml:space="preserve">. Место проведения: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[УТОЧНИТЬ]</w:t>
      </w:r>
      <w:r>
        <w:rPr>
          <w:rFonts w:ascii="Times New Roman" w:hAnsi="Times New Roman" w:eastAsia="Times New Roman" w:cs="Times New Roman"/>
          <w:sz w:val="24"/>
        </w:rPr>
        <w:t xml:space="preserve">. Участники: фокус-группа из 5 человек, обозначения У1–У5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состав группы]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Порядок проведения: участникам предъявлялись образцы Ø12 см второй и третьей партий без указания состава; между образцами участники пили воду. Оценивались внешний вид и цвет, запах, вкус, сладость, послевкусие и текстура по шкале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шкала, например 1–5 баллов]</w:t>
      </w:r>
      <w:r>
        <w:rPr>
          <w:rFonts w:ascii="Times New Roman" w:hAnsi="Times New Roman" w:eastAsia="Times New Roman" w:cs="Times New Roman"/>
          <w:sz w:val="24"/>
        </w:rPr>
        <w:t xml:space="preserve">. Результаты оценки приведены в таблице Б.1, результаты проверки технических свойств — в таблице Б.2. Незаполненные ячейки заполняются по дегустационным листам участников и записям о проверке образцов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Б.1 – Результаты органолептической оценки образцов (средние оценки участников)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41"/>
        <w:gridCol w:w="794"/>
        <w:gridCol w:w="737"/>
        <w:gridCol w:w="680"/>
        <w:gridCol w:w="964"/>
        <w:gridCol w:w="907"/>
        <w:gridCol w:w="964"/>
        <w:gridCol w:w="907"/>
        <w:gridCol w:w="1361"/>
      </w:tblGrid>
      <w:tr>
        <w:trPr>
          <w:tblHeader/>
          <w:cantSplit/>
        </w:trPr>
        <w:tc>
          <w:tcPr>
            <w:tcW w:type="dxa" w:w="204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Образец</w:t>
            </w:r>
          </w:p>
        </w:tc>
        <w:tc>
          <w:tcPr>
            <w:tcW w:type="dxa" w:w="79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Вид, цвет</w:t>
            </w:r>
          </w:p>
        </w:tc>
        <w:tc>
          <w:tcPr>
            <w:tcW w:type="dxa" w:w="73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Запах</w:t>
            </w:r>
          </w:p>
        </w:tc>
        <w:tc>
          <w:tcPr>
            <w:tcW w:type="dxa" w:w="680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Вкус</w:t>
            </w:r>
          </w:p>
        </w:tc>
        <w:tc>
          <w:tcPr>
            <w:tcW w:type="dxa" w:w="96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Сладость</w:t>
            </w:r>
          </w:p>
        </w:tc>
        <w:tc>
          <w:tcPr>
            <w:tcW w:type="dxa" w:w="90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После­вкусие</w:t>
            </w:r>
          </w:p>
        </w:tc>
        <w:tc>
          <w:tcPr>
            <w:tcW w:type="dxa" w:w="96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Текстура</w:t>
            </w:r>
          </w:p>
        </w:tc>
        <w:tc>
          <w:tcPr>
            <w:tcW w:type="dxa" w:w="90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Средний балл</w:t>
            </w:r>
          </w:p>
        </w:tc>
        <w:tc>
          <w:tcPr>
            <w:tcW w:type="dxa" w:w="136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Замечания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18"/>
              </w:rPr>
              <w:t>С1 сахар + глюкозный сироп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18"/>
              </w:rPr>
              <w:t>И0 изомальт Cargill + эритрит</w:t>
            </w:r>
          </w:p>
        </w:tc>
        <w:tc>
          <w:tcPr>
            <w:tcW w:type="dxa" w:w="7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18"/>
              </w:rPr>
              <w:t>И0 изомальт STOING + эритрит</w:t>
            </w:r>
          </w:p>
        </w:tc>
        <w:tc>
          <w:tcPr>
            <w:tcW w:type="dxa" w:w="7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18"/>
              </w:rPr>
              <w:t>I1 изомальт + патока</w:t>
            </w:r>
          </w:p>
        </w:tc>
        <w:tc>
          <w:tcPr>
            <w:tcW w:type="dxa" w:w="7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18"/>
              </w:rPr>
              <w:t>I2 изомальт + мальтодекстрин</w:t>
            </w:r>
          </w:p>
        </w:tc>
        <w:tc>
          <w:tcPr>
            <w:tcW w:type="dxa" w:w="7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18"/>
              </w:rPr>
              <w:t>I3 изомальт Cargill + гуммиарабик</w:t>
            </w:r>
          </w:p>
        </w:tc>
        <w:tc>
          <w:tcPr>
            <w:tcW w:type="dxa" w:w="7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18"/>
              </w:rPr>
              <w:t>I4 изомальт + пектин</w:t>
            </w:r>
          </w:p>
        </w:tc>
        <w:tc>
          <w:tcPr>
            <w:tcW w:type="dxa" w:w="7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18"/>
              </w:rPr>
              <w:t>I5 изомальт + какао-масло</w:t>
            </w:r>
          </w:p>
        </w:tc>
        <w:tc>
          <w:tcPr>
            <w:tcW w:type="dxa" w:w="7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18"/>
              </w:rPr>
              <w:t>I6 «продуктовый»</w:t>
            </w:r>
          </w:p>
        </w:tc>
        <w:tc>
          <w:tcPr>
            <w:tcW w:type="dxa" w:w="7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18"/>
              </w:rPr>
              <w:t>Изомальт STOING + эритрит + гуммиарабик</w:t>
            </w:r>
          </w:p>
        </w:tc>
        <w:tc>
          <w:tcPr>
            <w:tcW w:type="dxa" w:w="7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18"/>
              </w:rPr>
              <w:t>И0 Cargill, черный краситель</w:t>
            </w:r>
          </w:p>
        </w:tc>
        <w:tc>
          <w:tcPr>
            <w:tcW w:type="dxa" w:w="7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18"/>
              </w:rPr>
              <w:t>I3 Cargill, черный краситель</w:t>
            </w:r>
          </w:p>
        </w:tc>
        <w:tc>
          <w:tcPr>
            <w:tcW w:type="dxa" w:w="7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18"/>
              </w:rPr>
              <w:t>Партия 3: «Ваниль бурбон»</w:t>
            </w:r>
          </w:p>
        </w:tc>
        <w:tc>
          <w:tcPr>
            <w:tcW w:type="dxa" w:w="7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18"/>
              </w:rPr>
              <w:t>Партия 3: «Ваниль-Ром»</w:t>
            </w:r>
          </w:p>
        </w:tc>
        <w:tc>
          <w:tcPr>
            <w:tcW w:type="dxa" w:w="7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18"/>
              </w:rPr>
              <w:t>Партия 3: «Апельсин сицилийский»</w:t>
            </w:r>
          </w:p>
        </w:tc>
        <w:tc>
          <w:tcPr>
            <w:tcW w:type="dxa" w:w="7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18"/>
              </w:rPr>
              <w:t>Партия 3: «Айриш Крим»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18"/>
              </w:rPr>
              <w:t>Партия 3: «Тутти-Фрутти»</w:t>
            </w:r>
          </w:p>
        </w:tc>
        <w:tc>
          <w:tcPr>
            <w:tcW w:type="dxa" w:w="7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6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Б.2 – Результаты проверки технических свойств образцов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4"/>
        <w:gridCol w:w="1474"/>
        <w:gridCol w:w="1644"/>
        <w:gridCol w:w="1304"/>
        <w:gridCol w:w="1304"/>
        <w:gridCol w:w="1134"/>
      </w:tblGrid>
      <w:tr>
        <w:trPr>
          <w:tblHeader/>
          <w:cantSplit/>
        </w:trPr>
        <w:tc>
          <w:tcPr>
            <w:tcW w:type="dxa" w:w="249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Образец</w:t>
            </w:r>
          </w:p>
        </w:tc>
        <w:tc>
          <w:tcPr>
            <w:tcW w:type="dxa" w:w="147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Центральное отверстие</w:t>
            </w:r>
          </w:p>
        </w:tc>
        <w:tc>
          <w:tcPr>
            <w:tcW w:type="dxa" w:w="164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Плоскостность</w:t>
            </w:r>
          </w:p>
        </w:tc>
        <w:tc>
          <w:tcPr>
            <w:tcW w:type="dxa" w:w="130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Липкость при хранении</w:t>
            </w:r>
          </w:p>
        </w:tc>
        <w:tc>
          <w:tcPr>
            <w:tcW w:type="dxa" w:w="130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Влага при хранении</w:t>
            </w:r>
          </w:p>
        </w:tc>
        <w:tc>
          <w:tcPr>
            <w:tcW w:type="dxa" w:w="113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Решение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С1 сахар + глюкозный сироп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один из двух образцов разрушился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0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выраженная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отклонен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И0 изомальт Cargill + эритрит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64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0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0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принят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И0 изомальт STOING + эритрит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без трещин</w:t>
            </w:r>
          </w:p>
        </w:tc>
        <w:tc>
          <w:tcPr>
            <w:tcW w:type="dxa" w:w="164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0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сухая поверхность</w:t>
            </w:r>
          </w:p>
        </w:tc>
        <w:tc>
          <w:tcPr>
            <w:tcW w:type="dxa" w:w="130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принят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I1 изомальт + патока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64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0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0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отклонен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I2 изомальт + мальтодекстрин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64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0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0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отклонен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I3 изомальт Cargill + гуммиарабик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без трещин</w:t>
            </w:r>
          </w:p>
        </w:tc>
        <w:tc>
          <w:tcPr>
            <w:tcW w:type="dxa" w:w="164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0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0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резерв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I4 изомальт + пектин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64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0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0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отклонен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I5 изомальт + какао-масло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64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0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0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отклонен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I6 «продуктовый»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64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0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0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отклонен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Изомальт STOING + эритрит + гуммиарабик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без трещин</w:t>
            </w:r>
          </w:p>
        </w:tc>
        <w:tc>
          <w:tcPr>
            <w:tcW w:type="dxa" w:w="164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0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0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резерв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И0 Cargill, черный краситель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растрескивание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0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липкость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отклонен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I3 Cargill, черный краситель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растрескивание</w:t>
            </w:r>
          </w:p>
        </w:tc>
        <w:tc>
          <w:tcPr>
            <w:tcW w:type="dxa" w:w="164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30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липкость</w:t>
            </w:r>
          </w:p>
        </w:tc>
        <w:tc>
          <w:tcPr>
            <w:tcW w:type="dxa" w:w="130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отклонен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240" w:after="0" w:lineRule="auto" w:line="360"/>
        <w:ind w:firstLine="0"/>
        <w:jc w:val="both"/>
      </w:pPr>
      <w:r>
        <w:rPr>
          <w:rFonts w:ascii="Times New Roman" w:hAnsi="Times New Roman" w:eastAsia="Times New Roman" w:cs="Times New Roman"/>
          <w:sz w:val="24"/>
        </w:rPr>
        <w:t>Участники фокус-группы: У1 ________ У2 ________ У3 ________ У4 ________ У5 ________</w:t>
      </w:r>
    </w:p>
    <w:p>
      <w:pPr>
        <w:keepNext w:val="0"/>
        <w:spacing w:before="240" w:after="0" w:lineRule="auto" w:line="360"/>
        <w:ind w:firstLine="0"/>
        <w:jc w:val="both"/>
      </w:pPr>
      <w:r>
        <w:rPr>
          <w:rFonts w:ascii="Times New Roman" w:hAnsi="Times New Roman" w:eastAsia="Times New Roman" w:cs="Times New Roman"/>
          <w:sz w:val="24"/>
        </w:rPr>
        <w:t>Протокол составил: генеральный директор ООО «Вкус Технологии» ________________ Д. С. Андреев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09" w:footer="567" w:gutter="0"/>
      <w:pgNumType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fldSimple w:instr="PAGE">
      <w:r>
        <w:rPr>
          <w:rFonts w:ascii="Times New Roman" w:hAnsi="Times New Roman" w:cs="Times New Roman"/>
          <w:sz w:val="24"/>
          <w:szCs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singleLevel"/>
    <w:lvl w:ilvl="0">
      <w:start w:val="1"/>
      <w:numFmt w:val="bullet"/>
      <w:lvlText w:val="–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abstractNum w:abstractNumId="91">
    <w:multiLevelType w:val="singleLevel"/>
    <w:lvl w:ilvl="0">
      <w:start w:val="1"/>
      <w:numFmt w:val="decimal"/>
      <w:lvlText w:val="%1)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1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4"/>
        <w:szCs w:val="24"/>
        <w:lang w:val="ru-RU" w:eastAsia="ru-RU" w:bidi="ar-SA"/>
      </w:rPr>
    </w:rPrDefault>
    <w:pPrDefault>
      <w:pPr>
        <w:spacing w:after="0" w:line="36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Rule="auto" w:line="360"/>
      <w:ind w:firstLine="709"/>
      <w:jc w:val="both"/>
    </w:pPr>
    <w:rPr>
      <w:rFonts w:ascii="Times New Roman" w:hAnsi="Times New Roman" w:eastAsia="Times New Roman" w:cs="Times New Roman"/>
      <w:i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spacing w:before="360" w:after="240" w:lineRule="auto" w:line="360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240" w:after="120" w:lineRule="auto" w:line="360"/>
      <w:ind w:firstLine="0" w:left="0"/>
      <w:jc w:val="center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spacing w:before="120" w:after="60" w:lineRule="auto" w:line="360"/>
      <w:ind w:firstLine="709" w:left="0"/>
      <w:jc w:val="both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/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Б. Протокол органолептической оценки и проверки технических свойств образцов</dc:title>
  <dc:subject/>
  <dc:creator>ООО «Вкус Технологии»</dc:creator>
  <cp:keywords/>
  <dc:description/>
  <cp:lastModifiedBy>ООО «Вкус Технологии»</cp:lastModifiedBy>
  <cp:revision>1</cp:revision>
  <dcterms:created xsi:type="dcterms:W3CDTF">2013-12-23T23:15:00Z</dcterms:created>
  <dcterms:modified xsi:type="dcterms:W3CDTF">2013-12-23T23:15:00Z</dcterms:modified>
  <cp:category/>
</cp:coreProperties>
</file>