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FF" w:rsidRPr="00461FFF" w:rsidRDefault="00461FFF">
      <w:pPr>
        <w:rPr>
          <w:lang w:val="en-US"/>
        </w:rPr>
      </w:pPr>
      <w:r>
        <w:rPr>
          <w:lang w:val="en-US"/>
        </w:rPr>
        <w:t xml:space="preserve">ARTICLE - </w:t>
      </w:r>
      <w:r w:rsidRPr="00461FFF">
        <w:rPr>
          <w:lang w:val="en-US"/>
        </w:rPr>
        <w:t>https://cacm.acm.org/magazines/2021/12/256929-the-hardware-lottery/fulltext</w:t>
      </w:r>
    </w:p>
    <w:p w:rsidR="00F04F18" w:rsidRDefault="00E07FB1">
      <w:pPr>
        <w:rPr>
          <w:lang w:val="en-US"/>
        </w:rPr>
      </w:pPr>
      <w:r>
        <w:rPr>
          <w:lang w:val="en-US"/>
        </w:rPr>
        <w:t>SUMMARY</w:t>
      </w:r>
    </w:p>
    <w:p w:rsidR="00766B40" w:rsidRPr="00BB61DD" w:rsidRDefault="006C799D" w:rsidP="003E70A0">
      <w:pPr>
        <w:rPr>
          <w:lang w:val="en-US"/>
        </w:rPr>
      </w:pPr>
      <w:r w:rsidRPr="00BB61DD">
        <w:rPr>
          <w:lang w:val="en-US"/>
        </w:rPr>
        <w:t xml:space="preserve">There are an introduction and key points at the beginning of the article. </w:t>
      </w:r>
    </w:p>
    <w:p w:rsidR="003E70A0" w:rsidRPr="00BB61DD" w:rsidRDefault="006A1973" w:rsidP="003E70A0">
      <w:pPr>
        <w:rPr>
          <w:lang w:val="en-US"/>
        </w:rPr>
      </w:pPr>
      <w:r w:rsidRPr="00BB61DD">
        <w:rPr>
          <w:lang w:val="en-US"/>
        </w:rPr>
        <w:br/>
        <w:t xml:space="preserve">First computers were very specialized. Software </w:t>
      </w:r>
      <w:proofErr w:type="gramStart"/>
      <w:r w:rsidRPr="00BB61DD">
        <w:rPr>
          <w:lang w:val="en-US"/>
        </w:rPr>
        <w:t>was written</w:t>
      </w:r>
      <w:proofErr w:type="gramEnd"/>
      <w:r w:rsidRPr="00BB61DD">
        <w:rPr>
          <w:lang w:val="en-US"/>
        </w:rPr>
        <w:t xml:space="preserve"> exclusively for certain model of computer.</w:t>
      </w:r>
      <w:r w:rsidR="001E32D6" w:rsidRPr="00BB61DD">
        <w:rPr>
          <w:lang w:val="en-US"/>
        </w:rPr>
        <w:br/>
        <w:t>The general-purpose computer era crystallized in 1969, when </w:t>
      </w:r>
      <w:proofErr w:type="spellStart"/>
      <w:r w:rsidR="001E32D6" w:rsidRPr="00BB61DD">
        <w:rPr>
          <w:lang w:val="en-US"/>
        </w:rPr>
        <w:t>Gordan</w:t>
      </w:r>
      <w:proofErr w:type="spellEnd"/>
      <w:r w:rsidR="001E32D6" w:rsidRPr="00BB61DD">
        <w:rPr>
          <w:lang w:val="en-US"/>
        </w:rPr>
        <w:t xml:space="preserve"> Moore wrote his mind in one magazine – he said that the number of transistors on an integrated circuit </w:t>
      </w:r>
      <w:proofErr w:type="gramStart"/>
      <w:r w:rsidR="001E32D6" w:rsidRPr="00BB61DD">
        <w:rPr>
          <w:lang w:val="en-US"/>
        </w:rPr>
        <w:t>could be doubled</w:t>
      </w:r>
      <w:proofErr w:type="gramEnd"/>
      <w:r w:rsidR="001E32D6" w:rsidRPr="00BB61DD">
        <w:rPr>
          <w:lang w:val="en-US"/>
        </w:rPr>
        <w:t xml:space="preserve"> every two years.</w:t>
      </w:r>
      <w:r w:rsidR="00E17475" w:rsidRPr="00BB61DD">
        <w:rPr>
          <w:lang w:val="en-US"/>
        </w:rPr>
        <w:t xml:space="preserve">  Prediction held and motivated a remarkable decline in the cost of transforming energy into information over the next 50 years. Even for </w:t>
      </w:r>
      <w:proofErr w:type="gramStart"/>
      <w:r w:rsidR="00E17475" w:rsidRPr="00BB61DD">
        <w:rPr>
          <w:lang w:val="en-US"/>
        </w:rPr>
        <w:t>tasks which</w:t>
      </w:r>
      <w:proofErr w:type="gramEnd"/>
      <w:r w:rsidR="00E17475" w:rsidRPr="00BB61DD">
        <w:rPr>
          <w:lang w:val="en-US"/>
        </w:rPr>
        <w:t xml:space="preserve"> demanded higher performance, the benefits of moving to specialized hardware could be quickly eclipsed by the next generation of general-purpose hardware with ever-growing computing power.</w:t>
      </w:r>
    </w:p>
    <w:p w:rsidR="003E70A0" w:rsidRPr="00BB61DD" w:rsidRDefault="003E70A0" w:rsidP="003E70A0">
      <w:pPr>
        <w:rPr>
          <w:lang w:val="en-US"/>
        </w:rPr>
      </w:pPr>
      <w:r w:rsidRPr="00BB61DD">
        <w:rPr>
          <w:lang w:val="en-US"/>
        </w:rPr>
        <w:t xml:space="preserve">There is one essential principle: “a deficiency in any one of a number of factors dooms an endeavor to failure” (Anna Karenina principle). </w:t>
      </w:r>
      <w:proofErr w:type="gramStart"/>
      <w:r w:rsidRPr="00BB61DD">
        <w:rPr>
          <w:lang w:val="en-US"/>
        </w:rPr>
        <w:t>Most computer science breakthroughs</w:t>
      </w:r>
      <w:proofErr w:type="gramEnd"/>
      <w:r w:rsidRPr="00BB61DD">
        <w:rPr>
          <w:lang w:val="en-US"/>
        </w:rPr>
        <w:t xml:space="preserve"> follow the Anna Karenina principle. </w:t>
      </w:r>
      <w:proofErr w:type="gramStart"/>
      <w:r w:rsidRPr="00BB61DD">
        <w:rPr>
          <w:lang w:val="en-US"/>
        </w:rPr>
        <w:t>hardware</w:t>
      </w:r>
      <w:proofErr w:type="gramEnd"/>
      <w:r w:rsidRPr="00BB61DD">
        <w:rPr>
          <w:lang w:val="en-US"/>
        </w:rPr>
        <w:t xml:space="preserve"> lottery—avoiding possible points of failure in downstream hardware and software choices.</w:t>
      </w:r>
    </w:p>
    <w:p w:rsidR="006A1973" w:rsidRPr="003E70A0" w:rsidRDefault="003E70A0" w:rsidP="003E70A0">
      <w:pPr>
        <w:rPr>
          <w:rFonts w:ascii="Georgia" w:hAnsi="Georgia"/>
          <w:color w:val="000000"/>
          <w:sz w:val="21"/>
          <w:szCs w:val="21"/>
          <w:shd w:val="clear" w:color="auto" w:fill="FFFFFF"/>
          <w:lang w:val="en-US"/>
        </w:rPr>
      </w:pPr>
      <w:r w:rsidRPr="003E70A0">
        <w:rPr>
          <w:lang w:val="en-US"/>
        </w:rPr>
        <w:t xml:space="preserve">Charles Babbage was a computer pioneer who designed a machine that </w:t>
      </w:r>
      <w:proofErr w:type="gramStart"/>
      <w:r w:rsidRPr="003E70A0">
        <w:rPr>
          <w:lang w:val="en-US"/>
        </w:rPr>
        <w:t>could be programmed</w:t>
      </w:r>
      <w:proofErr w:type="gramEnd"/>
      <w:r>
        <w:rPr>
          <w:lang w:val="en-US"/>
        </w:rPr>
        <w:t xml:space="preserve">, </w:t>
      </w:r>
      <w:r w:rsidR="00E06C87">
        <w:rPr>
          <w:lang w:val="en-US"/>
        </w:rPr>
        <w:t>but first such machines were build much later – in 20</w:t>
      </w:r>
      <w:r w:rsidR="00E06C87" w:rsidRPr="00E06C87">
        <w:rPr>
          <w:vertAlign w:val="superscript"/>
          <w:lang w:val="en-US"/>
        </w:rPr>
        <w:t>th</w:t>
      </w:r>
      <w:r w:rsidR="00E06C87">
        <w:rPr>
          <w:lang w:val="en-US"/>
        </w:rPr>
        <w:t xml:space="preserve"> </w:t>
      </w:r>
      <w:proofErr w:type="spellStart"/>
      <w:r w:rsidR="00E06C87">
        <w:rPr>
          <w:lang w:val="en-US"/>
        </w:rPr>
        <w:t>sentury</w:t>
      </w:r>
      <w:proofErr w:type="spellEnd"/>
      <w:r w:rsidR="00E06C87">
        <w:rPr>
          <w:lang w:val="en-US"/>
        </w:rPr>
        <w:t>.</w:t>
      </w:r>
    </w:p>
    <w:p w:rsidR="00733ADA" w:rsidRDefault="00733ADA">
      <w:pPr>
        <w:rPr>
          <w:lang w:val="en-US"/>
        </w:rPr>
      </w:pPr>
    </w:p>
    <w:p w:rsidR="00733ADA" w:rsidRDefault="00733ADA">
      <w:pPr>
        <w:rPr>
          <w:lang w:val="en-US"/>
        </w:rPr>
      </w:pPr>
      <w:r>
        <w:rPr>
          <w:lang w:val="en-US"/>
        </w:rPr>
        <w:t>GLOSSARY</w:t>
      </w:r>
    </w:p>
    <w:p w:rsidR="00733ADA" w:rsidRPr="00733ADA" w:rsidRDefault="00733ADA" w:rsidP="00733ADA">
      <w:pPr>
        <w:pStyle w:val="a3"/>
        <w:numPr>
          <w:ilvl w:val="0"/>
          <w:numId w:val="1"/>
        </w:numPr>
        <w:rPr>
          <w:lang w:val="en-US"/>
        </w:rPr>
      </w:pPr>
      <w:r>
        <w:rPr>
          <w:lang w:val="en-US"/>
        </w:rPr>
        <w:t>s</w:t>
      </w:r>
      <w:r w:rsidRPr="00733ADA">
        <w:rPr>
          <w:lang w:val="en-US"/>
        </w:rPr>
        <w:t xml:space="preserve">oftware </w:t>
      </w:r>
      <w:r w:rsidRPr="001E32D6">
        <w:rPr>
          <w:lang w:val="en-US"/>
        </w:rPr>
        <w:t xml:space="preserve">– </w:t>
      </w:r>
      <w:r>
        <w:t>программное</w:t>
      </w:r>
      <w:r w:rsidRPr="001E32D6">
        <w:rPr>
          <w:lang w:val="en-US"/>
        </w:rPr>
        <w:t xml:space="preserve"> </w:t>
      </w:r>
      <w:r>
        <w:t>обеспечение</w:t>
      </w:r>
    </w:p>
    <w:p w:rsidR="00733ADA" w:rsidRPr="00733ADA" w:rsidRDefault="00733ADA" w:rsidP="00733ADA">
      <w:pPr>
        <w:pStyle w:val="a3"/>
        <w:numPr>
          <w:ilvl w:val="0"/>
          <w:numId w:val="1"/>
        </w:numPr>
        <w:rPr>
          <w:lang w:val="en-US"/>
        </w:rPr>
      </w:pPr>
      <w:r>
        <w:rPr>
          <w:lang w:val="en-US"/>
        </w:rPr>
        <w:t>hardware</w:t>
      </w:r>
      <w:r w:rsidRPr="001E32D6">
        <w:rPr>
          <w:lang w:val="en-US"/>
        </w:rPr>
        <w:t xml:space="preserve">- </w:t>
      </w:r>
      <w:r>
        <w:t>аппаратное</w:t>
      </w:r>
      <w:r w:rsidRPr="001E32D6">
        <w:rPr>
          <w:lang w:val="en-US"/>
        </w:rPr>
        <w:t xml:space="preserve"> </w:t>
      </w:r>
      <w:r>
        <w:t>обеспечение</w:t>
      </w:r>
    </w:p>
    <w:p w:rsidR="00733ADA" w:rsidRPr="00733ADA" w:rsidRDefault="00733ADA" w:rsidP="00733ADA">
      <w:pPr>
        <w:pStyle w:val="a3"/>
        <w:numPr>
          <w:ilvl w:val="0"/>
          <w:numId w:val="1"/>
        </w:numPr>
        <w:rPr>
          <w:lang w:val="en-US"/>
        </w:rPr>
      </w:pPr>
      <w:proofErr w:type="spellStart"/>
      <w:r>
        <w:rPr>
          <w:lang w:val="en-US"/>
        </w:rPr>
        <w:t>siloed</w:t>
      </w:r>
      <w:proofErr w:type="spellEnd"/>
      <w:r>
        <w:rPr>
          <w:lang w:val="en-US"/>
        </w:rPr>
        <w:t xml:space="preserve"> – </w:t>
      </w:r>
      <w:r>
        <w:t>разрозненный</w:t>
      </w:r>
    </w:p>
    <w:p w:rsidR="00733ADA" w:rsidRDefault="00733ADA" w:rsidP="00733ADA">
      <w:pPr>
        <w:pStyle w:val="a3"/>
        <w:numPr>
          <w:ilvl w:val="0"/>
          <w:numId w:val="1"/>
        </w:numPr>
      </w:pPr>
      <w:r w:rsidRPr="001E32D6">
        <w:rPr>
          <w:lang w:val="en-US"/>
        </w:rPr>
        <w:t xml:space="preserve">heterogeneous – </w:t>
      </w:r>
      <w:r w:rsidRPr="00733ADA">
        <w:t>неоднородный</w:t>
      </w:r>
    </w:p>
    <w:p w:rsidR="00733ADA" w:rsidRDefault="00733ADA" w:rsidP="00733ADA">
      <w:pPr>
        <w:pStyle w:val="a3"/>
        <w:numPr>
          <w:ilvl w:val="0"/>
          <w:numId w:val="1"/>
        </w:numPr>
      </w:pPr>
      <w:r>
        <w:rPr>
          <w:lang w:val="en-US"/>
        </w:rPr>
        <w:t>thread</w:t>
      </w:r>
      <w:r>
        <w:t xml:space="preserve"> – поток</w:t>
      </w:r>
    </w:p>
    <w:p w:rsidR="00733ADA" w:rsidRDefault="006A1973" w:rsidP="00733ADA">
      <w:pPr>
        <w:pStyle w:val="a3"/>
        <w:numPr>
          <w:ilvl w:val="0"/>
          <w:numId w:val="1"/>
        </w:numPr>
      </w:pPr>
      <w:r>
        <w:rPr>
          <w:lang w:val="en-US"/>
        </w:rPr>
        <w:t xml:space="preserve">compatible – </w:t>
      </w:r>
      <w:r>
        <w:t>совместимый</w:t>
      </w:r>
    </w:p>
    <w:p w:rsidR="006A1973" w:rsidRDefault="006A1973" w:rsidP="006A1973">
      <w:pPr>
        <w:pStyle w:val="a3"/>
        <w:numPr>
          <w:ilvl w:val="0"/>
          <w:numId w:val="1"/>
        </w:numPr>
      </w:pPr>
      <w:proofErr w:type="spellStart"/>
      <w:r w:rsidRPr="006A1973">
        <w:t>general-purpose</w:t>
      </w:r>
      <w:proofErr w:type="spellEnd"/>
      <w:r>
        <w:rPr>
          <w:lang w:val="en-US"/>
        </w:rPr>
        <w:t xml:space="preserve"> – </w:t>
      </w:r>
      <w:r>
        <w:t>общего назначения</w:t>
      </w:r>
    </w:p>
    <w:p w:rsidR="001E32D6" w:rsidRDefault="001E32D6" w:rsidP="006A1973">
      <w:pPr>
        <w:pStyle w:val="a3"/>
        <w:numPr>
          <w:ilvl w:val="0"/>
          <w:numId w:val="1"/>
        </w:numPr>
      </w:pPr>
      <w:r>
        <w:rPr>
          <w:lang w:val="en-US"/>
        </w:rPr>
        <w:t xml:space="preserve">integrated circuit – </w:t>
      </w:r>
      <w:r>
        <w:t>интегральная схема</w:t>
      </w:r>
    </w:p>
    <w:p w:rsidR="001E32D6" w:rsidRDefault="00E17475" w:rsidP="006A1973">
      <w:pPr>
        <w:pStyle w:val="a3"/>
        <w:numPr>
          <w:ilvl w:val="0"/>
          <w:numId w:val="1"/>
        </w:numPr>
      </w:pPr>
      <w:r>
        <w:rPr>
          <w:lang w:val="en-US"/>
        </w:rPr>
        <w:t xml:space="preserve">emphasis – </w:t>
      </w:r>
      <w:r>
        <w:t>акцент</w:t>
      </w:r>
    </w:p>
    <w:p w:rsidR="00E17475" w:rsidRDefault="00E17475" w:rsidP="006A1973">
      <w:pPr>
        <w:pStyle w:val="a3"/>
        <w:numPr>
          <w:ilvl w:val="0"/>
          <w:numId w:val="1"/>
        </w:numPr>
      </w:pPr>
      <w:r>
        <w:rPr>
          <w:lang w:val="en-US"/>
        </w:rPr>
        <w:t>myriad</w:t>
      </w:r>
      <w:r>
        <w:t xml:space="preserve"> – мириады</w:t>
      </w:r>
    </w:p>
    <w:p w:rsidR="00E17475" w:rsidRDefault="00E17475" w:rsidP="006A1973">
      <w:pPr>
        <w:pStyle w:val="a3"/>
        <w:numPr>
          <w:ilvl w:val="0"/>
          <w:numId w:val="1"/>
        </w:numPr>
      </w:pPr>
      <w:r>
        <w:rPr>
          <w:lang w:val="en-US"/>
        </w:rPr>
        <w:t xml:space="preserve">deviate </w:t>
      </w:r>
      <w:r>
        <w:t>– отклониться</w:t>
      </w:r>
    </w:p>
    <w:p w:rsidR="00E17475" w:rsidRDefault="00E17475" w:rsidP="006A1973">
      <w:pPr>
        <w:pStyle w:val="a3"/>
        <w:numPr>
          <w:ilvl w:val="0"/>
          <w:numId w:val="1"/>
        </w:numPr>
      </w:pPr>
      <w:r>
        <w:rPr>
          <w:lang w:val="en-US"/>
        </w:rPr>
        <w:t xml:space="preserve">formidable – </w:t>
      </w:r>
      <w:r>
        <w:t>значительный, внушительный</w:t>
      </w:r>
    </w:p>
    <w:p w:rsidR="00E17475" w:rsidRDefault="006426A5" w:rsidP="006A1973">
      <w:pPr>
        <w:pStyle w:val="a3"/>
        <w:numPr>
          <w:ilvl w:val="0"/>
          <w:numId w:val="1"/>
        </w:numPr>
      </w:pPr>
      <w:r>
        <w:rPr>
          <w:lang w:val="en-US"/>
        </w:rPr>
        <w:t xml:space="preserve">cease – </w:t>
      </w:r>
      <w:r>
        <w:t>прекратить</w:t>
      </w:r>
    </w:p>
    <w:p w:rsidR="006426A5" w:rsidRDefault="006426A5" w:rsidP="006A1973">
      <w:pPr>
        <w:pStyle w:val="a3"/>
        <w:numPr>
          <w:ilvl w:val="0"/>
          <w:numId w:val="1"/>
        </w:numPr>
      </w:pPr>
      <w:r>
        <w:rPr>
          <w:lang w:val="en-US"/>
        </w:rPr>
        <w:t xml:space="preserve">deficiency – </w:t>
      </w:r>
      <w:r>
        <w:t>недостаток</w:t>
      </w:r>
    </w:p>
    <w:p w:rsidR="006426A5" w:rsidRDefault="006426A5" w:rsidP="006A1973">
      <w:pPr>
        <w:pStyle w:val="a3"/>
        <w:numPr>
          <w:ilvl w:val="0"/>
          <w:numId w:val="1"/>
        </w:numPr>
      </w:pPr>
      <w:r>
        <w:rPr>
          <w:lang w:val="en-US"/>
        </w:rPr>
        <w:t xml:space="preserve">endeavor – </w:t>
      </w:r>
      <w:r>
        <w:t>попытка</w:t>
      </w:r>
    </w:p>
    <w:p w:rsidR="006426A5" w:rsidRDefault="006426A5" w:rsidP="006A1973">
      <w:pPr>
        <w:pStyle w:val="a3"/>
        <w:numPr>
          <w:ilvl w:val="0"/>
          <w:numId w:val="1"/>
        </w:numPr>
      </w:pPr>
      <w:r>
        <w:rPr>
          <w:lang w:val="en-US"/>
        </w:rPr>
        <w:t xml:space="preserve">to doom – </w:t>
      </w:r>
      <w:r>
        <w:t>обречь</w:t>
      </w:r>
    </w:p>
    <w:p w:rsidR="006426A5" w:rsidRDefault="00E172AC" w:rsidP="006A1973">
      <w:pPr>
        <w:pStyle w:val="a3"/>
        <w:numPr>
          <w:ilvl w:val="0"/>
          <w:numId w:val="1"/>
        </w:numPr>
      </w:pPr>
      <w:r>
        <w:rPr>
          <w:lang w:val="en-US"/>
        </w:rPr>
        <w:t xml:space="preserve">surreptitiously – </w:t>
      </w:r>
      <w:r>
        <w:t>тайком</w:t>
      </w:r>
    </w:p>
    <w:p w:rsidR="00E172AC" w:rsidRDefault="00E172AC" w:rsidP="006A1973">
      <w:pPr>
        <w:pStyle w:val="a3"/>
        <w:numPr>
          <w:ilvl w:val="0"/>
          <w:numId w:val="1"/>
        </w:numPr>
      </w:pPr>
      <w:r>
        <w:rPr>
          <w:lang w:val="en-US"/>
        </w:rPr>
        <w:t xml:space="preserve">fabricating – </w:t>
      </w:r>
      <w:r>
        <w:t>изготовление</w:t>
      </w:r>
    </w:p>
    <w:p w:rsidR="00E172AC" w:rsidRDefault="00E172AC" w:rsidP="006A1973">
      <w:pPr>
        <w:pStyle w:val="a3"/>
        <w:numPr>
          <w:ilvl w:val="0"/>
          <w:numId w:val="1"/>
        </w:numPr>
      </w:pPr>
      <w:proofErr w:type="spellStart"/>
      <w:r>
        <w:t>precision</w:t>
      </w:r>
      <w:proofErr w:type="spellEnd"/>
      <w:r>
        <w:rPr>
          <w:lang w:val="en-US"/>
        </w:rPr>
        <w:t xml:space="preserve"> – </w:t>
      </w:r>
      <w:r>
        <w:t>точность</w:t>
      </w:r>
    </w:p>
    <w:p w:rsidR="00E172AC" w:rsidRDefault="00E172AC" w:rsidP="006A1973">
      <w:pPr>
        <w:pStyle w:val="a3"/>
        <w:numPr>
          <w:ilvl w:val="0"/>
          <w:numId w:val="1"/>
        </w:numPr>
      </w:pPr>
      <w:r>
        <w:rPr>
          <w:lang w:val="en-US"/>
        </w:rPr>
        <w:t>to</w:t>
      </w:r>
      <w:r w:rsidRPr="00E172AC">
        <w:t xml:space="preserve"> </w:t>
      </w:r>
      <w:r>
        <w:rPr>
          <w:lang w:val="en-US"/>
        </w:rPr>
        <w:t>lay</w:t>
      </w:r>
      <w:r w:rsidRPr="00E172AC">
        <w:t xml:space="preserve"> </w:t>
      </w:r>
      <w:r>
        <w:rPr>
          <w:lang w:val="en-US"/>
        </w:rPr>
        <w:t>down</w:t>
      </w:r>
      <w:r w:rsidRPr="00E172AC">
        <w:t xml:space="preserve"> – </w:t>
      </w:r>
      <w:r>
        <w:t>закладывать (основы)</w:t>
      </w:r>
    </w:p>
    <w:p w:rsidR="00E172AC" w:rsidRPr="006A1973" w:rsidRDefault="00E172AC" w:rsidP="00461FFF"/>
    <w:p w:rsidR="006C799D" w:rsidRPr="00E172AC" w:rsidRDefault="006C799D"/>
    <w:p w:rsidR="006C799D" w:rsidRPr="00E172AC" w:rsidRDefault="006C799D">
      <w:r w:rsidRPr="00E172AC">
        <w:br w:type="page"/>
      </w:r>
    </w:p>
    <w:p w:rsidR="006C799D" w:rsidRPr="006C799D" w:rsidRDefault="006C799D">
      <w:r>
        <w:rPr>
          <w:lang w:val="en-US"/>
        </w:rPr>
        <w:lastRenderedPageBreak/>
        <w:t>TRANSLATION</w:t>
      </w:r>
    </w:p>
    <w:p w:rsidR="006C799D" w:rsidRPr="000704F1" w:rsidRDefault="006C799D" w:rsidP="000704F1">
      <w:r w:rsidRPr="000704F1">
        <w:t>История говорит нам, что научный прогресс несовершенен. Интеллектуальные традиции и доступный инструментарий могут оттолкнуть ученых от одних идей и склонить их к другим. Это добавляет шума на рынок идей и часто означает инерцию в распознавании перспективных направлений исследований. В этой статье утверждается, что в области исследований искусственного интеллекта (ИИ) именно инструменты сыграли непропорционально большую роль в принятии решения о том, какие идеи успешны, а какие нет.</w:t>
      </w:r>
    </w:p>
    <w:p w:rsidR="006C799D" w:rsidRPr="000704F1" w:rsidRDefault="006C799D" w:rsidP="000704F1">
      <w:r w:rsidRPr="000704F1">
        <w:t xml:space="preserve">Далее следует документ с изложением позиции и исторический обзор. Я ввожу термин «аппаратная лотерея» для описания случая, когда исследовательская идея выигрывает, потому что она совместима с имеющимся программным и аппаратным обеспечением, а не потому, что эта идея превосходит альтернативные направления исследований. Выбор программного и аппаратного обеспечения часто играл решающую роль в определении победителей и проигравших в ранней истории информатики. </w:t>
      </w:r>
    </w:p>
    <w:p w:rsidR="006C799D" w:rsidRPr="000704F1" w:rsidRDefault="006C799D" w:rsidP="000704F1">
      <w:r w:rsidRPr="000704F1">
        <w:t>Эти уроки особенно важны по мере того, как мы вступаем в новую эру более тесного сотрудничества между исследовательскими сообществами, занимающимися аппаратным и программным обеспечением, и машинным обучением. После десятилетий рассмотрения аппаратного обеспечения, программного обеспечения и алгоритма как отдельных вариантов, катализаторы более тесного сотрудничества включают изменение экономики аппаратного обеспечения, гонку «чем больше, тем лучше» в размерах архитектур глубокого обучения и головокружительные требования развертывания машинного обучения. к пограничным устройствам.</w:t>
      </w:r>
    </w:p>
    <w:p w:rsidR="006C799D" w:rsidRPr="000704F1" w:rsidRDefault="006C799D" w:rsidP="000704F1">
      <w:r w:rsidRPr="000704F1">
        <w:t xml:space="preserve">Более тесное сотрудничество сосредоточено на волне аппаратного обеспечения нового поколения, ориентированного на предметную область, которое оптимизируется для коммерческих вариантов использования глубоких нейронных сетей. В то время как специализация предметной области обеспечивает значительное повышение эффективности для основных исследований, ориентированных на глубокие нейронные сети, она, возможно, делает еще более дорогостоящим отклонение от проторенного пути исследовательских идей. Все более фрагментированный аппаратный ландшафт означает, что выгоды от прогресса в области вычислений будут все более неравномерными. Хотя у глубоких нейронных сетей есть явные варианты коммерческого использования, есть ранние признаки того, что путь к следующему прорыву в области ИИ может потребовать совершенно другой комбинации алгоритма, аппаратного и программного обеспечения. </w:t>
      </w:r>
    </w:p>
    <w:p w:rsidR="006C799D" w:rsidRPr="000704F1" w:rsidRDefault="006C799D" w:rsidP="000704F1">
      <w:r w:rsidRPr="000704F1">
        <w:t xml:space="preserve">Эта статья начинается с признания важного парадокса: исследователи машинного обучения в основном игнорируют аппаратные средства, несмотря на ту роль, которую они играют в определении успеха идей. Разрозненная эволюция аппаратного, программного и алгоритмического обеспечения сыграла решающую роль в ранних аппаратных и программных лотереях. В этой статье рассматриваются последствия этой разрозненной эволюции на примерах первых аппаратных и программных лотерей. И хотя сегодняшний аппаратный ландшафт становится все более неоднородным, я утверждаю, что аппаратная лотерея никуда не делась, и разрыв между победителями и проигравшими будет увеличиваться. После </w:t>
      </w:r>
      <w:r w:rsidR="007B7680">
        <w:t>изложения</w:t>
      </w:r>
      <w:r w:rsidRPr="000704F1">
        <w:t xml:space="preserve"> этих аргументов статья завершается мыслями о том, как избежать будущих аппаратных лотерей.</w:t>
      </w:r>
    </w:p>
    <w:p w:rsidR="006C799D" w:rsidRPr="000704F1" w:rsidRDefault="006C799D" w:rsidP="000704F1">
      <w:pPr>
        <w:rPr>
          <w:i/>
        </w:rPr>
      </w:pPr>
      <w:r w:rsidRPr="000704F1">
        <w:rPr>
          <w:i/>
        </w:rPr>
        <w:t xml:space="preserve">Отдельные племена </w:t>
      </w:r>
    </w:p>
    <w:p w:rsidR="006C799D" w:rsidRPr="000704F1" w:rsidRDefault="006C799D" w:rsidP="000704F1">
      <w:r w:rsidRPr="000704F1">
        <w:t xml:space="preserve">Для создателей первых компьютеров программой была машина. Из-за стоимости электроники и отсутствия универсального программного обеспечения ранние машины могли выполнять лишь одну функцию; не предполагалось, что они будут перепрофилированы для выполнения новой задачи. «Разностная машина» Чарльза Бэббиджа (1817 г.) предназначалась исключительно для </w:t>
      </w:r>
      <w:r w:rsidRPr="000704F1">
        <w:lastRenderedPageBreak/>
        <w:t xml:space="preserve">вычисления полиномиальных функций. </w:t>
      </w:r>
      <w:proofErr w:type="spellStart"/>
      <w:r w:rsidRPr="000704F1">
        <w:t>Harvard</w:t>
      </w:r>
      <w:proofErr w:type="spellEnd"/>
      <w:r w:rsidRPr="000704F1">
        <w:t xml:space="preserve"> </w:t>
      </w:r>
      <w:proofErr w:type="spellStart"/>
      <w:r w:rsidRPr="000704F1">
        <w:t>Mark</w:t>
      </w:r>
      <w:proofErr w:type="spellEnd"/>
      <w:r w:rsidRPr="000704F1">
        <w:t xml:space="preserve"> I IBM (1944 г.) был программируемым калькулятором. </w:t>
      </w:r>
      <w:proofErr w:type="spellStart"/>
      <w:r w:rsidRPr="000704F1">
        <w:t>Перцептронная</w:t>
      </w:r>
      <w:proofErr w:type="spellEnd"/>
      <w:r w:rsidRPr="000704F1">
        <w:t xml:space="preserve"> машина </w:t>
      </w:r>
      <w:proofErr w:type="spellStart"/>
      <w:r w:rsidRPr="000704F1">
        <w:t>Розенблатта</w:t>
      </w:r>
      <w:proofErr w:type="spellEnd"/>
      <w:r w:rsidRPr="000704F1">
        <w:t xml:space="preserve"> (1958 г.) вычисляла ступенчатую однослойную сеть. Даже ткацкий станок </w:t>
      </w:r>
      <w:proofErr w:type="spellStart"/>
      <w:r w:rsidRPr="000704F1">
        <w:t>Жаккарда</w:t>
      </w:r>
      <w:proofErr w:type="spellEnd"/>
      <w:r w:rsidRPr="000704F1">
        <w:t xml:space="preserve"> (1804 г.), которую часто считают одной из первых программируемых машин, на практике повторное выполнение потоков было настолько дорогим, что обычно оно выполнялось один раз для поддержки предварительно фиксированного набора полей ввода.</w:t>
      </w:r>
    </w:p>
    <w:p w:rsidR="006C799D" w:rsidRPr="000704F1" w:rsidRDefault="006C799D" w:rsidP="000704F1">
      <w:r w:rsidRPr="000704F1">
        <w:t xml:space="preserve">В начале 1960-х совместная специализация аппаратного и программного обеспечения </w:t>
      </w:r>
      <w:r w:rsidR="007B7680">
        <w:t>двигалась вертикально</w:t>
      </w:r>
      <w:r w:rsidRPr="000704F1">
        <w:t xml:space="preserve">. IBM была пионером в создании наборов инструкций, переносимых между компьютерами. Растущий бизнес может установить небольшой компьютер IBM 360 и не быть вынужденным заново изучать все при переходе на более крупную машину 360. Конкуренты </w:t>
      </w:r>
      <w:proofErr w:type="spellStart"/>
      <w:r w:rsidRPr="000704F1">
        <w:t>Burroughs</w:t>
      </w:r>
      <w:proofErr w:type="spellEnd"/>
      <w:r w:rsidRPr="000704F1">
        <w:t xml:space="preserve">, </w:t>
      </w:r>
      <w:proofErr w:type="spellStart"/>
      <w:r w:rsidRPr="000704F1">
        <w:t>Cray</w:t>
      </w:r>
      <w:proofErr w:type="spellEnd"/>
      <w:r w:rsidRPr="000704F1">
        <w:t xml:space="preserve"> и </w:t>
      </w:r>
      <w:proofErr w:type="spellStart"/>
      <w:r w:rsidRPr="000704F1">
        <w:t>Honeywell</w:t>
      </w:r>
      <w:proofErr w:type="spellEnd"/>
      <w:r w:rsidRPr="000704F1">
        <w:t xml:space="preserve"> разработали свои собственные системы, совместимые со своими машинами, но не с другими производителями. Программы можно было переносить между разными машинами одного и того же производителя, но не на конкурирующие машины. Сама конструкция оставалась разрозненной, а аппаратное и программное обеспечение разрабатывались совместно внутри компании.</w:t>
      </w:r>
    </w:p>
    <w:p w:rsidR="006C799D" w:rsidRPr="000704F1" w:rsidRDefault="006C799D" w:rsidP="000704F1">
      <w:r w:rsidRPr="000704F1">
        <w:t>Сегодня, в отличие от специализации, необходимой в самом начале развития вычислительной техники, исследователи машинного обучения склонны рассматривать аппаратное обеспечение, программное обеспечение и алгоритмы как три отдельных варианта. Во многом это связано с периодом в истории компьютерных наук, который радикально изменил тип производимого оборудования и побудил сообщества исследователей аппаратного, программного обеспечения и машинного обучения развиваться изолированно.</w:t>
      </w:r>
    </w:p>
    <w:p w:rsidR="000704F1" w:rsidRPr="000704F1" w:rsidRDefault="000704F1" w:rsidP="000704F1">
      <w:r w:rsidRPr="000704F1">
        <w:t xml:space="preserve">Эпоха компьютеров общего назначения началась в 1969 году, когда молодой инженер по имени </w:t>
      </w:r>
      <w:proofErr w:type="spellStart"/>
      <w:r w:rsidRPr="000704F1">
        <w:t>Гордан</w:t>
      </w:r>
      <w:proofErr w:type="spellEnd"/>
      <w:r w:rsidRPr="000704F1">
        <w:t xml:space="preserve"> </w:t>
      </w:r>
      <w:proofErr w:type="spellStart"/>
      <w:r w:rsidRPr="000704F1">
        <w:t>Мур</w:t>
      </w:r>
      <w:proofErr w:type="spellEnd"/>
      <w:r w:rsidRPr="000704F1">
        <w:t xml:space="preserve"> написал в журнале </w:t>
      </w:r>
      <w:proofErr w:type="spellStart"/>
      <w:r w:rsidRPr="000704F1">
        <w:t>Electronics</w:t>
      </w:r>
      <w:proofErr w:type="spellEnd"/>
      <w:r w:rsidRPr="000704F1">
        <w:t xml:space="preserve"> статью под названием «Втиснуть больше компонентов на печатные платы». В ней </w:t>
      </w:r>
      <w:proofErr w:type="spellStart"/>
      <w:r w:rsidRPr="000704F1">
        <w:t>Мур</w:t>
      </w:r>
      <w:proofErr w:type="spellEnd"/>
      <w:r w:rsidRPr="000704F1">
        <w:t xml:space="preserve"> предсказал, что количество транзисторов в интегральной схеме может удваиваться каждые два года. Статья и последующие действия изначально были мотивированы простым желанием — </w:t>
      </w:r>
      <w:proofErr w:type="spellStart"/>
      <w:r w:rsidRPr="000704F1">
        <w:t>Мур</w:t>
      </w:r>
      <w:proofErr w:type="spellEnd"/>
      <w:r w:rsidRPr="000704F1">
        <w:t xml:space="preserve"> думал, что это продаст больше фишек. Однако предсказание подтвердилось и привело к значительному снижению стоимости преобразования энергии в информацию в течение следующих 50 лет.</w:t>
      </w:r>
    </w:p>
    <w:p w:rsidR="000704F1" w:rsidRPr="000704F1" w:rsidRDefault="000704F1" w:rsidP="000704F1">
      <w:r w:rsidRPr="000704F1">
        <w:t xml:space="preserve">Закон Мура в сочетании с масштабированием </w:t>
      </w:r>
      <w:proofErr w:type="spellStart"/>
      <w:r w:rsidRPr="000704F1">
        <w:t>Деннарда</w:t>
      </w:r>
      <w:proofErr w:type="spellEnd"/>
      <w:r w:rsidRPr="000704F1">
        <w:t xml:space="preserve"> позволил увеличить производительность микропроцессора в три раза с 1980 по 2010 год. Предсказуемый рост вычислительной мощности и объема памяти каждые два года означал, что проектирование оборудования стало менее рискованным. Зачем экспериментировать с более специализированными конструкциями аппаратного обеспечения за неопределенное вознаграждение, когда закон Мура позволяет производителям чипов фиксировать предсказуемую норму прибыли? Даже для задач, требующих более высокой производительности, преимущества перехода на специализированное оборудование могут быть быстро вытеснены аппаратным обеспечением общего назначения следующего поколения с постоянно растущей вычислительной мощностью.</w:t>
      </w:r>
    </w:p>
    <w:p w:rsidR="000704F1" w:rsidRPr="000704F1" w:rsidRDefault="000704F1" w:rsidP="000704F1">
      <w:r w:rsidRPr="000704F1">
        <w:t>Акцент сместился на универсальные процессоры, которые могли решать множество разных задач. Несколько попыток отклониться от курса и создать специализированные суперкомпьютеры для исследований были финансово неустойчивыми и недолговечными. Несколько очень узких задач, таких как овладение шахматами, были исключением из этого правила, потому что престиж и видимость победы над противником-человеком привлекали корпоративное спонсорство.</w:t>
      </w:r>
    </w:p>
    <w:p w:rsidR="000704F1" w:rsidRPr="000704F1" w:rsidRDefault="000704F1" w:rsidP="000704F1">
      <w:r w:rsidRPr="000704F1">
        <w:t xml:space="preserve">До недавнего времени сохранялось отношение к выбору оборудования, программного обеспечения и алгоритма как к независимым. Изучение новых типов аппаратного обеспечения дорого обходится как с точки зрения времени, так и требуемых капиталовложений. Производство чипа следующего поколения обычно стоит от 30 до 80 миллионов долларов, а на разработку уходит от двух до трех лет. Эти колоссальные барьеры для входа создали культуру исследования </w:t>
      </w:r>
      <w:r w:rsidRPr="000704F1">
        <w:lastRenderedPageBreak/>
        <w:t xml:space="preserve">аппаратного обеспечения, которая может показаться странной или, возможно, даже медленной для среднего исследователя машинного обучения. В то время как количество публикаций по машинному обучению за последние 30 лет росло в геометрической прогрессии, количество публикаций по оборудованию оставалось довольно стабильным. Для компании, производящей оборудование, утечка интеллектуальной собственности может решить или разрушить ее выживание. Это привело к гораздо более </w:t>
      </w:r>
      <w:r w:rsidR="006426A5">
        <w:t>хорошо охраняемой</w:t>
      </w:r>
      <w:r w:rsidRPr="000704F1">
        <w:t xml:space="preserve"> исследовательской культуре.</w:t>
      </w:r>
    </w:p>
    <w:p w:rsidR="000704F1" w:rsidRPr="000704F1" w:rsidRDefault="000704F1" w:rsidP="000704F1">
      <w:r w:rsidRPr="000704F1">
        <w:t>В отсутствие какого-либо рычага, с помощью которого можно было бы повлиять на разработку аппаратного обеспечения, исследователи машинного обучения стали рационально относиться к аппаратному обеспечению как к невозвратным издержкам, которые нужно обойти, а не к чему-то изменчивому, что можно изменить. Однако то, что мы абстрагировали аппаратное обеспечение, не означает, что оно перестало существовать. Ранняя история информатики говорит нам, что было много аппаратных лотерей, в которых выбор аппаратного и программного обеспечения определял, какие идеи преуспеют, а какие потерпят неудачу.</w:t>
      </w:r>
    </w:p>
    <w:p w:rsidR="000704F1" w:rsidRPr="000704F1" w:rsidRDefault="000704F1" w:rsidP="000704F1">
      <w:pPr>
        <w:rPr>
          <w:i/>
        </w:rPr>
      </w:pPr>
      <w:r w:rsidRPr="000704F1">
        <w:rPr>
          <w:i/>
        </w:rPr>
        <w:t xml:space="preserve">Аппаратная лотерея </w:t>
      </w:r>
    </w:p>
    <w:p w:rsidR="000704F1" w:rsidRPr="000704F1" w:rsidRDefault="000704F1" w:rsidP="000704F1">
      <w:r w:rsidRPr="000704F1">
        <w:t xml:space="preserve">Первое предложение толстовской «Анны Карениной» гласит: «Все счастливые семьи похожи друг на друга, каждая несчастливая семья несчастлива по-своему». </w:t>
      </w:r>
      <w:r w:rsidR="00766B40">
        <w:t xml:space="preserve">Толстой говорит, что много </w:t>
      </w:r>
      <w:proofErr w:type="spellStart"/>
      <w:r w:rsidR="00766B40">
        <w:t>различых</w:t>
      </w:r>
      <w:proofErr w:type="spellEnd"/>
      <w:r w:rsidR="00766B40">
        <w:t xml:space="preserve"> вещей необходимы для семьи чтобы быть счастливой - финансовая стабильность</w:t>
      </w:r>
      <w:r w:rsidRPr="000704F1">
        <w:t xml:space="preserve">, здоровое потомство. Однако достаточно отсутствия одного из этих аспектов, чтобы семья была несчастлива. Это </w:t>
      </w:r>
      <w:r w:rsidR="00766B40">
        <w:t xml:space="preserve">стало </w:t>
      </w:r>
      <w:proofErr w:type="gramStart"/>
      <w:r w:rsidR="00766B40">
        <w:t>известно</w:t>
      </w:r>
      <w:proofErr w:type="gramEnd"/>
      <w:r w:rsidRPr="000704F1">
        <w:t xml:space="preserve"> как принцип Анны Карениной: «Недостаток любого из множества факторов обрекает начинание на провал».</w:t>
      </w:r>
    </w:p>
    <w:p w:rsidR="000704F1" w:rsidRPr="000704F1" w:rsidRDefault="000704F1" w:rsidP="000704F1">
      <w:r w:rsidRPr="000704F1">
        <w:t>Несмотря на то, что мы предпочитаем верить, что алгоритмы успешны или терпят неудачу по отдельности, история говорит нам, что большинство прорывов в области информатики следуют принципу Анны Карениной. Успешные прорывы часто отличаются от неудач тем, что они выигрывают от тайного совпадения нескольких критериев. Для исследований ИИ это часто зависит от победы в том, что</w:t>
      </w:r>
      <w:r w:rsidR="00766B40">
        <w:t xml:space="preserve"> мы назвали аппаратной лотереей –</w:t>
      </w:r>
      <w:r w:rsidRPr="000704F1">
        <w:t xml:space="preserve"> </w:t>
      </w:r>
      <w:r w:rsidR="00766B40">
        <w:t xml:space="preserve">избежание </w:t>
      </w:r>
      <w:r w:rsidRPr="000704F1">
        <w:t>возможных точек отказа при выборе аппаратного и программного обеспечения.</w:t>
      </w:r>
    </w:p>
    <w:p w:rsidR="000704F1" w:rsidRPr="000704F1" w:rsidRDefault="000704F1" w:rsidP="000704F1">
      <w:r w:rsidRPr="000704F1">
        <w:t>Ранним примером аппаратной лотереи является аналитическая машина (1837 г.). Чарльз Бэббидж был пионером в области компьютерных технологий, который разработал машину, которую можно было запрограммировать, по крайней мере теоретически, для решения любых типов вычислений. Его аналитическая машина так и не была построена, отчасти потому, что ему было трудно изготавливать детали с ну</w:t>
      </w:r>
      <w:r w:rsidR="00766B40">
        <w:t>жной точностью. Электромагнитные технологии, необходимые</w:t>
      </w:r>
      <w:r w:rsidRPr="000704F1">
        <w:t xml:space="preserve"> для фактического создания теоретических осно</w:t>
      </w:r>
      <w:r w:rsidR="00766B40">
        <w:t>в, заложенных Бэббиджем, появили</w:t>
      </w:r>
      <w:r w:rsidRPr="000704F1">
        <w:t>сь только во время Второй мировой войны. В первой половине 20-го века электронные вакуумные лампы широко использовались для радиосвязи и радаров. Во время Второй мировой войны эти электронные лампы были перепрофилированы, чтобы обеспечить вычислительную мощность, необходимую для взлома немецкого кода</w:t>
      </w:r>
      <w:r w:rsidR="00766B40">
        <w:t xml:space="preserve"> </w:t>
      </w:r>
      <w:proofErr w:type="spellStart"/>
      <w:r w:rsidR="00766B40">
        <w:t>энигмы</w:t>
      </w:r>
      <w:proofErr w:type="spellEnd"/>
      <w:r w:rsidRPr="000704F1">
        <w:t>.</w:t>
      </w:r>
    </w:p>
    <w:p w:rsidR="000704F1" w:rsidRDefault="000704F1" w:rsidP="000704F1">
      <w:r w:rsidRPr="000704F1">
        <w:t>Как отмечалось в телешоу «Кремниевая долина», часто «быть слишком рано — это то же самое, что ошибаться». Когда Бэббидж скончался в 1871 году, между его идеями и современными компьютерами не было непрерывной связи. Концепция хранимой программы, изменяемого кода, памяти и условного ветвления была заново открыта столетие спустя, потому что существовали нужные инструменты, чтобы эмпирически показать, что эта идея работает.</w:t>
      </w:r>
    </w:p>
    <w:p w:rsidR="00BB61DD" w:rsidRDefault="00BB61DD" w:rsidP="000704F1">
      <w:pPr>
        <w:rPr>
          <w:i/>
        </w:rPr>
      </w:pPr>
      <w:r w:rsidRPr="00BB61DD">
        <w:rPr>
          <w:i/>
        </w:rPr>
        <w:t>Потерянные десятилетия</w:t>
      </w:r>
    </w:p>
    <w:p w:rsidR="00BB61DD" w:rsidRDefault="00405ABE" w:rsidP="00405ABE">
      <w:r w:rsidRPr="00405ABE">
        <w:t xml:space="preserve">Возможно, наиболее ярким примером ущерба, вызванного </w:t>
      </w:r>
      <w:proofErr w:type="spellStart"/>
      <w:r w:rsidRPr="00405ABE">
        <w:t>невыигрышем</w:t>
      </w:r>
      <w:proofErr w:type="spellEnd"/>
      <w:r w:rsidRPr="00405ABE">
        <w:t xml:space="preserve"> в аппаратной лотерее, является запоздалое признание глубоких нейронных сетей перспективным направлением исследований. Большинство алгоритмических компонентов, необходимых для работы глубоких </w:t>
      </w:r>
      <w:r w:rsidRPr="00405ABE">
        <w:lastRenderedPageBreak/>
        <w:t xml:space="preserve">нейронных сетей, существовали уже несколько десятилетий: обратное распространение было изобретено в 1963 г., заново изобретено в 1976 г., а затем снова в 1988 г. и было объединено с глубокими </w:t>
      </w:r>
      <w:proofErr w:type="spellStart"/>
      <w:r w:rsidRPr="00405ABE">
        <w:t>свёрточным</w:t>
      </w:r>
      <w:r>
        <w:t>и</w:t>
      </w:r>
      <w:proofErr w:type="spellEnd"/>
      <w:r>
        <w:t xml:space="preserve"> нейронными сетями15 в 1989.</w:t>
      </w:r>
      <w:r w:rsidRPr="00405ABE">
        <w:t xml:space="preserve"> Однако только три десятилетия спустя глубокие нейронные сети получили широкое признание в качестве многообещающего направления исследований. Разрыв между этими алгоритмическими достижениями и эмпирическим успехом в значительной степени связан с несовместимым оборудованием. В эпоху вычислений общего назначения аппаратное обеспечение, такое как центральные процессоры (ЦП), пользовалось большим спросом и было широко доступно. ЦП очень хорошо справляются с чрезвычайно широким спектром задач; однако обработка такого большого количества различных задач может привести к неэффективности. ЦП требуют кэширования промежуточных результатов и ограничены в параллельности задач, которые могут быть запущены, что налагает ограничения на такие операции, как умножение матриц, основной компонент архитектур глубоких нейронных сетей. Умножение матриц очень </w:t>
      </w:r>
      <w:proofErr w:type="spellStart"/>
      <w:r w:rsidRPr="00405ABE">
        <w:t>затратно</w:t>
      </w:r>
      <w:proofErr w:type="spellEnd"/>
      <w:r w:rsidRPr="00405ABE">
        <w:t xml:space="preserve"> для последовательного выполнения, но гораздо дешевле для вычислений при параллельном выполнении. Невозможность распараллеливания на ЦП означала, что матричное умножение быстро исчерпывало пропускную способность памяти, и было просто невозможно обучать глубокие нейронные сети с несколькими слоями.</w:t>
      </w:r>
    </w:p>
    <w:p w:rsidR="00405ABE" w:rsidRPr="00170326" w:rsidRDefault="00405ABE" w:rsidP="00170326">
      <w:r>
        <w:t>Потребность в аппаратном обеспечении, поддерживающем задачи с большим количеством параллелизма, была отмечена еще в начале 1980-х годов в серии эссе под названием «Параллельные модели ассоциативной памяти». заставить работать</w:t>
      </w:r>
      <w:r w:rsidR="00170326">
        <w:t xml:space="preserve"> глубокие </w:t>
      </w:r>
      <w:proofErr w:type="spellStart"/>
      <w:r w:rsidR="00170326">
        <w:t>нейросетевые</w:t>
      </w:r>
      <w:proofErr w:type="spellEnd"/>
      <w:r w:rsidR="00170326">
        <w:t xml:space="preserve"> подходы.</w:t>
      </w:r>
    </w:p>
    <w:p w:rsidR="00405ABE" w:rsidRPr="00170326" w:rsidRDefault="00405ABE" w:rsidP="00170326">
      <w:r w:rsidRPr="00170326">
        <w:t xml:space="preserve">В конце 1980-х/90-х идея специализированного оборудования для нейронных сетей прошла стадию новизны. Однако усилия оставались разрозненными из-за отсутствия общего программного обеспечения и стоимости разработки оборудования. Без потребительского рынка просто не было критической массы конечных пользователей, чтобы быть финансово жизнеспособными. Потребовалась аппаратная случайность в начале 2000-х, целых четыре десятилетия после публикации первой статьи об обратном распространении, чтобы понимание массивного параллелизма стало полезным для </w:t>
      </w:r>
      <w:proofErr w:type="spellStart"/>
      <w:r w:rsidRPr="00170326">
        <w:t>коннекционис</w:t>
      </w:r>
      <w:r w:rsidR="00170326">
        <w:t>тских</w:t>
      </w:r>
      <w:proofErr w:type="spellEnd"/>
      <w:r w:rsidR="00170326">
        <w:t xml:space="preserve"> глубоких нейронных сетей.</w:t>
      </w:r>
    </w:p>
    <w:p w:rsidR="00405ABE" w:rsidRPr="00170326" w:rsidRDefault="00405ABE" w:rsidP="00170326">
      <w:r w:rsidRPr="00170326">
        <w:t>Графический процессор (GPU) был первоначально представлен в 1970-х годах как специализированный ускоритель для видеоигр и разработки графики для фильмов и анимации. В 2000-х GPU были перепрофилированы для совершенно невообразимого варианта использования — для обучения глубоких нейронных сетей. У GPU было одно важное преимущество перед CPU: они гораздо лучше распараллеливали набор простых, разложимых инструкций, таких как матричные умножения. Это большее количество эффективных операций с плавающей запятой в секунду (FLOPS) в сочетании с разумным распределением обучения между графическими процессорами разблокировало</w:t>
      </w:r>
      <w:r w:rsidR="00170326">
        <w:t xml:space="preserve"> обучение более глубоких сетей.</w:t>
      </w:r>
    </w:p>
    <w:p w:rsidR="00405ABE" w:rsidRDefault="00405ABE" w:rsidP="00170326">
      <w:r w:rsidRPr="00170326">
        <w:t xml:space="preserve">Ключевым фактором оказалось количество слоев в сети. Производительность на </w:t>
      </w:r>
      <w:proofErr w:type="spellStart"/>
      <w:r w:rsidRPr="00170326">
        <w:t>ImageNet</w:t>
      </w:r>
      <w:proofErr w:type="spellEnd"/>
      <w:r w:rsidRPr="00170326">
        <w:t xml:space="preserve"> подскочила с более глубокими сетями. Ярким примером такого скачка эффективности является знаменитое исследование </w:t>
      </w:r>
      <w:proofErr w:type="spellStart"/>
      <w:r w:rsidRPr="00170326">
        <w:t>Google</w:t>
      </w:r>
      <w:proofErr w:type="spellEnd"/>
      <w:r w:rsidRPr="00170326">
        <w:t xml:space="preserve"> 2012 года, в котором для классификации кошек требовалось 16 000 ядер ЦП; всего год спустя в опубликованной статье сообщалось, что та же задача была решена с использованием только двух ядер ЦП и четырех графических процессоров</w:t>
      </w:r>
      <w:r w:rsidR="00170326">
        <w:t>.</w:t>
      </w:r>
    </w:p>
    <w:p w:rsidR="00170326" w:rsidRPr="00170326" w:rsidRDefault="00170326" w:rsidP="00170326">
      <w:pPr>
        <w:rPr>
          <w:i/>
        </w:rPr>
      </w:pPr>
      <w:r w:rsidRPr="00170326">
        <w:rPr>
          <w:i/>
        </w:rPr>
        <w:t>Лотерея программного обеспечения</w:t>
      </w:r>
    </w:p>
    <w:p w:rsidR="00170326" w:rsidRPr="00170326" w:rsidRDefault="00170326" w:rsidP="00170326">
      <w:r w:rsidRPr="00170326">
        <w:t xml:space="preserve">Программное обеспечение также играет роль в определении того, какие исследовательские идеи выигрывают, а какие проигрывают. </w:t>
      </w:r>
      <w:proofErr w:type="spellStart"/>
      <w:r w:rsidRPr="00170326">
        <w:t>Prolog</w:t>
      </w:r>
      <w:proofErr w:type="spellEnd"/>
      <w:r w:rsidRPr="00170326">
        <w:t xml:space="preserve"> </w:t>
      </w:r>
      <w:r w:rsidRPr="00170326">
        <w:t xml:space="preserve">и LISP были двумя языками, которые до середины 90-х активно использовались сообществом ИИ. Ожидалось, что в течение большей части этого периода студенты, изучающие ИИ, активно овладеют хотя бы одним, если не обоими. LISP и </w:t>
      </w:r>
      <w:proofErr w:type="spellStart"/>
      <w:r w:rsidRPr="00170326">
        <w:t>Prolog</w:t>
      </w:r>
      <w:proofErr w:type="spellEnd"/>
      <w:r w:rsidRPr="00170326">
        <w:t xml:space="preserve"> особенно хорошо подходили для обработки логических выражений, которые были основным</w:t>
      </w:r>
      <w:r>
        <w:t>и</w:t>
      </w:r>
      <w:r w:rsidRPr="00170326">
        <w:t xml:space="preserve"> компонент</w:t>
      </w:r>
      <w:r>
        <w:t>ами</w:t>
      </w:r>
      <w:r w:rsidRPr="00170326">
        <w:t xml:space="preserve"> логических и экспертных систем.</w:t>
      </w:r>
    </w:p>
    <w:p w:rsidR="000704F1" w:rsidRDefault="00170326" w:rsidP="00170326">
      <w:r w:rsidRPr="00170326">
        <w:lastRenderedPageBreak/>
        <w:t xml:space="preserve">Для исследователей, которые хотели работать над </w:t>
      </w:r>
      <w:proofErr w:type="spellStart"/>
      <w:r w:rsidRPr="00170326">
        <w:t>коннекционистскими</w:t>
      </w:r>
      <w:proofErr w:type="spellEnd"/>
      <w:r w:rsidRPr="00170326">
        <w:t xml:space="preserve"> идеями, такими как глубокие нейронные сети, до появления MATLAB в 1992 году не существовало однозначно подходящего языка. Реализация </w:t>
      </w:r>
      <w:proofErr w:type="spellStart"/>
      <w:r w:rsidRPr="00170326">
        <w:t>коннекционистских</w:t>
      </w:r>
      <w:proofErr w:type="spellEnd"/>
      <w:r w:rsidRPr="00170326">
        <w:t xml:space="preserve"> сетей на LISP или </w:t>
      </w:r>
      <w:proofErr w:type="spellStart"/>
      <w:r w:rsidRPr="00170326">
        <w:t>Prolog</w:t>
      </w:r>
      <w:proofErr w:type="spellEnd"/>
      <w:r w:rsidRPr="00170326">
        <w:t xml:space="preserve"> была громоздкой, и большинство исследователей работали на низкоуровневых языках. например С++. Только в 2000-х годах более здоровая экосистема начала укореняться вокруг программного обеспечения, разработанного для подходов с глубокими нейронными сетями, с появлением LUSH, а затем и TORCH.</w:t>
      </w:r>
    </w:p>
    <w:p w:rsidR="00170326" w:rsidRPr="00170326" w:rsidRDefault="00170326" w:rsidP="00170326">
      <w:r w:rsidRPr="00170326">
        <w:t>Где есть проигравший, там есть и победитель. С 1960-х до середины 1980-х большинство основных исследований был</w:t>
      </w:r>
      <w:r w:rsidR="00143A83">
        <w:t>и сосредоточены на символьных</w:t>
      </w:r>
      <w:r w:rsidRPr="00170326">
        <w:t xml:space="preserve"> подходах к ИИ. В отличие от глубоких нейронных сетей, где обучение адекватному представлению делегируется самой модели, </w:t>
      </w:r>
      <w:r w:rsidR="00143A83">
        <w:t xml:space="preserve">символьные </w:t>
      </w:r>
      <w:r w:rsidRPr="00170326">
        <w:t>подходы направлены на создание базы знаний и использование правил принятия решений для воспроизведения способов, которыми люди подходят к проблеме. Это часто кодифицировали как последовательность логических утверждений «что, если», которые хоро</w:t>
      </w:r>
      <w:r>
        <w:t>шо подходили для LISP и PROLOG.</w:t>
      </w:r>
    </w:p>
    <w:p w:rsidR="00170326" w:rsidRPr="00671EC7" w:rsidRDefault="00143A83" w:rsidP="00170326">
      <w:pPr>
        <w:rPr>
          <w:lang w:val="en-US"/>
        </w:rPr>
      </w:pPr>
      <w:r>
        <w:t>С</w:t>
      </w:r>
      <w:r>
        <w:t>имвольные</w:t>
      </w:r>
      <w:r w:rsidRPr="00170326">
        <w:t xml:space="preserve"> </w:t>
      </w:r>
      <w:r w:rsidR="00170326" w:rsidRPr="00170326">
        <w:t>подходы к ИИ еще не принесли плодов, но широко распространенная и устойчивая популярность этого направления исследований на протяжении большей части второй половины 20-го века не может рассматриваться как независимая от того, насколько легко оно вписывается в существующие программные и аппаратные среды.</w:t>
      </w:r>
      <w:bookmarkStart w:id="0" w:name="_GoBack"/>
      <w:bookmarkEnd w:id="0"/>
    </w:p>
    <w:sectPr w:rsidR="00170326" w:rsidRPr="00671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D692D"/>
    <w:multiLevelType w:val="hybridMultilevel"/>
    <w:tmpl w:val="2DD01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46"/>
    <w:rsid w:val="000704F1"/>
    <w:rsid w:val="00143A83"/>
    <w:rsid w:val="00170326"/>
    <w:rsid w:val="001E32D6"/>
    <w:rsid w:val="003B0C46"/>
    <w:rsid w:val="003E70A0"/>
    <w:rsid w:val="00405ABE"/>
    <w:rsid w:val="00461FFF"/>
    <w:rsid w:val="006426A5"/>
    <w:rsid w:val="00671EC7"/>
    <w:rsid w:val="006A1973"/>
    <w:rsid w:val="006B5442"/>
    <w:rsid w:val="006C799D"/>
    <w:rsid w:val="00733ADA"/>
    <w:rsid w:val="00766B40"/>
    <w:rsid w:val="007B7680"/>
    <w:rsid w:val="0086474B"/>
    <w:rsid w:val="00BB61DD"/>
    <w:rsid w:val="00E06C87"/>
    <w:rsid w:val="00E07FB1"/>
    <w:rsid w:val="00E172AC"/>
    <w:rsid w:val="00E17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BB731-FF7F-46EF-9F1C-E76F0DC3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ADA"/>
    <w:pPr>
      <w:ind w:left="720"/>
      <w:contextualSpacing/>
    </w:pPr>
  </w:style>
  <w:style w:type="character" w:styleId="a4">
    <w:name w:val="Emphasis"/>
    <w:basedOn w:val="a0"/>
    <w:uiPriority w:val="20"/>
    <w:qFormat/>
    <w:rsid w:val="003E7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2696</Words>
  <Characters>15368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cp:lastPrinted>2022-05-08T21:07:00Z</cp:lastPrinted>
  <dcterms:created xsi:type="dcterms:W3CDTF">2022-05-08T17:02:00Z</dcterms:created>
  <dcterms:modified xsi:type="dcterms:W3CDTF">2022-10-26T19:52:00Z</dcterms:modified>
</cp:coreProperties>
</file>