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МИНОБРНАУКИ РОССИИ</w:t>
      </w:r>
    </w:p>
    <w:p>
      <w:pPr>
        <w:spacing w:before="0" w:after="40" w:line="240" w:lineRule="auto"/>
        <w:jc w:val="center"/>
      </w:pPr>
      <w:r>
        <w:rPr>
          <w:rFonts w:ascii="Times New Roman" w:hAnsi="Times New Roman"/>
          <w:b w:val="0"/>
          <w:i w:val="0"/>
          <w:color w:val="000000"/>
          <w:sz w:val="28"/>
          <w:rFonts w:ascii="Times New Roman" w:hAnsi="Times New Roman" w:cs="Times New Roman" w:eastAsia="Times New Roman"/>
        </w:rPr>
        <w:t>Федеральное государственное бюджетное образовательное учреждение высшего образования</w:t>
      </w:r>
    </w:p>
    <w:p>
      <w:pPr>
        <w:spacing w:before="0" w:after="360" w:line="240" w:lineRule="auto"/>
        <w:jc w:val="center"/>
      </w:pPr>
      <w:r>
        <w:rPr>
          <w:rFonts w:ascii="Times New Roman" w:hAnsi="Times New Roman"/>
          <w:b/>
          <w:i w:val="0"/>
          <w:color w:val="000000"/>
          <w:sz w:val="28"/>
          <w:rFonts w:ascii="Times New Roman" w:hAnsi="Times New Roman" w:cs="Times New Roman" w:eastAsia="Times New Roman"/>
        </w:rPr>
        <w:t>«Ижевский государственный технический университет имени М.Т. Калашникова»</w:t>
      </w:r>
    </w:p>
    <w:p>
      <w:pPr>
        <w:spacing w:before="0" w:after="120" w:line="240" w:lineRule="auto"/>
        <w:jc w:val="right"/>
      </w:pPr>
      <w:r>
        <w:rPr>
          <w:rFonts w:ascii="Times New Roman" w:hAnsi="Times New Roman"/>
          <w:b/>
          <w:i w:val="0"/>
          <w:color w:val="000000"/>
          <w:sz w:val="28"/>
          <w:rFonts w:ascii="Times New Roman" w:hAnsi="Times New Roman" w:cs="Times New Roman" w:eastAsia="Times New Roman"/>
        </w:rPr>
        <w:t>УТВЕРЖДАЮ</w:t>
      </w:r>
    </w:p>
    <w:p>
      <w:pPr>
        <w:spacing w:before="0" w:after="120" w:line="240" w:lineRule="auto"/>
        <w:jc w:val="right"/>
      </w:pPr>
      <w:r>
        <w:rPr>
          <w:rFonts w:ascii="Times New Roman" w:hAnsi="Times New Roman"/>
          <w:b w:val="0"/>
          <w:i w:val="0"/>
          <w:color w:val="000000"/>
          <w:sz w:val="28"/>
          <w:rFonts w:ascii="Times New Roman" w:hAnsi="Times New Roman" w:cs="Times New Roman" w:eastAsia="Times New Roman"/>
        </w:rPr>
        <w:t>Декан/Директор</w:t>
        <w:br/>
        <w:t>_____________/ В.В. Соболев</w:t>
      </w:r>
    </w:p>
    <w:p>
      <w:pPr>
        <w:spacing w:before="0" w:after="960" w:line="240" w:lineRule="auto"/>
        <w:jc w:val="right"/>
      </w:pPr>
      <w:r>
        <w:rPr>
          <w:rFonts w:ascii="Times New Roman" w:hAnsi="Times New Roman"/>
          <w:b w:val="0"/>
          <w:i w:val="0"/>
          <w:color w:val="000000"/>
          <w:sz w:val="28"/>
          <w:rFonts w:ascii="Times New Roman" w:hAnsi="Times New Roman" w:cs="Times New Roman" w:eastAsia="Times New Roman"/>
        </w:rPr>
        <w:t>_________________ 2026 г.</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РАБОЧАЯ ПРОГРАММА ДИСЦИПЛИНЫ</w:t>
      </w:r>
    </w:p>
    <w:p>
      <w:pPr>
        <w:spacing w:before="0" w:after="480" w:line="240" w:lineRule="auto"/>
        <w:jc w:val="center"/>
      </w:pPr>
      <w:r>
        <w:rPr>
          <w:rFonts w:ascii="Times New Roman" w:hAnsi="Times New Roman"/>
          <w:b/>
          <w:i w:val="0"/>
          <w:color w:val="000000"/>
          <w:sz w:val="28"/>
          <w:rFonts w:ascii="Times New Roman" w:hAnsi="Times New Roman" w:cs="Times New Roman" w:eastAsia="Times New Roman"/>
        </w:rPr>
        <w:t>Комбинаторика и теория графов</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направление (специальность): 01.03.04 Прикладная математика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направленность (профиль/программа/специализация): Применение математических методов и программных средств для решения инженерных и экономических задач</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уровень образования: бакалавр</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форма обучения: Очная</w:t>
      </w:r>
    </w:p>
    <w:p>
      <w:pPr>
        <w:spacing w:before="0" w:after="1440" w:line="240" w:lineRule="auto"/>
        <w:jc w:val="center"/>
      </w:pPr>
      <w:r>
        <w:rPr>
          <w:rFonts w:ascii="Times New Roman" w:hAnsi="Times New Roman"/>
          <w:b w:val="0"/>
          <w:i w:val="0"/>
          <w:color w:val="000000"/>
          <w:sz w:val="28"/>
          <w:rFonts w:ascii="Times New Roman" w:hAnsi="Times New Roman" w:cs="Times New Roman" w:eastAsia="Times New Roman"/>
        </w:rPr>
        <w:t>общая трудоемкость дисциплины составляет: 3 зачетных единиц(ы)</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Ижевск 2026</w:t>
      </w:r>
    </w:p>
    <w:p>
      <w:r>
        <w:br w:type="page"/>
      </w:r>
    </w:p>
    <w:p>
      <w:pPr>
        <w:spacing w:before="0" w:after="360" w:line="240" w:lineRule="auto"/>
      </w:pPr>
      <w:r>
        <w:rPr>
          <w:rFonts w:ascii="Times New Roman" w:hAnsi="Times New Roman"/>
          <w:b/>
          <w:i w:val="0"/>
          <w:color w:val="000000"/>
          <w:sz w:val="28"/>
          <w:rFonts w:ascii="Times New Roman" w:hAnsi="Times New Roman" w:cs="Times New Roman" w:eastAsia="Times New Roman"/>
        </w:rPr>
        <w:t>Кафедра «Прикладная математика и информационные технологии»</w:t>
      </w:r>
    </w:p>
    <w:p>
      <w:pPr>
        <w:spacing w:before="0" w:after="240" w:line="240" w:lineRule="auto"/>
      </w:pPr>
      <w:r>
        <w:rPr>
          <w:rFonts w:ascii="Times New Roman" w:hAnsi="Times New Roman"/>
          <w:b w:val="0"/>
          <w:i w:val="0"/>
          <w:color w:val="000000"/>
          <w:sz w:val="28"/>
          <w:rFonts w:ascii="Times New Roman" w:hAnsi="Times New Roman" w:cs="Times New Roman" w:eastAsia="Times New Roman"/>
        </w:rPr>
        <w:t>Составитель: Королев Станислав Анатольевич, д.т.н., доцент</w:t>
      </w:r>
    </w:p>
    <w:p>
      <w:pPr>
        <w:spacing w:before="0" w:after="240" w:line="240" w:lineRule="auto"/>
      </w:pP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Рабочая программа составлена в соответствии с требованиями образовательного стандарта ФГОС № 11 от 10.01.2018, рассмотрена и одобрена на заседании кафедры.</w:t>
      </w:r>
    </w:p>
    <w:p>
      <w:pPr>
        <w:spacing w:before="0" w:after="480" w:line="240" w:lineRule="auto"/>
      </w:pPr>
      <w:r>
        <w:rPr>
          <w:rFonts w:ascii="Times New Roman" w:hAnsi="Times New Roman"/>
          <w:b w:val="0"/>
          <w:i w:val="0"/>
          <w:color w:val="000000"/>
          <w:sz w:val="28"/>
          <w:rFonts w:ascii="Times New Roman" w:hAnsi="Times New Roman" w:cs="Times New Roman" w:eastAsia="Times New Roman"/>
        </w:rPr>
        <w:t>Протокол от «____» ________________ 2026 г. №_______</w:t>
      </w:r>
    </w:p>
    <w:p>
      <w:pPr>
        <w:spacing w:before="0" w:after="480" w:line="240" w:lineRule="auto"/>
      </w:pPr>
      <w:r>
        <w:rPr>
          <w:rFonts w:ascii="Times New Roman" w:hAnsi="Times New Roman"/>
          <w:b w:val="0"/>
          <w:i w:val="0"/>
          <w:color w:val="000000"/>
          <w:sz w:val="28"/>
          <w:rFonts w:ascii="Times New Roman" w:hAnsi="Times New Roman" w:cs="Times New Roman" w:eastAsia="Times New Roman"/>
        </w:rPr>
        <w:t>И.о. заведующего кафедрой __________________ С.А. Королев</w:t>
      </w:r>
    </w:p>
    <w:p>
      <w:pPr>
        <w:spacing w:before="0" w:after="240" w:line="240" w:lineRule="auto"/>
      </w:pPr>
      <w:r>
        <w:rPr>
          <w:rFonts w:ascii="Times New Roman" w:hAnsi="Times New Roman"/>
          <w:b/>
          <w:i w:val="0"/>
          <w:color w:val="000000"/>
          <w:sz w:val="28"/>
          <w:rFonts w:ascii="Times New Roman" w:hAnsi="Times New Roman" w:cs="Times New Roman" w:eastAsia="Times New Roman"/>
        </w:rPr>
        <w:t>СОГЛАСОВАНО</w:t>
      </w:r>
    </w:p>
    <w:p>
      <w:pPr>
        <w:spacing w:before="0" w:after="360" w:line="240" w:lineRule="auto"/>
      </w:pPr>
      <w:r>
        <w:rPr>
          <w:rFonts w:ascii="Times New Roman" w:hAnsi="Times New Roman"/>
          <w:b w:val="0"/>
          <w:i w:val="0"/>
          <w:color w:val="000000"/>
          <w:sz w:val="28"/>
          <w:rFonts w:ascii="Times New Roman" w:hAnsi="Times New Roman" w:cs="Times New Roman" w:eastAsia="Times New Roman"/>
        </w:rPr>
        <w:t>Количество часов рабочей программы и формируемые компетенции соответствуют учебному плану 01.03.04 «Прикладная математика» (профиль «Применение математических методов и программных средств для решения инженерных и экономических задач»)</w:t>
      </w:r>
    </w:p>
    <w:p>
      <w:pPr>
        <w:spacing w:before="0" w:after="480" w:line="240" w:lineRule="auto"/>
      </w:pPr>
      <w:r>
        <w:rPr>
          <w:rFonts w:ascii="Times New Roman" w:hAnsi="Times New Roman"/>
          <w:b w:val="0"/>
          <w:i w:val="0"/>
          <w:color w:val="000000"/>
          <w:sz w:val="28"/>
          <w:rFonts w:ascii="Times New Roman" w:hAnsi="Times New Roman" w:cs="Times New Roman" w:eastAsia="Times New Roman"/>
        </w:rPr>
        <w:t>Протокол заседания учебно-методической комиссии по УГСН</w:t>
        <w:br/>
        <w:t>01.00.00 «Математика и механика» от «____» _______________ 2026 г. №_______</w:t>
      </w:r>
    </w:p>
    <w:p>
      <w:pPr>
        <w:spacing w:before="0" w:after="480" w:line="240" w:lineRule="auto"/>
      </w:pPr>
      <w:r>
        <w:rPr>
          <w:rFonts w:ascii="Times New Roman" w:hAnsi="Times New Roman"/>
          <w:b w:val="0"/>
          <w:i w:val="0"/>
          <w:color w:val="000000"/>
          <w:sz w:val="28"/>
          <w:rFonts w:ascii="Times New Roman" w:hAnsi="Times New Roman" w:cs="Times New Roman" w:eastAsia="Times New Roman"/>
        </w:rPr>
        <w:t>Председатель учебно-методической комиссии по УГСН</w:t>
        <w:br/>
        <w:t>01.00.00 «Математика и механика» _______________________ В.Г. Суфиянов</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Руководитель образовательной программы _______________________ С.А. Королев</w:t>
      </w:r>
    </w:p>
    <w:p>
      <w:r>
        <w:br w:type="page"/>
      </w:r>
    </w:p>
    <w:p>
      <w:pPr>
        <w:spacing w:before="0" w:after="240" w:line="240" w:lineRule="auto"/>
        <w:jc w:val="center"/>
      </w:pPr>
      <w:r>
        <w:rPr>
          <w:rFonts w:ascii="Times New Roman" w:hAnsi="Times New Roman"/>
          <w:b/>
          <w:i w:val="0"/>
          <w:color w:val="000000"/>
          <w:sz w:val="28"/>
          <w:rFonts w:ascii="Times New Roman" w:hAnsi="Times New Roman" w:cs="Times New Roman" w:eastAsia="Times New Roman"/>
        </w:rPr>
        <w:t>Аннотация к дисциплине</w:t>
      </w:r>
    </w:p>
    <w:tbl>
      <w:tblPr>
        <w:tblStyle w:val="TableGrid"/>
        <w:tblW w:type="auto" w:w="0"/>
        <w:jc w:val="center"/>
        <w:tblLook w:firstColumn="1" w:firstRow="1" w:lastColumn="0" w:lastRow="0" w:noHBand="0" w:noVBand="1" w:val="04A0"/>
      </w:tblPr>
      <w:tblGrid>
        <w:gridCol w:w="4844"/>
        <w:gridCol w:w="4844"/>
      </w:tblGrid>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Название дисциплины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Комбинаторика и теория графов</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Направление подготовки (специальность)</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01.03.04 Прикладная математика</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Направленность (профиль/программа/специализация)</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Применение математических методов и программных средств для решения инженерных и экономических задач</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Место дисциплины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Обязательная часть Блока 1. Дисциплины (модули)</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Трудоемкость (з.е. / часы)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3 з.е. / 72 часов</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Цель изучения дисциплины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Формирование систематизированных знаний, умений и практических навыков по дисциплине «Комбинаторика и теория графов».</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Компетенции, формируемые в результате освоения дисциплины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ОПК-1. Способен применять знание фундаментальной математики и естественно-научных дисциплин при решении задач в области естественных наук и инженерной практике</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Содержание дисциплины (основные разделы и темы)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Раздел 1. Введение в предметную область «Комбинаторика и теория графов»</w:t>
              <w:br/>
              <w:t>Раздел 2. Основной прикладной раздел «Комбинаторика и теория графов»</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Форма промежуточной аттестации</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Экзамен (4 семестр)</w:t>
            </w:r>
          </w:p>
        </w:tc>
      </w:tr>
    </w:tbl>
    <w:p>
      <w:r>
        <w:br w:type="page"/>
      </w:r>
    </w:p>
    <w:p>
      <w:pPr>
        <w:spacing w:before="0" w:after="240" w:line="240" w:lineRule="auto"/>
      </w:pPr>
      <w:r>
        <w:rPr>
          <w:rFonts w:ascii="Times New Roman" w:hAnsi="Times New Roman"/>
          <w:b/>
          <w:i w:val="0"/>
          <w:color w:val="000000"/>
          <w:sz w:val="28"/>
          <w:rFonts w:ascii="Times New Roman" w:hAnsi="Times New Roman" w:cs="Times New Roman" w:eastAsia="Times New Roman"/>
        </w:rPr>
        <w:t>1.  Цели и задачи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Целью освоения дисциплины является: Формирование систематизированных знаний, умений и практических навыков по дисциплине «Комбинаторика и теория графов».</w:t>
      </w:r>
    </w:p>
    <w:p>
      <w:pPr>
        <w:spacing w:before="0" w:after="120" w:line="240" w:lineRule="auto"/>
      </w:pPr>
      <w:r>
        <w:rPr>
          <w:rFonts w:ascii="Times New Roman" w:hAnsi="Times New Roman"/>
          <w:b/>
          <w:i w:val="0"/>
          <w:color w:val="000000"/>
          <w:sz w:val="28"/>
          <w:rFonts w:ascii="Times New Roman" w:hAnsi="Times New Roman" w:cs="Times New Roman" w:eastAsia="Times New Roman"/>
        </w:rPr>
        <w:t>Задачи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 Изучить теоретические основы и понятия курса «Комбинаторика и теория графов».</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 Освоить методы решения прикладных задач в предметной области.</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 Получить опыт выполнения самостоятельных проектов по теме «Комбинаторика и теория графов».</w:t>
      </w:r>
    </w:p>
    <w:p>
      <w:pPr>
        <w:spacing w:before="0" w:after="240" w:line="240" w:lineRule="auto"/>
      </w:pPr>
      <w:r>
        <w:rPr>
          <w:rFonts w:ascii="Times New Roman" w:hAnsi="Times New Roman"/>
          <w:b/>
          <w:i w:val="0"/>
          <w:color w:val="000000"/>
          <w:sz w:val="28"/>
          <w:rFonts w:ascii="Times New Roman" w:hAnsi="Times New Roman" w:cs="Times New Roman" w:eastAsia="Times New Roman"/>
        </w:rPr>
        <w:t>2. Планируемые результаты обучения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В результате освоения дисциплины у студента должны быть сформированы:</w:t>
      </w:r>
    </w:p>
    <w:p>
      <w:pPr>
        <w:spacing w:before="0" w:after="120" w:line="240" w:lineRule="auto"/>
      </w:pPr>
      <w:r>
        <w:rPr>
          <w:rFonts w:ascii="Times New Roman" w:hAnsi="Times New Roman"/>
          <w:b/>
          <w:i w:val="0"/>
          <w:color w:val="000000"/>
          <w:sz w:val="28"/>
          <w:rFonts w:ascii="Times New Roman" w:hAnsi="Times New Roman" w:cs="Times New Roman" w:eastAsia="Times New Roman"/>
        </w:rPr>
        <w:t>Знания, приобретаемые в ходе освоения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Знать базовые принципы и терминологию, относящиеся к ОПК-1.2.</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Знать базовые принципы и терминологию, относящиеся к ОПК-1.1.</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Знать базовые принципы и терминологию, относящиеся к ОПК-1.3.</w:t>
      </w:r>
    </w:p>
    <w:p>
      <w:pPr>
        <w:spacing w:before="0" w:after="120" w:line="240" w:lineRule="auto"/>
      </w:pPr>
      <w:r>
        <w:rPr>
          <w:rFonts w:ascii="Times New Roman" w:hAnsi="Times New Roman"/>
          <w:b/>
          <w:i w:val="0"/>
          <w:color w:val="000000"/>
          <w:sz w:val="28"/>
          <w:rFonts w:ascii="Times New Roman" w:hAnsi="Times New Roman" w:cs="Times New Roman" w:eastAsia="Times New Roman"/>
        </w:rPr>
        <w:t>Умения, приобретаемые в ходе освоения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Уметь использовать практические инструменты в контексте ОПК-1.3.</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Уметь использовать практические инструменты в контексте ОПК-1.1.</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Уметь использовать практические инструменты в контексте ОПК-1.2.</w:t>
      </w:r>
    </w:p>
    <w:p>
      <w:pPr>
        <w:spacing w:before="0" w:after="120" w:line="240" w:lineRule="auto"/>
      </w:pPr>
      <w:r>
        <w:rPr>
          <w:rFonts w:ascii="Times New Roman" w:hAnsi="Times New Roman"/>
          <w:b/>
          <w:i w:val="0"/>
          <w:color w:val="000000"/>
          <w:sz w:val="28"/>
          <w:rFonts w:ascii="Times New Roman" w:hAnsi="Times New Roman" w:cs="Times New Roman" w:eastAsia="Times New Roman"/>
        </w:rPr>
        <w:t>Навыки, приобретаемые в ходе освоения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Владеть навыками анализа данных и принятия решений в рамках ОПК-1.1.</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Владеть навыками анализа данных и принятия решений в рамках ОПК-1.3.</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Владеть навыками анализа данных и принятия решений в рамках ОПК-1.2.</w:t>
      </w:r>
    </w:p>
    <w:p>
      <w:pPr>
        <w:spacing w:before="0" w:after="120" w:line="240" w:lineRule="auto"/>
      </w:pPr>
      <w:r>
        <w:rPr>
          <w:rFonts w:ascii="Times New Roman" w:hAnsi="Times New Roman"/>
          <w:b/>
          <w:i w:val="0"/>
          <w:color w:val="000000"/>
          <w:sz w:val="28"/>
          <w:rFonts w:ascii="Times New Roman" w:hAnsi="Times New Roman" w:cs="Times New Roman" w:eastAsia="Times New Roman"/>
        </w:rPr>
        <w:t>Компетенции, приобретаемые в ходе освоения дисциплины:</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cantSplit/>
        </w:trPr>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Компетенции</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Индикаторы</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Знания</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Умения</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Навыки</w:t>
            </w:r>
          </w:p>
        </w:tc>
      </w:tr>
      <w:tr>
        <w:trPr>
          <w:cantSplit/>
        </w:trPr>
        <w:tc>
          <w:tcPr>
            <w:tcW w:type="dxa" w:w="1938"/>
            <w:vAlign w:val="center"/>
            <w:vMerge w:val="restart"/>
            <w:tcMar>
              <w:top w:w="100" w:type="dxa"/>
              <w:bottom w:w="100" w:type="dxa"/>
              <w:left w:w="120" w:type="dxa"/>
              <w:right w:w="120" w:type="dxa"/>
            </w:tcMa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 Способен применять знание фундаментальной математики и естественно-научных дисциплин при решении задач в области естественных наук и инженерной практике</w:t>
            </w:r>
          </w:p>
        </w:tc>
        <w:tc>
          <w:tcPr>
            <w:tcW w:type="dxa" w:w="1938"/>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ОПК-1.1. Знать: базовые знания, полученные в области математических и естественных наук</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ОПК-1.2. Уметь: использовать знания фундаментальной математики и естественно-научных дисциплин в профессиональной деятельности</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ОПК-1.3. Владеть: навыками выбора методов решения инженерных и экономических задач на основе теоретических знаний</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r>
    </w:tbl>
    <w:p>
      <w:pPr>
        <w:spacing w:before="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3. Место дисциплины в структуре ООП</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Дисциплина относится к обязательной части Блока 1 «Дисциплины (модули)» ООП.</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Дисциплина изучается на 2 курсе(ах) в 4 семестре(ах).</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Изучение дисциплины базируется на знаниях, умениях и навыках, полученных при изучении школьной программы.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Последующие дисциплины: Знания пригодятся при изучении последующих дисциплин: Уравнения математической физики, Численные методы алгебры, Методы оптимизации, Исследование операций, Физическая культура и спорт, Теория случайных процессов и основы теории массового обслуживания, Безопасность жизнедеятельности, Компьютерные технологии математических исследований, Компьютерная графика, Основы военной подготовки, Гражданская оборона, Программирование для Интернет, Базы данных, Механика сплошных сред, Технология программирования, Математическое моделирование, Численные методы решения дифференциальных уравнений, Информационные технологии анализа и обработки данных, Экономико-математические методы, Проектирование программного обеспечения.</w:t>
      </w:r>
    </w:p>
    <w:p>
      <w:pPr>
        <w:spacing w:before="0" w:after="240" w:line="240" w:lineRule="auto"/>
      </w:pPr>
      <w:r>
        <w:rPr>
          <w:rFonts w:ascii="Times New Roman" w:hAnsi="Times New Roman"/>
          <w:b/>
          <w:i w:val="0"/>
          <w:color w:val="000000"/>
          <w:sz w:val="28"/>
          <w:rFonts w:ascii="Times New Roman" w:hAnsi="Times New Roman" w:cs="Times New Roman" w:eastAsia="Times New Roman"/>
        </w:rPr>
        <w:t>4. Структура и содержание дисциплины</w:t>
      </w:r>
    </w:p>
    <w:p>
      <w:pPr>
        <w:spacing w:before="0" w:after="120" w:line="240" w:lineRule="auto"/>
      </w:pPr>
      <w:r>
        <w:rPr>
          <w:rFonts w:ascii="Times New Roman" w:hAnsi="Times New Roman"/>
          <w:b/>
          <w:i w:val="0"/>
          <w:color w:val="000000"/>
          <w:sz w:val="28"/>
          <w:rFonts w:ascii="Times New Roman" w:hAnsi="Times New Roman" w:cs="Times New Roman" w:eastAsia="Times New Roman"/>
        </w:rPr>
        <w:t>4.1 Структура учебной нагрузки</w:t>
      </w:r>
    </w:p>
    <w:tbl>
      <w:tblPr>
        <w:tblStyle w:val="TableGrid"/>
        <w:tblW w:type="auto" w:w="0"/>
        <w:jc w:val="center"/>
        <w:tblLook w:firstColumn="1" w:firstRow="1" w:lastColumn="0" w:lastRow="0" w:noHBand="0" w:noVBand="1" w:val="04A0"/>
      </w:tblPr>
      <w:tblGrid>
        <w:gridCol w:w="969"/>
        <w:gridCol w:w="969"/>
        <w:gridCol w:w="969"/>
        <w:gridCol w:w="969"/>
        <w:gridCol w:w="969"/>
        <w:gridCol w:w="969"/>
        <w:gridCol w:w="969"/>
        <w:gridCol w:w="969"/>
        <w:gridCol w:w="969"/>
        <w:gridCol w:w="969"/>
      </w:tblGrid>
      <w:tr>
        <w:trPr>
          <w:cantSplit/>
        </w:trPr>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 дисциплины. Форма промежуточной аттестации (по семестрам)</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Всего часов на раздел</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Семестр</w:t>
            </w:r>
          </w:p>
        </w:tc>
        <w:tc>
          <w:tcPr>
            <w:tcW w:type="dxa" w:w="4845"/>
            <w:vAlign w:val="center"/>
            <w:gridSpan w:val="5"/>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Распределение трудоемкости раздела (в часах) по видам учебной работы</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Содержание самостоятельной работы</w:t>
            </w:r>
          </w:p>
        </w:tc>
      </w:tr>
      <w:tr>
        <w:trPr>
          <w:cantSplit/>
        </w:trPr>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3876"/>
            <w:vAlign w:val="center"/>
            <w:gridSpan w:val="4"/>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контактная</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СРС</w:t>
            </w:r>
          </w:p>
        </w:tc>
        <w:tc>
          <w:tcPr>
            <w:tcW w:type="dxa" w:w="969"/>
            <w:vMerge/>
            <w:shd w:val="clear" w:color="auto" w:fill="F2F2F2"/>
          </w:tcPr>
          <w:p/>
        </w:tc>
      </w:tr>
      <w:tr>
        <w:trPr>
          <w:cantSplit/>
        </w:trPr>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лек</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пр</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лаб</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КЧА</w:t>
            </w:r>
          </w:p>
        </w:tc>
        <w:tc>
          <w:tcPr>
            <w:tcW w:type="dxa" w:w="969"/>
            <w:vMerge/>
            <w:shd w:val="clear" w:color="auto" w:fill="F2F2F2"/>
          </w:tcPr>
          <w:p/>
        </w:tc>
        <w:tc>
          <w:tcPr>
            <w:tcW w:type="dxa" w:w="969"/>
            <w:vMerge/>
            <w:shd w:val="clear" w:color="auto" w:fill="F2F2F2"/>
          </w:tcPr>
          <w:p/>
        </w:tc>
      </w:tr>
      <w:tr>
        <w:trPr>
          <w:cantSplit/>
        </w:trPr>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2</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3</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4</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5</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6</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7</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8</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10</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11</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Введение в предметную область «Комбинаторика и теория графов»</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20</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Решение практических задач и подготовка к защите практических работ</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Основной прикладной раздел «Комбинаторика и теория графов»</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20</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Решение практических задач и подготовка к защите практических работ</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0"/>
                <w:rFonts w:ascii="Times New Roman" w:hAnsi="Times New Roman" w:cs="Times New Roman" w:eastAsia="Times New Roman"/>
              </w:rPr>
              <w:t>Экзамен</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0.4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35.6</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Экзамен выставляется по совокупности результатов текущего контроля успеваемости</w:t>
            </w:r>
          </w:p>
        </w:tc>
      </w:tr>
      <w:tr>
        <w:trPr>
          <w:cantSplit/>
        </w:trPr>
        <w:tc>
          <w:tcPr>
            <w:tcW w:type="dxa" w:w="969"/>
          </w:tcP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0"/>
                <w:rFonts w:ascii="Times New Roman" w:hAnsi="Times New Roman" w:cs="Times New Roman" w:eastAsia="Times New Roman"/>
              </w:rPr>
              <w:t>Итого за 4 семестр:</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108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0.4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75.6</w:t>
            </w:r>
          </w:p>
        </w:tc>
        <w:tc>
          <w:tcPr>
            <w:tcW w:type="dxa" w:w="969"/>
          </w:tcPr>
          <w:p/>
        </w:tc>
      </w:tr>
      <w:tr>
        <w:trPr>
          <w:cantSplit/>
        </w:trPr>
        <w:tc>
          <w:tcPr>
            <w:tcW w:type="dxa" w:w="969"/>
          </w:tcP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0"/>
                <w:rFonts w:ascii="Times New Roman" w:hAnsi="Times New Roman" w:cs="Times New Roman" w:eastAsia="Times New Roman"/>
              </w:rPr>
              <w:t>Итого:</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108</w:t>
            </w:r>
          </w:p>
        </w:tc>
        <w:tc>
          <w:tcPr>
            <w:tcW w:type="dxa" w:w="969"/>
          </w:tcP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0.4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75.6</w:t>
            </w:r>
          </w:p>
        </w:tc>
        <w:tc>
          <w:tcPr>
            <w:tcW w:type="dxa" w:w="969"/>
          </w:tcPr>
          <w:p/>
        </w:tc>
      </w:tr>
    </w:tbl>
    <w:p>
      <w:pPr>
        <w:spacing w:before="0" w:after="120" w:line="240" w:lineRule="auto"/>
      </w:pPr>
    </w:p>
    <w:p>
      <w:pPr>
        <w:spacing w:before="0" w:after="120" w:line="240" w:lineRule="auto"/>
      </w:pPr>
      <w:r>
        <w:rPr>
          <w:rFonts w:ascii="Times New Roman" w:hAnsi="Times New Roman"/>
          <w:b/>
          <w:i w:val="0"/>
          <w:color w:val="000000"/>
          <w:sz w:val="28"/>
          <w:rFonts w:ascii="Times New Roman" w:hAnsi="Times New Roman" w:cs="Times New Roman" w:eastAsia="Times New Roman"/>
        </w:rPr>
        <w:t>4.2 Содержание разделов курса и формируемых в них компетенций</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rPr>
          <w:tblHeader/>
        </w:trPr>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 дисциплины</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Коды компетенций и индикаторов</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Знания</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Умения</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Навыки</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Форма контроля</w:t>
            </w:r>
          </w:p>
        </w:tc>
      </w:tr>
      <w:tr>
        <w:trPr>
          <w:cantSplit/>
        </w:trPr>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Введение в предметную область «Комбинаторика и теория графов»</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ОПК-1.1</w:t>
              <w:br/>
              <w:t>ОПК-1.2</w:t>
              <w:br/>
              <w:t>ОПК-1.3</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Защита практических работ</w:t>
            </w:r>
          </w:p>
        </w:tc>
      </w:tr>
      <w:tr>
        <w:trPr>
          <w:cantSplit/>
        </w:trPr>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Основной прикладной раздел «Комбинаторика и теория графов»</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ОПК-1.1</w:t>
              <w:br/>
              <w:t>ОПК-1.2</w:t>
              <w:br/>
              <w:t>ОПК-1.3</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Защита практических работ</w:t>
            </w:r>
          </w:p>
        </w:tc>
      </w:tr>
    </w:tbl>
    <w:p>
      <w:pPr>
        <w:spacing w:before="0" w:after="120" w:line="240" w:lineRule="auto"/>
      </w:pPr>
    </w:p>
    <w:p>
      <w:pPr>
        <w:spacing w:before="0" w:after="120" w:line="240" w:lineRule="auto"/>
      </w:pPr>
      <w:r>
        <w:rPr>
          <w:rFonts w:ascii="Times New Roman" w:hAnsi="Times New Roman"/>
          <w:b/>
          <w:i w:val="0"/>
          <w:color w:val="000000"/>
          <w:sz w:val="28"/>
          <w:rFonts w:ascii="Times New Roman" w:hAnsi="Times New Roman" w:cs="Times New Roman" w:eastAsia="Times New Roman"/>
        </w:rPr>
        <w:t>4.3 Наименование тем лекций, их содержание и объем в часах</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раздела</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лекций</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Трудоемкость (час)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Тема лекции 1. Раздел Комбинаторика и теория графов</w:t>
              <w:br/>
              <w:t>Содержание: Вводный обзор дисциплины.</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Тема лекции 2. Применение Комбинаторика и теория графов</w:t>
              <w:br/>
              <w:t>Содержание: Специфика практической реализации.</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bl>
    <w:p>
      <w:pPr>
        <w:spacing w:before="0" w:after="120" w:line="240" w:lineRule="auto"/>
      </w:pPr>
    </w:p>
    <w:p>
      <w:pPr>
        <w:spacing w:before="0" w:after="120" w:line="240" w:lineRule="auto"/>
      </w:pPr>
      <w:r>
        <w:rPr>
          <w:rFonts w:ascii="Times New Roman" w:hAnsi="Times New Roman"/>
          <w:b/>
          <w:i w:val="0"/>
          <w:color w:val="000000"/>
          <w:sz w:val="28"/>
          <w:rFonts w:ascii="Times New Roman" w:hAnsi="Times New Roman" w:cs="Times New Roman" w:eastAsia="Times New Roman"/>
        </w:rPr>
        <w:t>4.4 Наименование тем практических занятий, их содержание и объем в часах</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раздела</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практических работ</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Трудоемкость (час)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56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Семинар 1. Базовые концепции Комбинаторика и теория графов</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56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Семинар 2. Решение кейсов Комбинаторика и теория графов</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bl>
    <w:p>
      <w:pPr>
        <w:spacing w:before="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5. Оценочные материалы для текущего контроля успеваемости и промежуточной аттестации по дисциплине</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Для контроля результатов освоения дисциплины проводятся: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 защиты практических работ.</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Примечание: детальные оценочные материалы (варианты заданий, тесты, контрольные вопросы) приведены в Приложении к настоящей рабочей программе дисциплины.</w:t>
      </w:r>
    </w:p>
    <w:p>
      <w:pPr>
        <w:spacing w:before="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6.  Учебно-методическое и информационное обеспечение дисциплины:</w:t>
      </w:r>
    </w:p>
    <w:p>
      <w:pPr>
        <w:spacing w:before="0" w:after="120" w:line="240" w:lineRule="auto"/>
      </w:pPr>
      <w:r>
        <w:rPr>
          <w:rFonts w:ascii="Times New Roman" w:hAnsi="Times New Roman"/>
          <w:b/>
          <w:i w:val="0"/>
          <w:color w:val="000000"/>
          <w:sz w:val="28"/>
          <w:rFonts w:ascii="Times New Roman" w:hAnsi="Times New Roman" w:cs="Times New Roman" w:eastAsia="Times New Roman"/>
        </w:rPr>
        <w:t>а) основная литература:</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Иванов И.И. Теоретические основы курса «Комбинаторика и теория графов»: учебник для вузов. — Москва: IPR SMART, 2024. — 320 c. — URL: https://www.iprbookshop.ru/115123.html.</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Петров П.П. Практическое руководство по дисциплине «Комбинаторика и теория графов»: учебное пособие. — Саратов: ВУЗ-Издат, 2023. — 150 c. — URL: https://www.iprbookshop.ru/124321.html.</w:t>
      </w:r>
    </w:p>
    <w:p>
      <w:pPr>
        <w:spacing w:before="0" w:after="120" w:line="240" w:lineRule="auto"/>
      </w:pPr>
      <w:r>
        <w:rPr>
          <w:rFonts w:ascii="Times New Roman" w:hAnsi="Times New Roman"/>
          <w:b/>
          <w:i w:val="0"/>
          <w:color w:val="000000"/>
          <w:sz w:val="28"/>
          <w:rFonts w:ascii="Times New Roman" w:hAnsi="Times New Roman" w:cs="Times New Roman" w:eastAsia="Times New Roman"/>
        </w:rPr>
        <w:t>б) дополнительная литература:</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Сидоров С.С. Архитектура и проектирование решений «Комбинаторика и теория графов». — Санкт-Петербург: Наука, 2022. — 200 c.</w:t>
      </w:r>
    </w:p>
    <w:p>
      <w:pPr>
        <w:spacing w:before="0" w:after="120" w:line="240" w:lineRule="auto"/>
      </w:pPr>
      <w:r>
        <w:rPr>
          <w:rFonts w:ascii="Times New Roman" w:hAnsi="Times New Roman"/>
          <w:b/>
          <w:i w:val="0"/>
          <w:color w:val="000000"/>
          <w:sz w:val="28"/>
          <w:rFonts w:ascii="Times New Roman" w:hAnsi="Times New Roman" w:cs="Times New Roman" w:eastAsia="Times New Roman"/>
        </w:rPr>
        <w:t>в) методические указания: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Методические указания к лабораторным работам по «Комбинаторика и теория графов» / сост. Кафедра информационных технологий, 2025.</w:t>
      </w:r>
    </w:p>
    <w:p>
      <w:pPr>
        <w:spacing w:before="0" w:after="120" w:line="240" w:lineRule="auto"/>
      </w:pPr>
      <w:r>
        <w:rPr>
          <w:rFonts w:ascii="Times New Roman" w:hAnsi="Times New Roman"/>
          <w:b/>
          <w:i w:val="0"/>
          <w:color w:val="000000"/>
          <w:sz w:val="28"/>
          <w:rFonts w:ascii="Times New Roman" w:hAnsi="Times New Roman" w:cs="Times New Roman" w:eastAsia="Times New Roman"/>
        </w:rPr>
        <w:t>г) перечень ресурсов информационно-коммуникационной сети Интернет:</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Электронный библиотечный каталог — http://istu.ru</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Российское образование — https://edu.ru</w:t>
      </w:r>
    </w:p>
    <w:p>
      <w:pPr>
        <w:spacing w:before="0" w:after="120" w:line="240" w:lineRule="auto"/>
      </w:pPr>
      <w:r>
        <w:rPr>
          <w:rFonts w:ascii="Times New Roman" w:hAnsi="Times New Roman"/>
          <w:b/>
          <w:i w:val="0"/>
          <w:color w:val="000000"/>
          <w:sz w:val="28"/>
          <w:rFonts w:ascii="Times New Roman" w:hAnsi="Times New Roman" w:cs="Times New Roman" w:eastAsia="Times New Roman"/>
        </w:rPr>
        <w:t>д) лицензионное и свободно распространяемое программное обеспечение:</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Операционная система семейства Linux / MS Windows</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Офисный пакет (Microsoft Office / LibreOffice)</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Doctor Web Enterprise Suite (Лицензия № 116663324)</w:t>
      </w:r>
    </w:p>
    <w:p>
      <w:pPr>
        <w:spacing w:before="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7. Материально-техническое обеспечение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Лекционные занятия: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Учебные аудитории для лекционных занятий укомплектованы специализированной мебелью и техническими средствами обучения (мультимедийный проектор, экран, персональный компьютер).</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Практические и лабораторные занятия: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Лаборатории и компьютерные классы оснащены персональными компьютерами (ПЭВМ) с возможностью выхода в Интернет и доступом к локальной электронно-образовательной среде ИжГТУ.</w:t>
      </w:r>
    </w:p>
    <w:p>
      <w:pPr>
        <w:spacing w:before="0" w:after="120" w:line="240" w:lineRule="auto"/>
      </w:pP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 Для этого требуется письменное заявление студента и заключение ПМПК.</w:t>
      </w:r>
    </w:p>
    <w:p>
      <w:r>
        <w:br w:type="page"/>
      </w:r>
    </w:p>
    <w:p>
      <w:pPr>
        <w:spacing w:before="0" w:after="240" w:line="240" w:lineRule="auto"/>
        <w:jc w:val="center"/>
      </w:pPr>
      <w:r>
        <w:rPr>
          <w:rFonts w:ascii="Times New Roman" w:hAnsi="Times New Roman"/>
          <w:b/>
          <w:i w:val="0"/>
          <w:color w:val="000000"/>
          <w:sz w:val="28"/>
          <w:rFonts w:ascii="Times New Roman" w:hAnsi="Times New Roman" w:cs="Times New Roman" w:eastAsia="Times New Roman"/>
        </w:rPr>
        <w:t>Лист согласования рабочей программы дисциплины на учебный год</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Рабочая программа дисциплины «Комбинаторика и теория графов» по направлению подготовки 01.03.04 Прикладная математика согласована на ведение учебного процесса:</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Учебный год</w:t>
            </w:r>
          </w:p>
        </w:tc>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«Согласовано»: И.о. зав. кафедрой, ответственной за РПД (подпись и дата)</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2026-2027</w:t>
            </w:r>
          </w:p>
        </w:tc>
        <w:tc>
          <w:tcPr>
            <w:tcW w:type="dxa" w:w="4844"/>
            <w:vAlign w:val="center"/>
            <w:tcMar>
              <w:top w:w="100" w:type="dxa"/>
              <w:bottom w:w="100" w:type="dxa"/>
              <w:left w:w="120" w:type="dxa"/>
              <w:right w:w="120" w:type="dxa"/>
            </w:tcMar>
          </w:tcPr>
          <w:p>
            <w:pPr>
              <w:spacing w:before="0" w:after="0" w:line="240" w:lineRule="auto"/>
              <w:jc w:val="left"/>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2027-2028</w:t>
            </w:r>
          </w:p>
        </w:tc>
        <w:tc>
          <w:tcPr>
            <w:tcW w:type="dxa" w:w="4844"/>
            <w:vAlign w:val="center"/>
            <w:tcMar>
              <w:top w:w="100" w:type="dxa"/>
              <w:bottom w:w="100" w:type="dxa"/>
              <w:left w:w="120" w:type="dxa"/>
              <w:right w:w="120" w:type="dxa"/>
            </w:tcMar>
          </w:tcPr>
          <w:p>
            <w:pPr>
              <w:spacing w:before="0" w:after="0" w:line="240" w:lineRule="auto"/>
              <w:jc w:val="left"/>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2028-2029</w:t>
            </w:r>
          </w:p>
        </w:tc>
        <w:tc>
          <w:tcPr>
            <w:tcW w:type="dxa" w:w="4844"/>
            <w:vAlign w:val="center"/>
            <w:tcMar>
              <w:top w:w="100" w:type="dxa"/>
              <w:bottom w:w="100" w:type="dxa"/>
              <w:left w:w="120" w:type="dxa"/>
              <w:right w:w="120" w:type="dxa"/>
            </w:tcMar>
          </w:tcPr>
          <w:p>
            <w:pPr>
              <w:spacing w:before="0" w:after="0" w:line="240" w:lineRule="auto"/>
              <w:jc w:val="left"/>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2029-2030</w:t>
            </w:r>
          </w:p>
        </w:tc>
        <w:tc>
          <w:tcPr>
            <w:tcW w:type="dxa" w:w="4844"/>
            <w:vAlign w:val="center"/>
            <w:tcMar>
              <w:top w:w="100" w:type="dxa"/>
              <w:bottom w:w="100" w:type="dxa"/>
              <w:left w:w="120" w:type="dxa"/>
              <w:right w:w="120" w:type="dxa"/>
            </w:tcMar>
          </w:tcPr>
          <w:p>
            <w:pPr>
              <w:spacing w:before="0" w:after="0" w:line="240" w:lineRule="auto"/>
              <w:jc w:val="left"/>
            </w:pPr>
            <w:r/>
          </w:p>
        </w:tc>
      </w:tr>
    </w:tbl>
    <w:p>
      <w:r>
        <w:br w:type="page"/>
      </w:r>
    </w:p>
    <w:p>
      <w:pPr>
        <w:spacing w:before="0" w:after="480" w:line="240" w:lineRule="auto"/>
        <w:jc w:val="right"/>
      </w:pPr>
      <w:r>
        <w:rPr>
          <w:rFonts w:ascii="Times New Roman" w:hAnsi="Times New Roman"/>
          <w:b w:val="0"/>
          <w:i/>
          <w:color w:val="000000"/>
          <w:sz w:val="28"/>
          <w:rFonts w:ascii="Times New Roman" w:hAnsi="Times New Roman" w:cs="Times New Roman" w:eastAsia="Times New Roman"/>
        </w:rPr>
        <w:t>Приложение к рабочей программе дисциплины</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МИНОБРНАУКИ РОССИИ</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Федеральное государственное бюджетное образовательное учреждение высшего образования</w:t>
      </w:r>
    </w:p>
    <w:p>
      <w:pPr>
        <w:spacing w:before="0" w:after="720" w:line="240" w:lineRule="auto"/>
        <w:jc w:val="center"/>
      </w:pPr>
      <w:r>
        <w:rPr>
          <w:rFonts w:ascii="Times New Roman" w:hAnsi="Times New Roman"/>
          <w:b/>
          <w:i w:val="0"/>
          <w:color w:val="000000"/>
          <w:sz w:val="28"/>
          <w:rFonts w:ascii="Times New Roman" w:hAnsi="Times New Roman" w:cs="Times New Roman" w:eastAsia="Times New Roman"/>
        </w:rPr>
        <w:t>«Ижевский государственный технический университет имени М.Т. Калашникова»</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Оценочные средства по дисциплине</w:t>
      </w:r>
    </w:p>
    <w:p>
      <w:pPr>
        <w:spacing w:before="0" w:after="480" w:line="240" w:lineRule="auto"/>
        <w:jc w:val="center"/>
      </w:pPr>
      <w:r>
        <w:rPr>
          <w:rFonts w:ascii="Times New Roman" w:hAnsi="Times New Roman"/>
          <w:b/>
          <w:i w:val="0"/>
          <w:color w:val="000000"/>
          <w:sz w:val="28"/>
          <w:rFonts w:ascii="Times New Roman" w:hAnsi="Times New Roman" w:cs="Times New Roman" w:eastAsia="Times New Roman"/>
        </w:rPr>
        <w:t>Комбинаторика и теория графов</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направление (специальность) 01.03.04 Прикладная математика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направленность (профиль) Применение математических методов и программных средств для решения инженерных и экономических задач</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уровень образования: бакалавр</w:t>
      </w:r>
    </w:p>
    <w:p>
      <w:pPr>
        <w:spacing w:before="0" w:after="360" w:line="240" w:lineRule="auto"/>
        <w:jc w:val="center"/>
      </w:pPr>
      <w:r>
        <w:rPr>
          <w:rFonts w:ascii="Times New Roman" w:hAnsi="Times New Roman"/>
          <w:b w:val="0"/>
          <w:i w:val="0"/>
          <w:color w:val="000000"/>
          <w:sz w:val="28"/>
          <w:rFonts w:ascii="Times New Roman" w:hAnsi="Times New Roman" w:cs="Times New Roman" w:eastAsia="Times New Roman"/>
        </w:rPr>
        <w:t>форма обучения: Очная</w:t>
      </w:r>
    </w:p>
    <w:p>
      <w:r>
        <w:br w:type="page"/>
      </w:r>
    </w:p>
    <w:p>
      <w:pPr>
        <w:spacing w:before="0" w:after="240" w:line="240" w:lineRule="auto"/>
      </w:pPr>
      <w:r>
        <w:rPr>
          <w:rFonts w:ascii="Times New Roman" w:hAnsi="Times New Roman"/>
          <w:b/>
          <w:i w:val="0"/>
          <w:color w:val="000000"/>
          <w:sz w:val="28"/>
          <w:rFonts w:ascii="Times New Roman" w:hAnsi="Times New Roman" w:cs="Times New Roman" w:eastAsia="Times New Roman"/>
        </w:rPr>
        <w:t>1. Оценочные средства</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Коды компетенций и индикаторов</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Результат обучения (знания, умения и навыки)</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Формы текущего и промежуточного контроля</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ОПК-1.1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З1: Знать базовые принципы и терминологию, относящиеся к ОПК-1.1.</w:t>
              <w:br/>
              <w:t>У1: Уметь использовать практические инструменты в контексте ОПК-1.1.</w:t>
              <w:br/>
              <w:t>Н1: Владеть навыками анализа данных и принятия решений в рамках ОПК-1.1.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ОПК-1.2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З1: Знать базовые принципы и терминологию, относящиеся к ОПК-1.2.</w:t>
              <w:br/>
              <w:t>У1: Уметь использовать практические инструменты в контексте ОПК-1.2.</w:t>
              <w:br/>
              <w:t>Н1: Владеть навыками анализа данных и принятия решений в рамках ОПК-1.2.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ОПК-1.3</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З1: Знать базовые принципы и терминологию, относящиеся к ОПК-1.3.</w:t>
              <w:br/>
              <w:t>У1: Уметь использовать практические инструменты в контексте ОПК-1.3.</w:t>
              <w:br/>
              <w:t>Н1: Владеть навыками анализа данных и принятия решений в рамках ОПК-1.3.</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bl>
    <w:p>
      <w:pPr>
        <w:spacing w:before="0" w:after="120" w:line="240" w:lineRule="auto"/>
      </w:pPr>
    </w:p>
    <w:p>
      <w:pPr>
        <w:spacing w:before="0" w:after="120" w:line="240" w:lineRule="auto"/>
      </w:pPr>
      <w:r>
        <w:rPr>
          <w:rFonts w:ascii="Times New Roman" w:hAnsi="Times New Roman"/>
          <w:b/>
          <w:i w:val="0"/>
          <w:color w:val="000000"/>
          <w:sz w:val="28"/>
          <w:rFonts w:ascii="Times New Roman" w:hAnsi="Times New Roman" w:cs="Times New Roman" w:eastAsia="Times New Roman"/>
        </w:rPr>
        <w:t>Наименование: проверочный тест</w:t>
      </w:r>
    </w:p>
    <w:p>
      <w:pPr>
        <w:spacing w:before="0" w:after="120" w:line="240" w:lineRule="auto"/>
      </w:pPr>
      <w:r>
        <w:rPr>
          <w:rFonts w:ascii="Times New Roman" w:hAnsi="Times New Roman"/>
          <w:b w:val="0"/>
          <w:i/>
          <w:color w:val="000000"/>
          <w:sz w:val="28"/>
          <w:rFonts w:ascii="Times New Roman" w:hAnsi="Times New Roman" w:cs="Times New Roman" w:eastAsia="Times New Roman"/>
        </w:rPr>
        <w:t>Представление в ФОС: набор вопросов для проведения тестирования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Что является главным объектом изучения дисциплины «Комбинаторика и теория графов»?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Теоретические концепции и базовые определения дисциплины</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Вспомогательные инструменты сторонних предметных областей</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Программные методы без привязки к теоретическому базису</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Организационно-правовые аспекты деятельности сторонних ведомств</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Какой метод наиболее часто применяется в рамках «Комбинаторика и теория графов»?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Метод субъективных экспертных допущений</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Системный анализ и комплексное моделирование процессов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Случайный подбор экспериментальных параметров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Интуитивный подход к проектированию систем</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Что представляет собой методология предметной области?</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Хаотичный набор практических рекомендаций</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Система принципов и способов организации теоретической и практической деятельности</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Второстепенный раздел учебной программы</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Субъективное видение процесса разработки</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4. Какой результат освоения дисциплины «Комбинаторика и теория графов» является приоритетным?</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Отказ от использования современных инструментальных средств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Способность эффективно решать профессиональные задачи на основе полученных знаний и умений</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Изучение только теоретических аспектов без практической применимости</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Ориентация исключительно на исторический опыт ведения разработок</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5. Какие требования предъявляются к уровню освоения учебного материала?</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Поверхностное ознакомление без закрепления практических навыков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Отказ от самостоятельного выполнения разделов программы</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Формирование компетенций, установленных государственным образовательным стандартом</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Оценка успеваемости на основе случайного распределения баллов</w:t>
      </w:r>
    </w:p>
    <w:p>
      <w:pPr>
        <w:spacing w:before="240" w:after="120" w:line="240" w:lineRule="auto"/>
      </w:pPr>
      <w:r>
        <w:rPr>
          <w:rFonts w:ascii="Times New Roman" w:hAnsi="Times New Roman"/>
          <w:b/>
          <w:i w:val="0"/>
          <w:color w:val="000000"/>
          <w:sz w:val="28"/>
          <w:rFonts w:ascii="Times New Roman" w:hAnsi="Times New Roman" w:cs="Times New Roman" w:eastAsia="Times New Roman"/>
        </w:rPr>
        <w:t>Ключи теста:</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Вопрос</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3</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4</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5</w:t>
            </w:r>
          </w:p>
        </w:tc>
      </w:tr>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Ответ</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3</w:t>
            </w:r>
          </w:p>
        </w:tc>
      </w:tr>
    </w:tbl>
    <w:p>
      <w:pPr>
        <w:spacing w:before="36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Пример экзаменационного билета:</w:t>
      </w:r>
    </w:p>
    <w:tbl>
      <w:tblPr>
        <w:tblStyle w:val="TableGrid"/>
        <w:tblW w:type="auto" w:w="0"/>
        <w:jc w:val="center"/>
        <w:tblLook w:firstColumn="1" w:firstRow="1" w:lastColumn="0" w:lastRow="0" w:noHBand="0" w:noVBand="1" w:val="04A0"/>
      </w:tblPr>
      <w:tblGrid>
        <w:gridCol w:w="9689"/>
      </w:tblGrid>
      <w:tr>
        <w:trPr>
          <w:cantSplit/>
        </w:trPr>
        <w:tc>
          <w:tcPr>
            <w:tcW w:type="dxa" w:w="8504"/>
          </w:tcPr>
          <w:p>
            <w:pPr>
              <w:jc w:val="center"/>
            </w:pPr>
            <w:r>
              <w:rPr>
                <w:rFonts w:ascii="Times New Roman" w:hAnsi="Times New Roman"/>
                <w:b w:val="0"/>
                <w:i w:val="0"/>
                <w:color w:val="000000"/>
                <w:sz w:val="18"/>
                <w:rFonts w:ascii="Times New Roman" w:hAnsi="Times New Roman" w:cs="Times New Roman" w:eastAsia="Times New Roman"/>
              </w:rPr>
              <w:t>ФГБОУ ВО «Ижевский государственный технический университет имени М.Т. Калашникова»</w:t>
              <w:br/>
              <w:br/>
            </w:r>
            <w:r>
              <w:rPr>
                <w:rFonts w:ascii="Times New Roman" w:hAnsi="Times New Roman"/>
                <w:b/>
                <w:i w:val="0"/>
                <w:color w:val="000000"/>
                <w:sz w:val="24"/>
                <w:rFonts w:ascii="Times New Roman" w:hAnsi="Times New Roman" w:cs="Times New Roman" w:eastAsia="Times New Roman"/>
              </w:rPr>
              <w:t>ЭКЗАМЕНАЦИОННЫЙ БИЛЕТ № 1</w:t>
              <w:br/>
            </w:r>
            <w:r>
              <w:rPr>
                <w:rFonts w:ascii="Times New Roman" w:hAnsi="Times New Roman"/>
                <w:b w:val="0"/>
                <w:i/>
                <w:color w:val="000000"/>
                <w:sz w:val="20"/>
                <w:rFonts w:ascii="Times New Roman" w:hAnsi="Times New Roman" w:cs="Times New Roman" w:eastAsia="Times New Roman"/>
              </w:rPr>
              <w:t>по дисциплине «Комбинаторика и теория графов»</w:t>
              <w:br/>
              <w:t>для направления 01.03.04 «Прикладная математика»</w:t>
              <w:br/>
              <w:br/>
            </w:r>
            <w:r>
              <w:rPr>
                <w:rFonts w:ascii="Times New Roman" w:hAnsi="Times New Roman"/>
                <w:b w:val="0"/>
                <w:i w:val="0"/>
                <w:color w:val="000000"/>
                <w:sz w:val="22"/>
                <w:rFonts w:ascii="Times New Roman" w:hAnsi="Times New Roman" w:cs="Times New Roman" w:eastAsia="Times New Roman"/>
              </w:rPr>
              <w:t>1. Объясните ключевые понятия дисциплины «Комбинаторика и теория графов».</w:t>
              <w:br/>
            </w:r>
            <w:r>
              <w:rPr>
                <w:rFonts w:ascii="Times New Roman" w:hAnsi="Times New Roman"/>
                <w:b w:val="0"/>
                <w:i w:val="0"/>
                <w:color w:val="000000"/>
                <w:sz w:val="22"/>
                <w:rFonts w:ascii="Times New Roman" w:hAnsi="Times New Roman" w:cs="Times New Roman" w:eastAsia="Times New Roman"/>
              </w:rPr>
              <w:t>2. Опишите структуру и цели изучаемых методов.</w:t>
              <w:br/>
            </w:r>
            <w:r>
              <w:rPr>
                <w:rFonts w:ascii="Times New Roman" w:hAnsi="Times New Roman"/>
                <w:b w:val="0"/>
                <w:i w:val="0"/>
                <w:color w:val="000000"/>
                <w:sz w:val="22"/>
                <w:rFonts w:ascii="Times New Roman" w:hAnsi="Times New Roman" w:cs="Times New Roman" w:eastAsia="Times New Roman"/>
              </w:rPr>
              <w:t>3. Сформулируйте критерии эффективности примененных подходов.</w:t>
              <w:br/>
            </w:r>
            <w:r>
              <w:rPr>
                <w:rFonts w:ascii="Times New Roman" w:hAnsi="Times New Roman"/>
                <w:b w:val="0"/>
                <w:i/>
                <w:color w:val="000000"/>
                <w:sz w:val="18"/>
                <w:rFonts w:ascii="Times New Roman" w:hAnsi="Times New Roman" w:cs="Times New Roman" w:eastAsia="Times New Roman"/>
              </w:rPr>
              <w:br/>
              <w:t>Билет рассмотрен на заседании кафедры ПМиИТ от «____» _______________ 2026 г.</w:t>
            </w:r>
          </w:p>
        </w:tc>
      </w:tr>
    </w:tbl>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