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4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36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right"/>
      </w:pPr>
      <w:r>
        <w:rPr>
          <w:rFonts w:ascii="Times New Roman" w:hAnsi="Times New Roman"/>
          <w:b/>
          <w:i w:val="0"/>
          <w:color w:val="000000"/>
          <w:sz w:val="28"/>
          <w:rFonts w:ascii="Times New Roman" w:hAnsi="Times New Roman" w:cs="Times New Roman" w:eastAsia="Times New Roman"/>
        </w:rPr>
        <w:t>УТВЕРЖДАЮ</w:t>
      </w:r>
    </w:p>
    <w:p>
      <w:pPr>
        <w:spacing w:before="0" w:after="120" w:line="240" w:lineRule="auto"/>
        <w:jc w:val="right"/>
      </w:pPr>
      <w:r>
        <w:rPr>
          <w:rFonts w:ascii="Times New Roman" w:hAnsi="Times New Roman"/>
          <w:b w:val="0"/>
          <w:i w:val="0"/>
          <w:color w:val="000000"/>
          <w:sz w:val="28"/>
          <w:rFonts w:ascii="Times New Roman" w:hAnsi="Times New Roman" w:cs="Times New Roman" w:eastAsia="Times New Roman"/>
        </w:rPr>
        <w:t>Декан/Директор</w:t>
        <w:br/>
        <w:t>_____________/ В.В. Соболев</w:t>
      </w:r>
    </w:p>
    <w:p>
      <w:pPr>
        <w:spacing w:before="0" w:after="960" w:line="240" w:lineRule="auto"/>
        <w:jc w:val="right"/>
      </w:pPr>
      <w:r>
        <w:rPr>
          <w:rFonts w:ascii="Times New Roman" w:hAnsi="Times New Roman"/>
          <w:b w:val="0"/>
          <w:i w:val="0"/>
          <w:color w:val="000000"/>
          <w:sz w:val="28"/>
          <w:rFonts w:ascii="Times New Roman" w:hAnsi="Times New Roman" w:cs="Times New Roman" w:eastAsia="Times New Roman"/>
        </w:rPr>
        <w:t>_________________ 2026 г.</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РАБОЧАЯ ПРОГРАММА ДИСЦИПЛИНЫ</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Учебная практика. Научно-исследовательская работа (получение первичных навыков научно-исследовательской работы)</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(профиль/программа/специализация):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144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3 зачетных единиц(ы)</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Ижевск 2026</w:t>
      </w:r>
    </w:p>
    <w:p>
      <w:r>
        <w:br w:type="page"/>
      </w:r>
    </w:p>
    <w:p>
      <w:pPr>
        <w:spacing w:before="0" w:after="360" w:line="240" w:lineRule="auto"/>
      </w:pPr>
      <w:r>
        <w:rPr>
          <w:rFonts w:ascii="Times New Roman" w:hAnsi="Times New Roman"/>
          <w:b/>
          <w:i w:val="0"/>
          <w:color w:val="000000"/>
          <w:sz w:val="28"/>
          <w:rFonts w:ascii="Times New Roman" w:hAnsi="Times New Roman" w:cs="Times New Roman" w:eastAsia="Times New Roman"/>
        </w:rPr>
        <w:t>Кафедра «Прикладная математика и информационные технологии»</w:t>
      </w:r>
    </w:p>
    <w:p>
      <w:pPr>
        <w:spacing w:before="0" w:after="240" w:line="240" w:lineRule="auto"/>
      </w:pPr>
      <w:r>
        <w:rPr>
          <w:rFonts w:ascii="Times New Roman" w:hAnsi="Times New Roman"/>
          <w:b w:val="0"/>
          <w:i w:val="0"/>
          <w:color w:val="000000"/>
          <w:sz w:val="28"/>
          <w:rFonts w:ascii="Times New Roman" w:hAnsi="Times New Roman" w:cs="Times New Roman" w:eastAsia="Times New Roman"/>
        </w:rPr>
        <w:t>Составитель: Преподаватель кафедры</w:t>
      </w:r>
    </w:p>
    <w:p>
      <w:pPr>
        <w:spacing w:before="0" w:after="240" w:line="240" w:lineRule="auto"/>
      </w:pP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Рабочая программа составлена в соответствии с требованиями образовательного стандарта ФГОС № 11 от 10.01.2018, рассмотрена и одобрена на заседании кафедры.</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Протокол от «____» ________________ 2026 г. №_______</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И.о. заведующего кафедрой __________________ С.А. Королев</w:t>
      </w:r>
    </w:p>
    <w:p>
      <w:pPr>
        <w:spacing w:before="0" w:after="240" w:line="240" w:lineRule="auto"/>
      </w:pPr>
      <w:r>
        <w:rPr>
          <w:rFonts w:ascii="Times New Roman" w:hAnsi="Times New Roman"/>
          <w:b/>
          <w:i w:val="0"/>
          <w:color w:val="000000"/>
          <w:sz w:val="28"/>
          <w:rFonts w:ascii="Times New Roman" w:hAnsi="Times New Roman" w:cs="Times New Roman" w:eastAsia="Times New Roman"/>
        </w:rPr>
        <w:t>СОГЛАСОВАНО</w:t>
      </w:r>
    </w:p>
    <w:p>
      <w:pPr>
        <w:spacing w:before="0" w:after="360" w:line="240" w:lineRule="auto"/>
      </w:pPr>
      <w:r>
        <w:rPr>
          <w:rFonts w:ascii="Times New Roman" w:hAnsi="Times New Roman"/>
          <w:b w:val="0"/>
          <w:i w:val="0"/>
          <w:color w:val="000000"/>
          <w:sz w:val="28"/>
          <w:rFonts w:ascii="Times New Roman" w:hAnsi="Times New Roman" w:cs="Times New Roman" w:eastAsia="Times New Roman"/>
        </w:rPr>
        <w:t>Количество часов рабочей программы и формируемые компетенции соответствуют учебному плану 01.03.04 «Прикладная математика» (профиль «Применение математических методов и программных средств для решения инженерных и экономических задач»)</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Протокол заседания учебно-методической комиссии по УГСН</w:t>
        <w:br/>
        <w:t>01.00.00 «Математика и механика» от «____» _______________ 2026 г. №_______</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Председатель учебно-методической комиссии по УГСН</w:t>
        <w:br/>
        <w:t>01.00.00 «Математика и механика» _______________________ В.Г. Суфиянов</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Руководитель образовательной программы _______________________ С.А. Королев</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Аннотация к дисциплине</w:t>
      </w:r>
    </w:p>
    <w:tbl>
      <w:tblPr>
        <w:tblStyle w:val="TableGrid"/>
        <w:tblW w:type="auto" w:w="0"/>
        <w:jc w:val="center"/>
        <w:tblLook w:firstColumn="1" w:firstRow="1" w:lastColumn="0" w:lastRow="0" w:noHBand="0" w:noVBand="1" w:val="04A0"/>
      </w:tblPr>
      <w:tblGrid>
        <w:gridCol w:w="4844"/>
        <w:gridCol w:w="4844"/>
      </w:tblGrid>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Название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Учебная практика. Научно-исследовательская работа (получение первичных навыков научно-исследовательской работы)</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Направление подготовки (специальность)</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01.03.04 Прикладная математика</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Направленность (профиль/программа/специализация)</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Применение математических методов и программных средств для решения инженерных и экономических задач</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Место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Обязательная часть Блока 1. Дисциплины (модули)</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Трудоемкость (з.е. / часы)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3 з.е. / 108 часов</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Цель изучения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Формирование систематизированных знаний, умений и практических навыков по дисциплине «Учебная практика. Научно-исследовательская работа (получение первичных навыков научно-исследовательской работы)».</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Компетенции, формируемые в результате освоения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УК-1. Способен осуществлять поиск, критический анализ и синтез информации, применять системный подход для решения поставленных задач</w:t>
              <w:br/>
              <w:t>УК-2. 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br/>
              <w:t>УК-3. Способен осуществлять социальное взаимодействие и реализовывать свою роль в команде</w:t>
              <w:br/>
              <w:t>УК-4. Способен осуществлять деловую коммуникацию в устной и письменной формах на государственном языке Российской Федерации и иностранном(ых) языке(ах)</w:t>
              <w:br/>
              <w:t>УК-5. Способен воспринимать межкультурное разнообразие общества в социально-историческом, этическом и философском контекстах</w:t>
              <w:br/>
              <w:t>УК-6. Способен управлять своим временем, выстраивать и реализовывать траекторию саморазвития на основе принципов образования в течение всей жизни</w:t>
              <w:br/>
              <w:t>УК-9. Способен принимать обоснованные экономические решения в различных областях жизнедеятельности</w:t>
              <w:br/>
              <w:t>УК-10. Способен формировать нетерпимое отношение к проявлениям экстремизма, терроризма, коррупционному поведению и противодействовать им в профессиональной деятельности</w:t>
              <w:br/>
              <w:t>ОПК-1. Способен применять знание фундаментальной математики и естественно-научных дисциплин при решении задач в области естественных наук и инженерной практике</w:t>
              <w:br/>
              <w:t>ОПК-3. Способен понимать принципы работы современных информационных технологий и использовать их для решения задач профессиональной деятельности</w:t>
              <w:br/>
              <w:t>ОПК-4. Способен разрабатывать алгоритмы и компьютерные программы, пригодные для практического применения</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Содержание дисциплины (основные разделы и темы)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Раздел 1. Введение в предметную область «Учебная практика. Научно-исследовательская работа (получение первичных навыков научно-исследовательской работы)»</w:t>
              <w:br/>
              <w:t>Раздел 2. Основной прикладной раздел «Учебная практика. Научно-исследовательская работа (получение первичных навыков научно-исследовательской работы)»</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Форма промежуточной аттестации</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Зачет с оценкой (4 семестр)</w:t>
            </w:r>
          </w:p>
        </w:tc>
      </w:tr>
    </w:tbl>
    <w:p>
      <w:r>
        <w:br w:type="page"/>
      </w:r>
    </w:p>
    <w:p>
      <w:pPr>
        <w:spacing w:before="0" w:after="240" w:line="240" w:lineRule="auto"/>
      </w:pPr>
      <w:r>
        <w:rPr>
          <w:rFonts w:ascii="Times New Roman" w:hAnsi="Times New Roman"/>
          <w:b/>
          <w:i w:val="0"/>
          <w:color w:val="000000"/>
          <w:sz w:val="28"/>
          <w:rFonts w:ascii="Times New Roman" w:hAnsi="Times New Roman" w:cs="Times New Roman" w:eastAsia="Times New Roman"/>
        </w:rPr>
        <w:t>1.  Цели и задачи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Целью освоения дисциплины является: Формирование систематизированных знаний, умений и практических навыков по дисциплине «Учебная практика. Научно-исследовательская работа (получение первичных навыков научно-исследовательской работы)».</w:t>
      </w:r>
    </w:p>
    <w:p>
      <w:pPr>
        <w:spacing w:before="0" w:after="120" w:line="240" w:lineRule="auto"/>
      </w:pPr>
      <w:r>
        <w:rPr>
          <w:rFonts w:ascii="Times New Roman" w:hAnsi="Times New Roman"/>
          <w:b/>
          <w:i w:val="0"/>
          <w:color w:val="000000"/>
          <w:sz w:val="28"/>
          <w:rFonts w:ascii="Times New Roman" w:hAnsi="Times New Roman" w:cs="Times New Roman" w:eastAsia="Times New Roman"/>
        </w:rPr>
        <w:t>Задачи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Изучить теоретические основы и понятия курса «Учебная практика. Научно-исследовательская работа (получение первичных навыков научно-исследовательской работы)».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Освоить методы решения прикладных задач в предметной области.</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Получить опыт выполнения самостоятельных проектов по теме «Учебная практика. Научно-исследовательская работа (получение первичных навыков научно-исследовательской работы)».</w:t>
      </w:r>
    </w:p>
    <w:p>
      <w:pPr>
        <w:spacing w:before="0" w:after="240" w:line="240" w:lineRule="auto"/>
      </w:pPr>
      <w:r>
        <w:rPr>
          <w:rFonts w:ascii="Times New Roman" w:hAnsi="Times New Roman"/>
          <w:b/>
          <w:i w:val="0"/>
          <w:color w:val="000000"/>
          <w:sz w:val="28"/>
          <w:rFonts w:ascii="Times New Roman" w:hAnsi="Times New Roman" w:cs="Times New Roman" w:eastAsia="Times New Roman"/>
        </w:rPr>
        <w:t>2. Планируемые результаты обучения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В результате освоения дисциплины у студента должны быть сформированы:</w:t>
      </w:r>
    </w:p>
    <w:p>
      <w:pPr>
        <w:spacing w:before="0" w:after="120" w:line="240" w:lineRule="auto"/>
      </w:pPr>
      <w:r>
        <w:rPr>
          <w:rFonts w:ascii="Times New Roman" w:hAnsi="Times New Roman"/>
          <w:b/>
          <w:i w:val="0"/>
          <w:color w:val="000000"/>
          <w:sz w:val="28"/>
          <w:rFonts w:ascii="Times New Roman" w:hAnsi="Times New Roman" w:cs="Times New Roman" w:eastAsia="Times New Roman"/>
        </w:rPr>
        <w:t>Знания, приобретаемые в ходе освоения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Знать базовые принципы и терминологию, относящиеся к УК-4.2.</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Знать базовые принципы и терминологию, относящиеся к ОПК-1.2.</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Знать базовые принципы и терминологию, относящиеся к УК-1.1.</w:t>
      </w:r>
    </w:p>
    <w:p>
      <w:pPr>
        <w:spacing w:before="0" w:after="120" w:line="240" w:lineRule="auto"/>
      </w:pPr>
      <w:r>
        <w:rPr>
          <w:rFonts w:ascii="Times New Roman" w:hAnsi="Times New Roman"/>
          <w:b/>
          <w:i w:val="0"/>
          <w:color w:val="000000"/>
          <w:sz w:val="28"/>
          <w:rFonts w:ascii="Times New Roman" w:hAnsi="Times New Roman" w:cs="Times New Roman" w:eastAsia="Times New Roman"/>
        </w:rPr>
        <w:t>Умения, приобретаемые в ходе освоения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Уметь использовать практические инструменты в контексте УК-9.3.</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Уметь использовать практические инструменты в контексте УК-9.2.</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Уметь использовать практические инструменты в контексте УК-5.3.</w:t>
      </w:r>
    </w:p>
    <w:p>
      <w:pPr>
        <w:spacing w:before="0" w:after="120" w:line="240" w:lineRule="auto"/>
      </w:pPr>
      <w:r>
        <w:rPr>
          <w:rFonts w:ascii="Times New Roman" w:hAnsi="Times New Roman"/>
          <w:b/>
          <w:i w:val="0"/>
          <w:color w:val="000000"/>
          <w:sz w:val="28"/>
          <w:rFonts w:ascii="Times New Roman" w:hAnsi="Times New Roman" w:cs="Times New Roman" w:eastAsia="Times New Roman"/>
        </w:rPr>
        <w:t>Навыки, приобретаемые в ходе освоения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Владеть навыками анализа данных и принятия решений в рамках УК-9.3.</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Владеть навыками анализа данных и принятия решений в рамках УК-9.1.</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Владеть навыками анализа данных и принятия решений в рамках УК-2.3.</w:t>
      </w:r>
    </w:p>
    <w:p>
      <w:pPr>
        <w:spacing w:before="0" w:after="120" w:line="240" w:lineRule="auto"/>
      </w:pPr>
      <w:r>
        <w:rPr>
          <w:rFonts w:ascii="Times New Roman" w:hAnsi="Times New Roman"/>
          <w:b/>
          <w:i w:val="0"/>
          <w:color w:val="000000"/>
          <w:sz w:val="28"/>
          <w:rFonts w:ascii="Times New Roman" w:hAnsi="Times New Roman" w:cs="Times New Roman" w:eastAsia="Times New Roman"/>
        </w:rPr>
        <w:t>Компетенции, приобретаемые в ходе освоения дисциплины:</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cantSplit/>
        </w:trPr>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Компетенции</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Индикаторы</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Знания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Умения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Навыки</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 Способен осуществлять поиск, критический анализ и синтез информации, применять системный подход для решения поставленных задач</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УК-1.1. Знать: принципы поиска, сбора и обработки информации для решения поставленных задач; актуальные российские и зарубежные источники информации в сфере профессиональной деятельности; понятия анализа, синтеза, метода и системности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УК-1.2. Уметь: осуществлять поиск, сбор и систематизацию информации для решения поставленных задач; выявлять системные связи и отношения между изучаемыми явлениями, процессами и объектами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УК-1.3. Владеть: методами критического анализа и синтеза информации, полученными из разных источников в рамках поставленных задач; навыками формулирования и аргументирования выводов и суждений, в том числе с применением философского понятийного аппарата</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УК-2. 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УК-2.1. Знать: основные методы оценки способов решения поставленных задач; виды ресурсов и ограничений для решения профессиональных задач; действующее законодательство и правовые нормы, регулирующие профессиональную деятельность</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УК-2.2. Уметь: проводить анализ поставленной цели и формулировать задачи, обеспечивающие ее достижение; определять ожидаемые результаты решения поставленных задач; использовать нормативно-правовую документацию в сфере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УК-2.3. Владеть: методами решения задач профессиональной деятельности с учётом наличия ресурсов и ограничений; методами оценки потребности в ресурсах, продолжительности и эффективности проекта</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УК-3. Способен осуществлять социальное взаимодействие и реализовывать свою роль в команде</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УК-3.1. Знать: основные приемы и нормы социального взаимодействия; основные понятия и методы конфликтологии, технологии межличностной и групповой коммуникации в деловом взаимодействии; эффективные стратегии командного сотрудничества для достижения поставленной цели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УК-3.2. Уметь: устанавливать и поддерживать контакты, обеспечивающие успешную работу в коллективе; применять основные методы и нормы социального взаимодействия для реализации своей роли и взаимодействия внутри команды</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УК-3.3. Владеть: методами и приемами социального взаимодействия, основными коммуникативными приемами; навыками участия в командной работе, в том числе в социальных проектах, в наставнической или волонтерской деятельности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УК-4. Способен осуществлять деловую коммуникацию в устной и письменной формах на государственном языке Российской Федерации и иностранном(ых) языке(ах)</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УК-4.1. Знать: литературную форму и функциональные стили государственного языка; основы устной и письменной коммуникации на иностранном языке; требования к деловой коммуникации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УК-4.2. Уметь: выражать свои мысли в устной и письменной формах на государственном и иностранном языках в ситуации деловой коммуникации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УК-4.3. Владеть: навыками деловой коммуникации в устной и письменной формах; иностранным языком в объеме, необходимом для возможности получения информации из зарубежных источников</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УК-5. Способен воспринимать межкультурное разнообразие общества в социально-историческом, этическом и философском контекстах</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УК-5.1. Знать: основные категории философии; законы исторического развития; закономерности и особенности социально-исторического развития различных культур в этическом и философском контексте</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УК-5.2. Уметь: понимать и воспринимать разнообразие общества в социально-историческом, этическом и философском контексте</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УК-5.3. Владеть: методами анализа философских и исторических фактов; навыками конструктивного взаимодействия с использованием этических норм поведения в целях успешного выполнения профессиональных задач и социальной интеграции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УК-6. Способен управлять своим временем, выстраивать и реализовывать траекторию саморазвития на основе принципов образования в течение всей жизни</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УК-6.1. Знать: основные принципы самовоспитания и самообразования, профессионального и личностного развития, исходя из этапов карьерного роста и требований рынка труда; основные приемы эффективного управления собственным временем; основные методы самоконтроля, саморазвития и самообразования на протяжении всей жизни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УК-6.2. Уметь: планировать свое рабочее время и время для саморазвития, формулировать цели личностного и профессионального развития и условия их достижения, исходя из тенденций развития области профессиональной деятельности, индивидуально-личностных особенностей; использовать методы саморегуляции, саморазвития и самообучения; критически оценивать эффективность использования времени и других ресурсов при решении поставленных задач, а также относительно полученного результата</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УК-6.3. Владеть: методами управления собственным временем; технологиями приобретения, использования и обновления социокультурных и профессиональных знаний, умений и навыков; методами саморазвития и самообразования в течение всей жизни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УК-9. Способен принимать обоснованные экономические решения в различных областях жизнедеятельности</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УК-9.1. Знать: базовые принципы функционирования экономики и экономического развития, цели и формы участия государства в экономике; мотивы и модели поведения рыночных субъектов, основные показатели, характеризующие их деятельность (издержки, доходы, прибыль, эффективность и др.)</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УК-9.2. Уметь: использовать основы экономических знаний при анализе конкретных экономических ситуаций и проблем; применять методы личного экономического и финансового планирования для достижения текущих и долгосрочных финансовых целей, использовать финансовые инструменты для управления личными финансами (личным бюджетом), контролировать собственные экономические и финансовые риски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УК-9.3. Владеть: экономическими методами анализа развития общества, поведения потребителей, производителей, государства</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УК-10. Способен формировать нетерпимое отношение к проявлениям экстремизма, терроризма, коррупционному поведению и противодействовать им в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УК-10.1. Знать: принципы и организационные основы противодействия коррупции, экстремизму, терроризму в Российском законодательстве</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УК-10.2. Уметь: анализировать факторы, способствующие коррупционному поведению, экстремизму, терроризму и коррупционным, экстремистским, террористическим проявлениям, а также способы противодействия им</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УК-10.3. Владеть: методами поиска, анализа и использования нормативных и правовых документов, направленных на противодействие коррупции, экстремизму, терроризму в области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 Способен применять знание фундаментальной математики и естественно-научных дисциплин при решении задач в области естественных наук и инженерной практике</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ОПК-1.1. Знать: базовые знания, полученные в области математических и естественных наук</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ОПК-1.2. Уметь: использовать знания фундаментальной математики и естественно-научных дисциплин в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ОПК-1.3. Владеть: навыками выбора методов решения инженерных и экономических задач на основе теоретических знаний</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ОПК-3. Способен понимать принципы работы современных информационных технологий и использовать их для решения задач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ОПК-3.1. Знать: современные информационные технологии, применяемые в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ОПК-3.2. Уметь: выбирать современные информационные технологии и программные средства при решении задач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ОПК-3.3. Владеть: навыками применения современных информационных технологий и программных средств при решении задач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ОПК-4. Способен разрабатывать алгоритмы и компьютерные программы, пригодные для практического применения</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ОПК-4.1. Знать: методы алгоритмизации, языки и технологии программирования, пригодные для практического применения в области информационных систем и технологий</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ОПК-4.2. Уметь: применять методы алгоритмизации, языки и технологии программирования при решении профессиональных задач</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ОПК-4.3. Владеть: навыками разработки алгоритмов и компьютерных программ, пригодных для практического применения</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bl>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3. Место дисциплины в структуре ООП</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Дисциплина относится к обязательной части Блока 1 «Дисциплины (модули)» ООП.</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Дисциплина изучается на 2 курсе(ах) в 4 семестре(ах).</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Изучение дисциплины базируется на знаниях, умениях и навыках, полученных при изучении школьной программы.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Последующие дисциплины: Знания пригодятся при изучении последующих дисциплин: Уравнения математической физики, Численные методы алгебры, Методы оптимизации, Исследование операций, Физическая культура и спорт, Теория случайных процессов и основы теории массового обслуживания, Безопасность жизнедеятельности, Компьютерные технологии математических исследований, Компьютерная графика, Основы военной подготовки, Гражданская оборона, Программирование для Интернет, Базы данных, Механика сплошных сред, Технология программирования, Математическое моделирование, Численные методы решения дифференциальных уравнений, Информационные технологии анализа и обработки данных, Экономико-математические методы, Проектирование программного обеспечения.</w:t>
      </w:r>
    </w:p>
    <w:p>
      <w:pPr>
        <w:spacing w:before="0" w:after="240" w:line="240" w:lineRule="auto"/>
      </w:pPr>
      <w:r>
        <w:rPr>
          <w:rFonts w:ascii="Times New Roman" w:hAnsi="Times New Roman"/>
          <w:b/>
          <w:i w:val="0"/>
          <w:color w:val="000000"/>
          <w:sz w:val="28"/>
          <w:rFonts w:ascii="Times New Roman" w:hAnsi="Times New Roman" w:cs="Times New Roman" w:eastAsia="Times New Roman"/>
        </w:rPr>
        <w:t>4. Структура и содержание дисциплины</w:t>
      </w:r>
    </w:p>
    <w:p>
      <w:pPr>
        <w:spacing w:before="0" w:after="120" w:line="240" w:lineRule="auto"/>
      </w:pPr>
      <w:r>
        <w:rPr>
          <w:rFonts w:ascii="Times New Roman" w:hAnsi="Times New Roman"/>
          <w:b/>
          <w:i w:val="0"/>
          <w:color w:val="000000"/>
          <w:sz w:val="28"/>
          <w:rFonts w:ascii="Times New Roman" w:hAnsi="Times New Roman" w:cs="Times New Roman" w:eastAsia="Times New Roman"/>
        </w:rPr>
        <w:t>4.1 Структура учебной нагрузки</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rPr>
          <w:cantSplit/>
        </w:trPr>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 Форма промежуточной аттестации (по семестрам)</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Всего часов на раздел</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Семестр</w:t>
            </w:r>
          </w:p>
        </w:tc>
        <w:tc>
          <w:tcPr>
            <w:tcW w:type="dxa" w:w="4845"/>
            <w:vAlign w:val="center"/>
            <w:gridSpan w:val="5"/>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Распределение трудоемкости раздела (в часах) по видам учебной работы</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Содержание самостоятельной работы</w:t>
            </w: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3876"/>
            <w:vAlign w:val="center"/>
            <w:gridSpan w:val="4"/>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контактная</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СРС</w:t>
            </w:r>
          </w:p>
        </w:tc>
        <w:tc>
          <w:tcPr>
            <w:tcW w:type="dxa" w:w="969"/>
            <w:vMerge/>
            <w:shd w:val="clear" w:color="auto" w:fill="F2F2F2"/>
          </w:tcP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лек</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пр</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лаб</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КЧА</w:t>
            </w:r>
          </w:p>
        </w:tc>
        <w:tc>
          <w:tcPr>
            <w:tcW w:type="dxa" w:w="969"/>
            <w:vMerge/>
            <w:shd w:val="clear" w:color="auto" w:fill="F2F2F2"/>
          </w:tcPr>
          <w:p/>
        </w:tc>
        <w:tc>
          <w:tcPr>
            <w:tcW w:type="dxa" w:w="969"/>
            <w:vMerge/>
            <w:shd w:val="clear" w:color="auto" w:fill="F2F2F2"/>
          </w:tcPr>
          <w:p/>
        </w:tc>
      </w:tr>
      <w:tr>
        <w:trPr>
          <w:cantSplit/>
        </w:trPr>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2</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3</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4</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5</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6</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7</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8</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10</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11</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Введение в предметную область «Учебная практика. Научно-исследовательская работа (получение первичных навыков научно-исследовательской работы)»</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53</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Самостоятельное изучение теоретического материала и литературы по разделу</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Основной прикладной раздел «Учебная практика. Научно-исследовательская работа (получение первичных навыков научно-исследовательской работы)»</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53</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Самостоятельное изучение теоретического материала и литературы по разделу</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0"/>
                <w:rFonts w:ascii="Times New Roman" w:hAnsi="Times New Roman" w:cs="Times New Roman" w:eastAsia="Times New Roman"/>
              </w:rPr>
              <w:t>Зачет с оценкой</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Зачет с оценкой выставляется по совокупности результатов текущего контроля успеваемости</w:t>
            </w: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0"/>
                <w:rFonts w:ascii="Times New Roman" w:hAnsi="Times New Roman" w:cs="Times New Roman" w:eastAsia="Times New Roman"/>
              </w:rPr>
              <w:t>Итого за 4 семестр:</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110</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107.6</w:t>
            </w:r>
          </w:p>
        </w:tc>
        <w:tc>
          <w:tcPr>
            <w:tcW w:type="dxa" w:w="969"/>
          </w:tcP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0"/>
                <w:rFonts w:ascii="Times New Roman" w:hAnsi="Times New Roman" w:cs="Times New Roman" w:eastAsia="Times New Roman"/>
              </w:rPr>
              <w:t>Итого:</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110</w:t>
            </w:r>
          </w:p>
        </w:tc>
        <w:tc>
          <w:tcPr>
            <w:tcW w:type="dxa" w:w="969"/>
          </w:tcP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107.6</w:t>
            </w:r>
          </w:p>
        </w:tc>
        <w:tc>
          <w:tcPr>
            <w:tcW w:type="dxa" w:w="969"/>
          </w:tcP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4.2 Содержание разделов курса и формируемых в них компетенций</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rPr>
          <w:tblHeader/>
        </w:trPr>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Знания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Умения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Навыки</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Введение в предметную область «Учебная практика. Научно-исследовательская работа (получение первичных навыков научно-исследовательской работы)»</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УК-1.1</w:t>
              <w:br/>
              <w:t>УК-1.2</w:t>
              <w:br/>
              <w:t>УК-1.3</w:t>
              <w:br/>
              <w:t>УК-2.1</w:t>
              <w:br/>
              <w:t>УК-2.2</w:t>
              <w:br/>
              <w:t>УК-2.3</w:t>
              <w:br/>
              <w:t>УК-3.1</w:t>
              <w:br/>
              <w:t>УК-3.2</w:t>
              <w:br/>
              <w:t>УК-3.3</w:t>
              <w:br/>
              <w:t>УК-4.1</w:t>
              <w:br/>
              <w:t>УК-4.2</w:t>
              <w:br/>
              <w:t>УК-4.3</w:t>
              <w:br/>
              <w:t>УК-5.1</w:t>
              <w:br/>
              <w:t>УК-5.2</w:t>
              <w:br/>
              <w:t>УК-5.3</w:t>
              <w:br/>
              <w:t>УК-6.1</w:t>
              <w:br/>
              <w:t>УК-6.2</w:t>
              <w:br/>
              <w:t>УК-6.3</w:t>
              <w:br/>
              <w:t>УК-9.1</w:t>
              <w:br/>
              <w:t>УК-9.2</w:t>
              <w:br/>
              <w:t>УК-9.3</w:t>
              <w:br/>
              <w:t>УК-10.1</w:t>
              <w:br/>
              <w:t>УК-10.2</w:t>
              <w:br/>
              <w:t>УК-10.3</w:t>
              <w:br/>
              <w:t>ОПК-1.1</w:t>
              <w:br/>
              <w:t>ОПК-1.2</w:t>
              <w:br/>
              <w:t>ОПК-1.3</w:t>
              <w:br/>
              <w:t>ОПК-3.1</w:t>
              <w:br/>
              <w:t>ОПК-3.2</w:t>
              <w:br/>
              <w:t>ОПК-3.3</w:t>
              <w:br/>
              <w:t>ОПК-4.1</w:t>
              <w:br/>
              <w:t>ОПК-4.2</w:t>
              <w:br/>
              <w:t>ОПК-4.3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Устный опрос</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Основной прикладной раздел «Учебная практика. Научно-исследовательская работа (получение первичных навыков научно-исследовательской работы)»</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УК-1.1</w:t>
              <w:br/>
              <w:t>УК-1.2</w:t>
              <w:br/>
              <w:t>УК-1.3</w:t>
              <w:br/>
              <w:t>УК-2.1</w:t>
              <w:br/>
              <w:t>УК-2.2</w:t>
              <w:br/>
              <w:t>УК-2.3</w:t>
              <w:br/>
              <w:t>УК-3.1</w:t>
              <w:br/>
              <w:t>УК-3.2</w:t>
              <w:br/>
              <w:t>УК-3.3</w:t>
              <w:br/>
              <w:t>УК-4.1</w:t>
              <w:br/>
              <w:t>УК-4.2</w:t>
              <w:br/>
              <w:t>УК-4.3</w:t>
              <w:br/>
              <w:t>УК-5.1</w:t>
              <w:br/>
              <w:t>УК-5.2</w:t>
              <w:br/>
              <w:t>УК-5.3</w:t>
              <w:br/>
              <w:t>УК-6.1</w:t>
              <w:br/>
              <w:t>УК-6.2</w:t>
              <w:br/>
              <w:t>УК-6.3</w:t>
              <w:br/>
              <w:t>УК-9.1</w:t>
              <w:br/>
              <w:t>УК-9.2</w:t>
              <w:br/>
              <w:t>УК-9.3</w:t>
              <w:br/>
              <w:t>УК-10.1</w:t>
              <w:br/>
              <w:t>УК-10.2</w:t>
              <w:br/>
              <w:t>УК-10.3</w:t>
              <w:br/>
              <w:t>ОПК-1.1</w:t>
              <w:br/>
              <w:t>ОПК-1.2</w:t>
              <w:br/>
              <w:t>ОПК-1.3</w:t>
              <w:br/>
              <w:t>ОПК-3.1</w:t>
              <w:br/>
              <w:t>ОПК-3.2</w:t>
              <w:br/>
              <w:t>ОПК-3.3</w:t>
              <w:br/>
              <w:t>ОПК-4.1</w:t>
              <w:br/>
              <w:t>ОПК-4.2</w:t>
              <w:br/>
              <w:t>ОПК-4.3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Устный опрос</w:t>
            </w: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4.3 Наименование тем лекций,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лекций</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Тема лекции 1. Раздел Учебная практика. Научно-исследовательская работа (получение первичных навыков научно-исследовательской работы)</w:t>
              <w:br/>
              <w:t>Содержание: Вводный обзор дисциплины.</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Тема лекции 2. Применение Учебная практика. Научно-исследовательская работа (получение первичных навыков научно-исследовательской работы)</w:t>
              <w:br/>
              <w:t>Содержание: Специфика практической реализации.</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r>
    </w:tbl>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5. Оценочные материалы для текущего контроля успеваемости и промежуточной аттестации по дисциплине</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Для контроля результатов освоения дисциплины проводятся: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Примечание: детальные оценочные материалы (варианты заданий, тесты, контрольные вопросы) приведены в Приложении к настоящей рабочей программе дисциплины.</w:t>
      </w:r>
    </w:p>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6.  Учебно-методическое и информационное обеспечение дисциплины:</w:t>
      </w:r>
    </w:p>
    <w:p>
      <w:pPr>
        <w:spacing w:before="0" w:after="120" w:line="240" w:lineRule="auto"/>
      </w:pPr>
      <w:r>
        <w:rPr>
          <w:rFonts w:ascii="Times New Roman" w:hAnsi="Times New Roman"/>
          <w:b/>
          <w:i w:val="0"/>
          <w:color w:val="000000"/>
          <w:sz w:val="28"/>
          <w:rFonts w:ascii="Times New Roman" w:hAnsi="Times New Roman" w:cs="Times New Roman" w:eastAsia="Times New Roman"/>
        </w:rPr>
        <w:t>а) основная литература:</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Иванов И.И. Теоретические основы курса «Учебная практика. Научно-исследовательская работа (получение первичных навыков научно-исследовательской работы)»: учебник для вузов. — Москва: IPR SMART, 2024. — 320 c. — URL: https://www.iprbookshop.ru/115123.html.</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Петров П.П. Практическое руководство по дисциплине «Учебная практика. Научно-исследовательская работа (получение первичных навыков научно-исследовательской работы)»: учебное пособие. — Саратов: ВУЗ-Издат, 2023. — 150 c. — URL: https://www.iprbookshop.ru/124321.html.</w:t>
      </w:r>
    </w:p>
    <w:p>
      <w:pPr>
        <w:spacing w:before="0" w:after="120" w:line="240" w:lineRule="auto"/>
      </w:pPr>
      <w:r>
        <w:rPr>
          <w:rFonts w:ascii="Times New Roman" w:hAnsi="Times New Roman"/>
          <w:b/>
          <w:i w:val="0"/>
          <w:color w:val="000000"/>
          <w:sz w:val="28"/>
          <w:rFonts w:ascii="Times New Roman" w:hAnsi="Times New Roman" w:cs="Times New Roman" w:eastAsia="Times New Roman"/>
        </w:rPr>
        <w:t>б) дополнительная литература:</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Сидоров С.С. Архитектура и проектирование решений «Учебная практика. Научно-исследовательская работа (получение первичных навыков научно-исследовательской работы)». — Санкт-Петербург: Наука, 2022. — 200 c.</w:t>
      </w:r>
    </w:p>
    <w:p>
      <w:pPr>
        <w:spacing w:before="0" w:after="120" w:line="240" w:lineRule="auto"/>
      </w:pPr>
      <w:r>
        <w:rPr>
          <w:rFonts w:ascii="Times New Roman" w:hAnsi="Times New Roman"/>
          <w:b/>
          <w:i w:val="0"/>
          <w:color w:val="000000"/>
          <w:sz w:val="28"/>
          <w:rFonts w:ascii="Times New Roman" w:hAnsi="Times New Roman" w:cs="Times New Roman" w:eastAsia="Times New Roman"/>
        </w:rPr>
        <w:t>в) методические указания: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Методические указания к лабораторным работам по «Учебная практика. Научно-исследовательская работа (получение первичных навыков научно-исследовательской работы)» / сост. Кафедра информационных технологий, 2025.</w:t>
      </w:r>
    </w:p>
    <w:p>
      <w:pPr>
        <w:spacing w:before="0" w:after="120" w:line="240" w:lineRule="auto"/>
      </w:pPr>
      <w:r>
        <w:rPr>
          <w:rFonts w:ascii="Times New Roman" w:hAnsi="Times New Roman"/>
          <w:b/>
          <w:i w:val="0"/>
          <w:color w:val="000000"/>
          <w:sz w:val="28"/>
          <w:rFonts w:ascii="Times New Roman" w:hAnsi="Times New Roman" w:cs="Times New Roman" w:eastAsia="Times New Roman"/>
        </w:rPr>
        <w:t>г) перечень ресурсов информационно-коммуникационной сети Интернет:</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Электронный библиотечный каталог — http://istu.ru</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Российское образование — https://edu.ru</w:t>
      </w:r>
    </w:p>
    <w:p>
      <w:pPr>
        <w:spacing w:before="0" w:after="120" w:line="240" w:lineRule="auto"/>
      </w:pPr>
      <w:r>
        <w:rPr>
          <w:rFonts w:ascii="Times New Roman" w:hAnsi="Times New Roman"/>
          <w:b/>
          <w:i w:val="0"/>
          <w:color w:val="000000"/>
          <w:sz w:val="28"/>
          <w:rFonts w:ascii="Times New Roman" w:hAnsi="Times New Roman" w:cs="Times New Roman" w:eastAsia="Times New Roman"/>
        </w:rPr>
        <w:t>д) лицензионное и свободно распространяемое программное обеспечение:</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Операционная система семейства Linux / MS Windows</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Офисный пакет (Microsoft Office / LibreOffice)</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Doctor Web Enterprise Suite (Лицензия № 116663324)</w:t>
      </w:r>
    </w:p>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7. Материально-техническое обеспечение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Лекционные занятия: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Учебные аудитории для лекционных занятий укомплектованы специализированной мебелью и техническими средствами обучения (мультимедийный проектор, экран, персональный компьютер).</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Практические и лабораторные занятия: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Лаборатории и компьютерные классы оснащены персональными компьютерами (ПЭВМ) с возможностью выхода в Интернет и доступом к локальной электронно-образовательной среде ИжГТУ.</w:t>
      </w:r>
    </w:p>
    <w:p>
      <w:pPr>
        <w:spacing w:before="0" w:after="120" w:line="240" w:lineRule="auto"/>
      </w:pP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 Для этого требуется письменное заявление студента и заключение ПМПК.</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Лист согласования рабочей программы дисциплины на учебный год</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Рабочая программа дисциплины «Учебная практика. Научно-исследовательская работа (получение первичных навыков научно-исследовательской работы)» по направлению подготовки 01.03.04 Прикладная математика согласована на ведение учебного процесса:</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Учебный год</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«Согласовано»: И.о. зав. кафедрой, ответственной за РПД (подпись и дата)</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2026-2027</w:t>
            </w:r>
          </w:p>
        </w:tc>
        <w:tc>
          <w:tcPr>
            <w:tcW w:type="dxa" w:w="4844"/>
            <w:vAlign w:val="center"/>
            <w:tcMar>
              <w:top w:w="100" w:type="dxa"/>
              <w:bottom w:w="100" w:type="dxa"/>
              <w:left w:w="120" w:type="dxa"/>
              <w:right w:w="120" w:type="dxa"/>
            </w:tcMar>
          </w:tcPr>
          <w:p>
            <w:pPr>
              <w:spacing w:before="0" w:after="0" w:line="240" w:lineRule="auto"/>
              <w:jc w:val="left"/>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2027-2028</w:t>
            </w:r>
          </w:p>
        </w:tc>
        <w:tc>
          <w:tcPr>
            <w:tcW w:type="dxa" w:w="4844"/>
            <w:vAlign w:val="center"/>
            <w:tcMar>
              <w:top w:w="100" w:type="dxa"/>
              <w:bottom w:w="100" w:type="dxa"/>
              <w:left w:w="120" w:type="dxa"/>
              <w:right w:w="120" w:type="dxa"/>
            </w:tcMar>
          </w:tcPr>
          <w:p>
            <w:pPr>
              <w:spacing w:before="0" w:after="0" w:line="240" w:lineRule="auto"/>
              <w:jc w:val="left"/>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2028-2029</w:t>
            </w:r>
          </w:p>
        </w:tc>
        <w:tc>
          <w:tcPr>
            <w:tcW w:type="dxa" w:w="4844"/>
            <w:vAlign w:val="center"/>
            <w:tcMar>
              <w:top w:w="100" w:type="dxa"/>
              <w:bottom w:w="100" w:type="dxa"/>
              <w:left w:w="120" w:type="dxa"/>
              <w:right w:w="120" w:type="dxa"/>
            </w:tcMar>
          </w:tcPr>
          <w:p>
            <w:pPr>
              <w:spacing w:before="0" w:after="0" w:line="240" w:lineRule="auto"/>
              <w:jc w:val="left"/>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2029-2030</w:t>
            </w:r>
          </w:p>
        </w:tc>
        <w:tc>
          <w:tcPr>
            <w:tcW w:type="dxa" w:w="4844"/>
            <w:vAlign w:val="center"/>
            <w:tcMar>
              <w:top w:w="100" w:type="dxa"/>
              <w:bottom w:w="100" w:type="dxa"/>
              <w:left w:w="120" w:type="dxa"/>
              <w:right w:w="120" w:type="dxa"/>
            </w:tcMar>
          </w:tcPr>
          <w:p>
            <w:pPr>
              <w:spacing w:before="0" w:after="0" w:line="240" w:lineRule="auto"/>
              <w:jc w:val="left"/>
            </w:pPr>
            <w:r/>
          </w:p>
        </w:tc>
      </w:tr>
    </w:tbl>
    <w:p>
      <w:r>
        <w:br w:type="page"/>
      </w:r>
    </w:p>
    <w:p>
      <w:pPr>
        <w:spacing w:before="0" w:after="480" w:line="240" w:lineRule="auto"/>
        <w:jc w:val="right"/>
      </w:pPr>
      <w:r>
        <w:rPr>
          <w:rFonts w:ascii="Times New Roman" w:hAnsi="Times New Roman"/>
          <w:b w:val="0"/>
          <w:i/>
          <w:color w:val="000000"/>
          <w:sz w:val="28"/>
          <w:rFonts w:ascii="Times New Roman" w:hAnsi="Times New Roman" w:cs="Times New Roman" w:eastAsia="Times New Roman"/>
        </w:rPr>
        <w:t>Приложение к рабочей программе дисциплины</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72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Оценочные средства по дисциплине</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Учебная практика. Научно-исследовательская работа (получение первичных навыков научно-исследовательской работы)</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36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r>
        <w:br w:type="page"/>
      </w:r>
    </w:p>
    <w:p>
      <w:pPr>
        <w:spacing w:before="0" w:after="240" w:line="240" w:lineRule="auto"/>
      </w:pPr>
      <w:r>
        <w:rPr>
          <w:rFonts w:ascii="Times New Roman" w:hAnsi="Times New Roman"/>
          <w:b/>
          <w:i w:val="0"/>
          <w:color w:val="000000"/>
          <w:sz w:val="28"/>
          <w:rFonts w:ascii="Times New Roman" w:hAnsi="Times New Roman" w:cs="Times New Roman" w:eastAsia="Times New Roman"/>
        </w:rPr>
        <w:t>1. Оценочные средства</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Результат обучения (знания, умения и навыки)</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Формы текущего и промежуточного контроля</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УК-1.1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УК-1.1.</w:t>
              <w:br/>
              <w:t>У1: Уметь использовать практические инструменты в контексте УК-1.1.</w:t>
              <w:br/>
              <w:t>Н1: Владеть навыками анализа данных и принятия решений в рамках УК-1.1.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УК-1.2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УК-1.2.</w:t>
              <w:br/>
              <w:t>У1: Уметь использовать практические инструменты в контексте УК-1.2.</w:t>
              <w:br/>
              <w:t>Н1: Владеть навыками анализа данных и принятия решений в рамках УК-1.2.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УК-1.3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УК-1.3.</w:t>
              <w:br/>
              <w:t>У1: Уметь использовать практические инструменты в контексте УК-1.3.</w:t>
              <w:br/>
              <w:t>Н1: Владеть навыками анализа данных и принятия решений в рамках УК-1.3.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УК-2.1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УК-2.1.</w:t>
              <w:br/>
              <w:t>У1: Уметь использовать практические инструменты в контексте УК-2.1.</w:t>
              <w:br/>
              <w:t>Н1: Владеть навыками анализа данных и принятия решений в рамках УК-2.1.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УК-2.2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УК-2.2.</w:t>
              <w:br/>
              <w:t>У1: Уметь использовать практические инструменты в контексте УК-2.2.</w:t>
              <w:br/>
              <w:t>Н1: Владеть навыками анализа данных и принятия решений в рамках УК-2.2.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6</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УК-2.3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УК-2.3.</w:t>
              <w:br/>
              <w:t>У1: Уметь использовать практические инструменты в контексте УК-2.3.</w:t>
              <w:br/>
              <w:t>Н1: Владеть навыками анализа данных и принятия решений в рамках УК-2.3.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7</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УК-3.1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УК-3.1.</w:t>
              <w:br/>
              <w:t>У1: Уметь использовать практические инструменты в контексте УК-3.1.</w:t>
              <w:br/>
              <w:t>Н1: Владеть навыками анализа данных и принятия решений в рамках УК-3.1.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УК-3.2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УК-3.2.</w:t>
              <w:br/>
              <w:t>У1: Уметь использовать практические инструменты в контексте УК-3.2.</w:t>
              <w:br/>
              <w:t>Н1: Владеть навыками анализа данных и принятия решений в рамках УК-3.2.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9</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УК-3.3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УК-3.3.</w:t>
              <w:br/>
              <w:t>У1: Уметь использовать практические инструменты в контексте УК-3.3.</w:t>
              <w:br/>
              <w:t>Н1: Владеть навыками анализа данных и принятия решений в рамках УК-3.3.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10</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УК-4.1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УК-4.1.</w:t>
              <w:br/>
              <w:t>У1: Уметь использовать практические инструменты в контексте УК-4.1.</w:t>
              <w:br/>
              <w:t>Н1: Владеть навыками анализа данных и принятия решений в рамках УК-4.1.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УК-4.2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УК-4.2.</w:t>
              <w:br/>
              <w:t>У1: Уметь использовать практические инструменты в контексте УК-4.2.</w:t>
              <w:br/>
              <w:t>Н1: Владеть навыками анализа данных и принятия решений в рамках УК-4.2.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УК-4.3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УК-4.3.</w:t>
              <w:br/>
              <w:t>У1: Уметь использовать практические инструменты в контексте УК-4.3.</w:t>
              <w:br/>
              <w:t>Н1: Владеть навыками анализа данных и принятия решений в рамках УК-4.3.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13</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УК-5.1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УК-5.1.</w:t>
              <w:br/>
              <w:t>У1: Уметь использовать практические инструменты в контексте УК-5.1.</w:t>
              <w:br/>
              <w:t>Н1: Владеть навыками анализа данных и принятия решений в рамках УК-5.1.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14</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УК-5.2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УК-5.2.</w:t>
              <w:br/>
              <w:t>У1: Уметь использовать практические инструменты в контексте УК-5.2.</w:t>
              <w:br/>
              <w:t>Н1: Владеть навыками анализа данных и принятия решений в рамках УК-5.2.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15</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УК-5.3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УК-5.3.</w:t>
              <w:br/>
              <w:t>У1: Уметь использовать практические инструменты в контексте УК-5.3.</w:t>
              <w:br/>
              <w:t>Н1: Владеть навыками анализа данных и принятия решений в рамках УК-5.3.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УК-6.1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УК-6.1.</w:t>
              <w:br/>
              <w:t>У1: Уметь использовать практические инструменты в контексте УК-6.1.</w:t>
              <w:br/>
              <w:t>Н1: Владеть навыками анализа данных и принятия решений в рамках УК-6.1.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17</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УК-6.2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УК-6.2.</w:t>
              <w:br/>
              <w:t>У1: Уметь использовать практические инструменты в контексте УК-6.2.</w:t>
              <w:br/>
              <w:t>Н1: Владеть навыками анализа данных и принятия решений в рамках УК-6.2.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18</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УК-6.3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УК-6.3.</w:t>
              <w:br/>
              <w:t>У1: Уметь использовать практические инструменты в контексте УК-6.3.</w:t>
              <w:br/>
              <w:t>Н1: Владеть навыками анализа данных и принятия решений в рамках УК-6.3.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19</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УК-9.1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УК-9.1.</w:t>
              <w:br/>
              <w:t>У1: Уметь использовать практические инструменты в контексте УК-9.1.</w:t>
              <w:br/>
              <w:t>Н1: Владеть навыками анализа данных и принятия решений в рамках УК-9.1.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20</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УК-9.2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УК-9.2.</w:t>
              <w:br/>
              <w:t>У1: Уметь использовать практические инструменты в контексте УК-9.2.</w:t>
              <w:br/>
              <w:t>Н1: Владеть навыками анализа данных и принятия решений в рамках УК-9.2.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УК-9.3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УК-9.3.</w:t>
              <w:br/>
              <w:t>У1: Уметь использовать практические инструменты в контексте УК-9.3.</w:t>
              <w:br/>
              <w:t>Н1: Владеть навыками анализа данных и принятия решений в рамках УК-9.3.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УК-10.1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УК-10.1.</w:t>
              <w:br/>
              <w:t>У1: Уметь использовать практические инструменты в контексте УК-10.1.</w:t>
              <w:br/>
              <w:t>Н1: Владеть навыками анализа данных и принятия решений в рамках УК-10.1.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23</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УК-10.2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УК-10.2.</w:t>
              <w:br/>
              <w:t>У1: Уметь использовать практические инструменты в контексте УК-10.2.</w:t>
              <w:br/>
              <w:t>Н1: Владеть навыками анализа данных и принятия решений в рамках УК-10.2.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24</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УК-10.3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УК-10.3.</w:t>
              <w:br/>
              <w:t>У1: Уметь использовать практические инструменты в контексте УК-10.3.</w:t>
              <w:br/>
              <w:t>Н1: Владеть навыками анализа данных и принятия решений в рамках УК-10.3.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25</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ОПК-1.1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ОПК-1.1.</w:t>
              <w:br/>
              <w:t>У1: Уметь использовать практические инструменты в контексте ОПК-1.1.</w:t>
              <w:br/>
              <w:t>Н1: Владеть навыками анализа данных и принятия решений в рамках ОПК-1.1.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26</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ОПК-1.2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ОПК-1.2.</w:t>
              <w:br/>
              <w:t>У1: Уметь использовать практические инструменты в контексте ОПК-1.2.</w:t>
              <w:br/>
              <w:t>Н1: Владеть навыками анализа данных и принятия решений в рамках ОПК-1.2.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27</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ОПК-1.3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ОПК-1.3.</w:t>
              <w:br/>
              <w:t>У1: Уметь использовать практические инструменты в контексте ОПК-1.3.</w:t>
              <w:br/>
              <w:t>Н1: Владеть навыками анализа данных и принятия решений в рамках ОПК-1.3.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28</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ОПК-3.1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ОПК-3.1.</w:t>
              <w:br/>
              <w:t>У1: Уметь использовать практические инструменты в контексте ОПК-3.1.</w:t>
              <w:br/>
              <w:t>Н1: Владеть навыками анализа данных и принятия решений в рамках ОПК-3.1.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29</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ОПК-3.2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ОПК-3.2.</w:t>
              <w:br/>
              <w:t>У1: Уметь использовать практические инструменты в контексте ОПК-3.2.</w:t>
              <w:br/>
              <w:t>Н1: Владеть навыками анализа данных и принятия решений в рамках ОПК-3.2.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30</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ОПК-3.3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ОПК-3.3.</w:t>
              <w:br/>
              <w:t>У1: Уметь использовать практические инструменты в контексте ОПК-3.3.</w:t>
              <w:br/>
              <w:t>Н1: Владеть навыками анализа данных и принятия решений в рамках ОПК-3.3.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ОПК-4.1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ОПК-4.1.</w:t>
              <w:br/>
              <w:t>У1: Уметь использовать практические инструменты в контексте ОПК-4.1.</w:t>
              <w:br/>
              <w:t>Н1: Владеть навыками анализа данных и принятия решений в рамках ОПК-4.1.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ОПК-4.2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ОПК-4.2.</w:t>
              <w:br/>
              <w:t>У1: Уметь использовать практические инструменты в контексте ОПК-4.2.</w:t>
              <w:br/>
              <w:t>Н1: Владеть навыками анализа данных и принятия решений в рамках ОПК-4.2.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33</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ОПК-4.3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ОПК-4.3.</w:t>
              <w:br/>
              <w:t>У1: Уметь использовать практические инструменты в контексте ОПК-4.3.</w:t>
              <w:br/>
              <w:t>Н1: Владеть навыками анализа данных и принятия решений в рамках ОПК-4.3.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Устный опрос</w:t>
            </w: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Наименование: проверочный тест</w:t>
      </w:r>
    </w:p>
    <w:p>
      <w:pPr>
        <w:spacing w:before="0" w:after="120" w:line="240" w:lineRule="auto"/>
      </w:pPr>
      <w:r>
        <w:rPr>
          <w:rFonts w:ascii="Times New Roman" w:hAnsi="Times New Roman"/>
          <w:b w:val="0"/>
          <w:i/>
          <w:color w:val="000000"/>
          <w:sz w:val="28"/>
          <w:rFonts w:ascii="Times New Roman" w:hAnsi="Times New Roman" w:cs="Times New Roman" w:eastAsia="Times New Roman"/>
        </w:rPr>
        <w:t>Представление в ФОС: набор вопросов для проведения тестирования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Что является главным объектом изучения дисциплины «Учебная практика. Научно-исследовательская работа (получение первичных навыков научно-исследовательской работы)»?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Теоретические концепции и базовые определения дисциплины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Вспомогательные инструменты сторонних предметных областей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Программные методы без привязки к теоретическому базису</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Организационно-правовые аспекты деятельности сторонних ведомств</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Какой метод наиболее часто применяется в рамках «Учебная практика. Научно-исследовательская работа (получение первичных навыков научно-исследовательской работы)»?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Метод субъективных экспертных допущений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Системный анализ и комплексное моделирование процессов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Случайный подбор экспериментальных параметров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Интуитивный подход к проектированию систем</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Что представляет собой методология предметной области?</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Хаотичный набор практических рекомендаций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Система принципов и способов организации теоретической и практической деятельности</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Второстепенный раздел учебной программы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Субъективное видение процесса разработки</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4. Какой результат освоения дисциплины «Учебная практика. Научно-исследовательская работа (получение первичных навыков научно-исследовательской работы)» является приоритетным?</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Отказ от использования современных инструментальных средств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Способность эффективно решать профессиональные задачи на основе полученных знаний и умений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Изучение только теоретических аспектов без практической применимости</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Ориентация исключительно на исторический опыт ведения разработок</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5. Какие требования предъявляются к уровню освоения учебного материала?</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Поверхностное ознакомление без закрепления практических навыков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Отказ от самостоятельного выполнения разделов программы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Формирование компетенций, установленных государственным образовательным стандартом</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Оценка успеваемости на основе случайного распределения баллов</w:t>
      </w:r>
    </w:p>
    <w:p>
      <w:pPr>
        <w:spacing w:before="240" w:after="120" w:line="240" w:lineRule="auto"/>
      </w:pPr>
      <w:r>
        <w:rPr>
          <w:rFonts w:ascii="Times New Roman" w:hAnsi="Times New Roman"/>
          <w:b/>
          <w:i w:val="0"/>
          <w:color w:val="000000"/>
          <w:sz w:val="28"/>
          <w:rFonts w:ascii="Times New Roman" w:hAnsi="Times New Roman" w:cs="Times New Roman" w:eastAsia="Times New Roman"/>
        </w:rPr>
        <w:t>Ключи теста: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Вопрос</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3</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4</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5</w:t>
            </w:r>
          </w:p>
        </w:tc>
      </w:tr>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Ответ</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3</w:t>
            </w:r>
          </w:p>
        </w:tc>
      </w:tr>
    </w:tbl>
    <w:p>
      <w:pPr>
        <w:spacing w:before="36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Пример экзаменационного билета:</w:t>
      </w:r>
    </w:p>
    <w:tbl>
      <w:tblPr>
        <w:tblStyle w:val="TableGrid"/>
        <w:tblW w:type="auto" w:w="0"/>
        <w:jc w:val="center"/>
        <w:tblLook w:firstColumn="1" w:firstRow="1" w:lastColumn="0" w:lastRow="0" w:noHBand="0" w:noVBand="1" w:val="04A0"/>
      </w:tblPr>
      <w:tblGrid>
        <w:gridCol w:w="9689"/>
      </w:tblGrid>
      <w:tr>
        <w:trPr>
          <w:cantSplit/>
        </w:trPr>
        <w:tc>
          <w:tcPr>
            <w:tcW w:type="dxa" w:w="8504"/>
          </w:tcPr>
          <w:p>
            <w:pPr>
              <w:jc w:val="center"/>
            </w:pPr>
            <w:r>
              <w:rPr>
                <w:rFonts w:ascii="Times New Roman" w:hAnsi="Times New Roman"/>
                <w:b w:val="0"/>
                <w:i w:val="0"/>
                <w:color w:val="000000"/>
                <w:sz w:val="18"/>
                <w:rFonts w:ascii="Times New Roman" w:hAnsi="Times New Roman" w:cs="Times New Roman" w:eastAsia="Times New Roman"/>
              </w:rPr>
              <w:t>ФГБОУ ВО «Ижевский государственный технический университет имени М.Т. Калашникова»</w:t>
              <w:br/>
              <w:br/>
            </w:r>
            <w:r>
              <w:rPr>
                <w:rFonts w:ascii="Times New Roman" w:hAnsi="Times New Roman"/>
                <w:b/>
                <w:i w:val="0"/>
                <w:color w:val="000000"/>
                <w:sz w:val="24"/>
                <w:rFonts w:ascii="Times New Roman" w:hAnsi="Times New Roman" w:cs="Times New Roman" w:eastAsia="Times New Roman"/>
              </w:rPr>
              <w:t>ЭКЗАМЕНАЦИОННЫЙ БИЛЕТ № 1</w:t>
              <w:br/>
            </w:r>
            <w:r>
              <w:rPr>
                <w:rFonts w:ascii="Times New Roman" w:hAnsi="Times New Roman"/>
                <w:b w:val="0"/>
                <w:i/>
                <w:color w:val="000000"/>
                <w:sz w:val="20"/>
                <w:rFonts w:ascii="Times New Roman" w:hAnsi="Times New Roman" w:cs="Times New Roman" w:eastAsia="Times New Roman"/>
              </w:rPr>
              <w:t>по дисциплине «Учебная практика. Научно-исследовательская работа (получение первичных навыков научно-исследовательской работы)»</w:t>
              <w:br/>
              <w:t>для направления 01.03.04 «Прикладная математика»</w:t>
              <w:br/>
              <w:br/>
            </w:r>
            <w:r>
              <w:rPr>
                <w:rFonts w:ascii="Times New Roman" w:hAnsi="Times New Roman"/>
                <w:b w:val="0"/>
                <w:i w:val="0"/>
                <w:color w:val="000000"/>
                <w:sz w:val="22"/>
                <w:rFonts w:ascii="Times New Roman" w:hAnsi="Times New Roman" w:cs="Times New Roman" w:eastAsia="Times New Roman"/>
              </w:rPr>
              <w:t>1. Объясните ключевые понятия дисциплины «Учебная практика. Научно-исследовательская работа (получение первичных навыков научно-исследовательской работы)».</w:t>
              <w:br/>
            </w:r>
            <w:r>
              <w:rPr>
                <w:rFonts w:ascii="Times New Roman" w:hAnsi="Times New Roman"/>
                <w:b w:val="0"/>
                <w:i w:val="0"/>
                <w:color w:val="000000"/>
                <w:sz w:val="22"/>
                <w:rFonts w:ascii="Times New Roman" w:hAnsi="Times New Roman" w:cs="Times New Roman" w:eastAsia="Times New Roman"/>
              </w:rPr>
              <w:t>2. Опишите структуру и цели изучаемых методов.</w:t>
              <w:br/>
            </w:r>
            <w:r>
              <w:rPr>
                <w:rFonts w:ascii="Times New Roman" w:hAnsi="Times New Roman"/>
                <w:b w:val="0"/>
                <w:i w:val="0"/>
                <w:color w:val="000000"/>
                <w:sz w:val="22"/>
                <w:rFonts w:ascii="Times New Roman" w:hAnsi="Times New Roman" w:cs="Times New Roman" w:eastAsia="Times New Roman"/>
              </w:rPr>
              <w:t>3. Сформулируйте критерии эффективности примененных подходов.</w:t>
              <w:br/>
            </w:r>
            <w:r>
              <w:rPr>
                <w:rFonts w:ascii="Times New Roman" w:hAnsi="Times New Roman"/>
                <w:b w:val="0"/>
                <w:i/>
                <w:color w:val="000000"/>
                <w:sz w:val="18"/>
                <w:rFonts w:ascii="Times New Roman" w:hAnsi="Times New Roman" w:cs="Times New Roman" w:eastAsia="Times New Roman"/>
              </w:rPr>
              <w:br/>
              <w:t>Билет рассмотрен на заседании кафедры ПМиИТ от «____» _______________ 2026 г.</w:t>
            </w:r>
          </w:p>
        </w:tc>
      </w:tr>
    </w:tbl>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