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Математические модели макроэкономики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288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«Прикладная математика и информационные технологии»</w:t>
      </w:r>
    </w:p>
    <w:p>
      <w:pPr>
        <w:spacing w:before="0" w:after="8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Составители: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Кетова Каролина Вячеславовна, д.ф.-м.н., профессор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ab/>
        <w:t>Вавилова Дайана Дамировна, кандидат технических наук</w:t>
      </w:r>
    </w:p>
    <w:p>
      <w:pPr>
        <w:spacing w:before="0" w:after="24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br/>
        <w:t>01.00.00 «Математика и механика» от «____» _______________ 2026 г. №_______</w:t>
      </w:r>
    </w:p>
    <w:p>
      <w:pPr>
        <w:spacing w:before="0" w:after="48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br/>
        <w:t>01.00.00 «Математика и механика» _________________ В.Г. Суфиянов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Математические модели макроэкономики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 з.е. / 108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«Математические модели макроэкономики».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«Математические модели макроэкономики»</w:t>
              <w:br/>
              <w:t>Раздел 2. Основной прикладной раздел «Математические модели макроэкономики»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(6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«Математические модели макроэкономики».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«Математические модели макроэкономики».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«Математические модели макроэкономики».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Знания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Синтаксис и семантика алгоритмического языка программирования, принципы и методология построения систем по курсу «Математические модели макроэкономики»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Концепции и идеи объектно-ориентированного программирования и проектирования программных решений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Технология работы на ПК в современных операционных средах, основные методы разработки эффективных структур данных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Умения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Формализовать прикладную задачу, выбирать для неё подходящие структуры данных и алгоритмы обработки в «Математические модели макроэкономики»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Программировать прикладные алгоритмы, используя программные средства языков высокого уровня; разрабатывать тесты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Проектировать программные компоненты IT-систем и модули обработки информации</w:t>
            </w:r>
          </w:p>
        </w:tc>
      </w:tr>
    </w:tbl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Использовать современные математические методы и программные средства для решения задач науки, образования и бизнеса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Реализовать идеи объектно-ориентированного подхода и паттернов проектирования в предметной области «Математические модели макроэкономики»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82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Применять современные цифровые технологии моделирования, алгоритмизации и оптимизации бизнес-процессов</w:t>
            </w:r>
          </w:p>
        </w:tc>
      </w:tr>
    </w:tbl>
    <w:p>
      <w:pPr>
        <w:spacing w:before="36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 Способен принимать научно-обоснованные решения на основе математического моделирования и методов системного анализа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ПК-4.1. 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ПК-4.2. 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1-3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3 курсе(ах) в 6 семестре(ах).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Исследование операций, Безопасность жизнедеятельности, Компьютерные технологии математических исследований, Компьютерная графика,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Эконометрика, Математические модели микроэкономики, Производственная практика. Преддипломная практика, Выполнение и защита выпускной квалификационной работы, Менеджмент в профессиональной деятельности.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«Математические модели макроэкономики»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«Математические модели макроэкономики»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Подготовка к защите лабораторных и практических работ по разделу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6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108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59.7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«Математические модели макроэкономики»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  <w:br/>
              <w:t>ПК-4.2</w:t>
              <w:br/>
              <w:t>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«Математические модели макроэкономики»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</w:t>
              <w:br/>
              <w:t>ПК-4.2</w:t>
              <w:br/>
              <w:t>ПК-4.3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Математические модели макроэкономики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Математические модели макроэкономики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Математические модели макроэкономики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Математические модели макроэкономики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4.5 Наименование тем лабораторных работ,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лабораторных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1. Начало работы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2. Оптимизация системы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лабораторных работ;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«Математические модели макроэкономики»: учебник для вузов. — Москва: IPR SMART, 2024. — 320 c. — URL: https://www.iprbookshop.ru/115123.html.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«Математические модели макроэкономики»: учебное пособие. — Саратов: ВУЗ-Издат, 2023. — 150 c. — URL: https://www.iprbookshop.ru/124321.html.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«Математические модели макроэкономики». — Санкт-Петербург: Наука, 2022. — 200 c.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«Математические модели макроэкономики» / сост. Кафедра информационных технологий, 2025.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«Математические модели макроэкономики» по направлению подготовки «01.03.04 Прикладная математика»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Согласовано</w:t>
              <w:br/>
              <w:t>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Математические модели макроэкономики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3 зачетных единиц(ы)</w:t>
      </w:r>
    </w:p>
    <w:p>
      <w:r>
        <w:br w:type="page"/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Оценивание формирования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дисциплины.</w:t>
        <w:br/>
        <w:t>Оценочные средства соотнесены с результатами обучения по дисциплине и индикаторами достижения компетенций, представлены ниже.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ПК-4.1. Знать: основы математического моделирования, системного анализа и теории принятия решений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Синтаксис и семантика алгоритмического языка программирования, принципы и методология построения систем по курсу «Математические модели макроэкономики»</w:t>
              <w:br/>
              <w:t>З2: Концепции и идеи объектно-ориентированного программирования и проектирования программных решений</w:t>
              <w:br/>
              <w:t>З3: Технология работы на ПК в современных операционных средах, основные методы разработки эффективных структур данных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ПК-4.2. Уметь: применять методы математического моделирования и системного анализа в области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У1: Формализовать прикладную задачу, выбирать для неё подходящие структуры данных и алгоритмы обработки в «Математические модели макроэкономики»</w:t>
              <w:br/>
              <w:t>У2: Программировать прикладные алгоритмы, используя программные средства языков высокого уровня; разрабатывать тесты</w:t>
              <w:br/>
              <w:t>У3: Проектировать программные компоненты IT-систем и модули обработки информации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ПК-4.3.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Н1: Использовать современные математические методы и программные средства для решения задач науки, образования и бизнеса</w:t>
              <w:br/>
              <w:t>Н2: Реализовать идеи объектно-ориентированного подхода и паттернов проектирования в предметной области «Математические модели макроэкономики»</w:t>
              <w:br/>
              <w:t>Н3: Применять современные цифровые технологии моделирования, алгоритмизации и оптимизации бизнес-процессов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лабораторных работ</w:t>
              <w:br/>
              <w:t>Защита практических работ</w:t>
            </w:r>
          </w:p>
        </w:tc>
      </w:tr>
    </w:tbl>
    <w:p>
      <w:pPr>
        <w:spacing w:before="360" w:after="120" w:line="240" w:lineRule="auto"/>
        <w:jc w:val="both"/>
      </w:pP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зачет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перечень вопросов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Перечень вопросов для проведения зачета: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/>
          <w:color w:val="000000"/>
          <w:sz w:val="28"/>
          <w:rFonts w:ascii="Times New Roman" w:hAnsi="Times New Roman" w:cs="Times New Roman" w:eastAsia="Times New Roman"/>
        </w:rPr>
        <w:t>6 семестр: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Каковы базовые понятия дисциплины «Математические модели макроэкономики»?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Опишите структуру и принципы работы базовых методов.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Сформулируйте критерии эффективности примененных подходов.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Опишите технологию отладки и верификации результатов.</w:t>
      </w:r>
    </w:p>
    <w:p>
      <w:pPr>
        <w:spacing w:before="40" w:after="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Каковы особенности стандартизации процессов в предметной области?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Критерии оценки: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Приведены в разделе 2.</w:t>
      </w:r>
    </w:p>
    <w:p>
      <w:pPr>
        <w:spacing w:before="36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24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Компетенция ПК-4. Способен принимать научно-обоснованные решения на основе математического моделирования и методов системного анализа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Вопрос 1 для контроля уровня сформированности компетенции ПК-4 в рамках курса «Математические модели макроэкономики»?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теоретическим основам и синтаксису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Вопрос 2 для контроля уровня сформированности компетенции ПК-4 в рамках курса «Математические модели макроэкономики»?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практическому применению и методологии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Вопрос 3 для контроля уровня сформированности компетенции ПК-4 в рамках курса «Математические модели макроэкономики»?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отладке и интеграции компонентов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Вопрос 4 для контроля уровня сформированности компетенции ПК-4 в рамках курса «Математические модели макроэкономики»?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оценке сложности используемых алгоритмов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8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Вопрос 5 для контроля уровня сформированности компетенции ПК-4 в рамках курса «Математические модели макроэкономики»?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Правильный вариант ответа по верификации и тестированию программных модулей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Вспомогательный некорректный параметр инструментальной среды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Альтернативное решение без системной поддержки архитектуры</w:t>
      </w:r>
    </w:p>
    <w:p>
      <w:pPr>
        <w:spacing w:before="20" w:after="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Абстрактная формулировка понятия, не относящаяся к делу</w:t>
      </w:r>
    </w:p>
    <w:p>
      <w:pPr>
        <w:spacing w:before="120" w:after="12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</w:tr>
    </w:tbl>
    <w:p>
      <w:pPr>
        <w:spacing w:before="0" w:after="120" w:line="240" w:lineRule="auto"/>
        <w:jc w:val="both"/>
      </w:pPr>
    </w:p>
    <w:p>
      <w:pPr>
        <w:spacing w:before="36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Критерии и шкалы оценивания</w:t>
      </w: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Разделы дисциплины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(min)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Количество баллов (max)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лабораторной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практической работы №2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1-2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Проверочное тестирование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100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24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оценивании результатов обучения по дисциплине в ходе текущего контроля успеваемости используются следующие критерии. 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Наименование, обозначение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Показатели выставления минимального количества баллов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Лабораторная работа выполнена в полном объеме;</w:t>
              <w:br/>
              <w:t>Представлен отчет, содержащий необходимые расчеты, выводы, оформленный в соответствии с установленными требованиями;</w:t>
              <w:br/>
              <w:t>Продемонстрирован удовлетворительный уровень владения материалом при защите лабораторной работы, даны правильные ответы не менее чем на 50% заданных вопросов.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Практическая работа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Продемонстрирован удовлетворительный уровень владения материалом.</w:t>
              <w:br/>
              <w:t>Правильно решено не менее 50% заданий.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Промежуточная аттестация по дисциплине проводится в форме зачета (6 семестр).</w:t>
        <w:br/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Набрано баллов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50-100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0-49</w:t>
            </w:r>
          </w:p>
        </w:tc>
      </w:tr>
    </w:tbl>
    <w:p>
      <w:pPr>
        <w:spacing w:before="240" w:after="120" w:line="240" w:lineRule="auto"/>
        <w:jc w:val="both"/>
      </w:pP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набранных баллов менее 50 – обучающийся не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Если сумма баллов составляет от 50 до 100 баллов, обучающийся допускается до промежуточной аттестации.</w:t>
      </w:r>
    </w:p>
    <w:p>
      <w:pPr>
        <w:spacing w:before="0" w:after="120" w:line="24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Билет к зачету включает 1 теоретический и 2 практических задания. Промежуточная аттестация проводится в письменной форме. Время на подготовку: 60-90 минут. 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Оценка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Критерии оценки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продемонстрировал знание теоретического материала в объеме, достаточном для понимания сути предмета, умеет решать простейшие практические задачи и отвечать на основные вопросы. Допускаются несущественные неточности в изложении материала.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«не зачтено»</w:t>
            </w:r>
          </w:p>
        </w:tc>
        <w:tc>
          <w:tcPr>
            <w:tcW w:type="dxa" w:w="6803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both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Обучающийся демонстрирует отсутствие базовых знаний по ключевым разделам дисциплины, не может ответить на наводящие вопросы преподавателя и решить простейшие типовые задачи.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