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40" w:lineRule="auto"/>
        <w:jc w:val="center"/>
      </w:pPr>
      <w:r>
        <w:rPr>
          <w:rFonts w:ascii="Times New Roman" w:hAnsi="Times New Roman"/>
          <w:b/>
          <w:i w:val="0"/>
          <w:color w:val="000000"/>
          <w:sz w:val="28"/>
          <w:rFonts w:ascii="Times New Roman" w:hAnsi="Times New Roman" w:cs="Times New Roman" w:eastAsia="Times New Roman"/>
        </w:rPr>
        <w:t>МИНОБРНАУКИ РОССИИ</w:t>
      </w:r>
    </w:p>
    <w:p>
      <w:pPr>
        <w:spacing w:before="0" w:after="40" w:line="240" w:lineRule="auto"/>
        <w:jc w:val="center"/>
      </w:pPr>
      <w:r>
        <w:rPr>
          <w:rFonts w:ascii="Times New Roman" w:hAnsi="Times New Roman"/>
          <w:b w:val="0"/>
          <w:i w:val="0"/>
          <w:color w:val="000000"/>
          <w:sz w:val="28"/>
          <w:rFonts w:ascii="Times New Roman" w:hAnsi="Times New Roman" w:cs="Times New Roman" w:eastAsia="Times New Roman"/>
        </w:rPr>
        <w:t>Федеральное государственное бюджетное образовательное учреждение высшего образования</w:t>
      </w:r>
    </w:p>
    <w:p>
      <w:pPr>
        <w:spacing w:before="0" w:after="360" w:line="240" w:lineRule="auto"/>
        <w:jc w:val="center"/>
      </w:pPr>
      <w:r>
        <w:rPr>
          <w:rFonts w:ascii="Times New Roman" w:hAnsi="Times New Roman"/>
          <w:b/>
          <w:i w:val="0"/>
          <w:color w:val="000000"/>
          <w:sz w:val="28"/>
          <w:rFonts w:ascii="Times New Roman" w:hAnsi="Times New Roman" w:cs="Times New Roman" w:eastAsia="Times New Roman"/>
        </w:rPr>
        <w:t>«Ижевский государственный технический университет имени М.Т. Калашникова»</w:t>
      </w:r>
    </w:p>
    <w:p>
      <w:pPr>
        <w:spacing w:before="0" w:after="120" w:line="240" w:lineRule="auto"/>
        <w:jc w:val="right"/>
      </w:pPr>
      <w:r>
        <w:rPr>
          <w:rFonts w:ascii="Times New Roman" w:hAnsi="Times New Roman"/>
          <w:b/>
          <w:i w:val="0"/>
          <w:color w:val="000000"/>
          <w:sz w:val="28"/>
          <w:rFonts w:ascii="Times New Roman" w:hAnsi="Times New Roman" w:cs="Times New Roman" w:eastAsia="Times New Roman"/>
        </w:rPr>
        <w:t>УТВЕРЖДАЮ</w:t>
      </w:r>
    </w:p>
    <w:p>
      <w:pPr>
        <w:spacing w:before="0" w:after="120" w:line="240" w:lineRule="auto"/>
        <w:jc w:val="right"/>
      </w:pPr>
      <w:r>
        <w:rPr>
          <w:rFonts w:ascii="Times New Roman" w:hAnsi="Times New Roman"/>
          <w:b w:val="0"/>
          <w:i w:val="0"/>
          <w:color w:val="000000"/>
          <w:sz w:val="28"/>
          <w:rFonts w:ascii="Times New Roman" w:hAnsi="Times New Roman" w:cs="Times New Roman" w:eastAsia="Times New Roman"/>
        </w:rPr>
        <w:t>Декан/Директор</w:t>
        <w:br/>
        <w:t>_____________/ В.В. Соболев</w:t>
      </w:r>
    </w:p>
    <w:p>
      <w:pPr>
        <w:spacing w:before="0" w:after="960" w:line="240" w:lineRule="auto"/>
        <w:jc w:val="right"/>
      </w:pPr>
      <w:r>
        <w:rPr>
          <w:rFonts w:ascii="Times New Roman" w:hAnsi="Times New Roman"/>
          <w:b w:val="0"/>
          <w:i w:val="0"/>
          <w:color w:val="000000"/>
          <w:sz w:val="28"/>
          <w:rFonts w:ascii="Times New Roman" w:hAnsi="Times New Roman" w:cs="Times New Roman" w:eastAsia="Times New Roman"/>
        </w:rPr>
        <w:t>_________________ 2026 г.</w:t>
      </w:r>
    </w:p>
    <w:p>
      <w:pPr>
        <w:spacing w:before="0" w:after="120" w:line="240" w:lineRule="auto"/>
        <w:jc w:val="center"/>
      </w:pPr>
      <w:r>
        <w:rPr>
          <w:rFonts w:ascii="Times New Roman" w:hAnsi="Times New Roman"/>
          <w:b/>
          <w:i w:val="0"/>
          <w:color w:val="000000"/>
          <w:sz w:val="28"/>
          <w:rFonts w:ascii="Times New Roman" w:hAnsi="Times New Roman" w:cs="Times New Roman" w:eastAsia="Times New Roman"/>
        </w:rPr>
        <w:t>РАБОЧАЯ ПРОГРАММА ДИСЦИПЛИНЫ</w:t>
      </w:r>
    </w:p>
    <w:p>
      <w:pPr>
        <w:spacing w:before="0" w:after="480" w:line="240" w:lineRule="auto"/>
        <w:jc w:val="center"/>
      </w:pPr>
      <w:r>
        <w:rPr>
          <w:rFonts w:ascii="Times New Roman" w:hAnsi="Times New Roman"/>
          <w:b/>
          <w:i w:val="0"/>
          <w:color w:val="000000"/>
          <w:sz w:val="28"/>
          <w:rFonts w:ascii="Times New Roman" w:hAnsi="Times New Roman" w:cs="Times New Roman" w:eastAsia="Times New Roman"/>
        </w:rPr>
        <w:t>Программные и аппаратные средства информатики</w:t>
      </w:r>
    </w:p>
    <w:p>
      <w:pPr>
        <w:spacing w:before="0" w:after="120" w:line="240" w:lineRule="auto"/>
        <w:jc w:val="center"/>
      </w:pPr>
      <w:r>
        <w:rPr>
          <w:rFonts w:ascii="Times New Roman" w:hAnsi="Times New Roman"/>
          <w:b w:val="0"/>
          <w:i w:val="0"/>
          <w:color w:val="000000"/>
          <w:sz w:val="28"/>
          <w:rFonts w:ascii="Times New Roman" w:hAnsi="Times New Roman" w:cs="Times New Roman" w:eastAsia="Times New Roman"/>
        </w:rPr>
        <w:t>направление (специальность): 01.03.04 Прикладная математика</w:t>
      </w:r>
    </w:p>
    <w:p>
      <w:pPr>
        <w:spacing w:before="0" w:after="120" w:line="240" w:lineRule="auto"/>
        <w:jc w:val="center"/>
      </w:pPr>
      <w:r>
        <w:rPr>
          <w:rFonts w:ascii="Times New Roman" w:hAnsi="Times New Roman"/>
          <w:b w:val="0"/>
          <w:i w:val="0"/>
          <w:color w:val="000000"/>
          <w:sz w:val="28"/>
          <w:rFonts w:ascii="Times New Roman" w:hAnsi="Times New Roman" w:cs="Times New Roman" w:eastAsia="Times New Roman"/>
        </w:rPr>
        <w:t>направленность (профиль/программа/специализация): Применение математических методов и программных средств для решения инженерных и экономических задач</w:t>
      </w:r>
    </w:p>
    <w:p>
      <w:pPr>
        <w:spacing w:before="0" w:after="120" w:line="240" w:lineRule="auto"/>
        <w:jc w:val="center"/>
      </w:pPr>
      <w:r>
        <w:rPr>
          <w:rFonts w:ascii="Times New Roman" w:hAnsi="Times New Roman"/>
          <w:b w:val="0"/>
          <w:i w:val="0"/>
          <w:color w:val="000000"/>
          <w:sz w:val="28"/>
          <w:rFonts w:ascii="Times New Roman" w:hAnsi="Times New Roman" w:cs="Times New Roman" w:eastAsia="Times New Roman"/>
        </w:rPr>
        <w:t>уровень образования: бакалавр</w:t>
      </w:r>
    </w:p>
    <w:p>
      <w:pPr>
        <w:spacing w:before="0" w:after="120" w:line="240" w:lineRule="auto"/>
        <w:jc w:val="center"/>
      </w:pPr>
      <w:r>
        <w:rPr>
          <w:rFonts w:ascii="Times New Roman" w:hAnsi="Times New Roman"/>
          <w:b w:val="0"/>
          <w:i w:val="0"/>
          <w:color w:val="000000"/>
          <w:sz w:val="28"/>
          <w:rFonts w:ascii="Times New Roman" w:hAnsi="Times New Roman" w:cs="Times New Roman" w:eastAsia="Times New Roman"/>
        </w:rPr>
        <w:t>форма обучения: Очная</w:t>
      </w:r>
    </w:p>
    <w:p>
      <w:pPr>
        <w:spacing w:before="0" w:after="2880" w:line="240" w:lineRule="auto"/>
        <w:jc w:val="center"/>
      </w:pPr>
      <w:r>
        <w:rPr>
          <w:rFonts w:ascii="Times New Roman" w:hAnsi="Times New Roman"/>
          <w:b w:val="0"/>
          <w:i w:val="0"/>
          <w:color w:val="000000"/>
          <w:sz w:val="28"/>
          <w:rFonts w:ascii="Times New Roman" w:hAnsi="Times New Roman" w:cs="Times New Roman" w:eastAsia="Times New Roman"/>
        </w:rPr>
        <w:t>общая трудоемкость дисциплины составляет: 2 зачетных единиц(ы)</w:t>
      </w:r>
    </w:p>
    <w:p>
      <w:pPr>
        <w:spacing w:before="0" w:after="120" w:line="240" w:lineRule="auto"/>
        <w:jc w:val="center"/>
      </w:pPr>
      <w:r>
        <w:rPr>
          <w:rFonts w:ascii="Times New Roman" w:hAnsi="Times New Roman"/>
          <w:b w:val="0"/>
          <w:i w:val="0"/>
          <w:color w:val="000000"/>
          <w:sz w:val="28"/>
          <w:rFonts w:ascii="Times New Roman" w:hAnsi="Times New Roman" w:cs="Times New Roman" w:eastAsia="Times New Roman"/>
        </w:rPr>
        <w:t>Ижевск 2026</w:t>
      </w:r>
    </w:p>
    <w:p>
      <w:r>
        <w:br w:type="page"/>
      </w:r>
    </w:p>
    <w:p>
      <w:pPr>
        <w:spacing w:before="0" w:after="360" w:line="240" w:lineRule="auto"/>
        <w:jc w:val="both"/>
      </w:pPr>
      <w:r>
        <w:rPr>
          <w:rFonts w:ascii="Times New Roman" w:hAnsi="Times New Roman"/>
          <w:b/>
          <w:i w:val="0"/>
          <w:color w:val="000000"/>
          <w:sz w:val="28"/>
          <w:rFonts w:ascii="Times New Roman" w:hAnsi="Times New Roman" w:cs="Times New Roman" w:eastAsia="Times New Roman"/>
        </w:rPr>
        <w:t>Кафедра «Прикладная математика и информационные технологии»</w:t>
      </w:r>
    </w:p>
    <w:p>
      <w:pPr>
        <w:spacing w:before="0" w:after="240" w:line="240" w:lineRule="auto"/>
        <w:jc w:val="both"/>
      </w:pPr>
      <w:r>
        <w:rPr>
          <w:rFonts w:ascii="Times New Roman" w:hAnsi="Times New Roman"/>
          <w:b w:val="0"/>
          <w:i w:val="0"/>
          <w:color w:val="000000"/>
          <w:sz w:val="28"/>
          <w:rFonts w:ascii="Times New Roman" w:hAnsi="Times New Roman" w:cs="Times New Roman" w:eastAsia="Times New Roman"/>
        </w:rPr>
        <w:t>Составитель: Нефедов Денис Геннадьевич, к.т.н., доцент</w:t>
      </w:r>
    </w:p>
    <w:p>
      <w:pPr>
        <w:spacing w:before="0" w:after="240" w:line="240" w:lineRule="auto"/>
        <w:jc w:val="both"/>
      </w:pP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Рабочая программа составлена в соответствии с требованиями образовательного стандарта ФГОС № 11 от 10.01.2018, рассмотрена и одобрена на заседании кафедры.</w:t>
      </w:r>
    </w:p>
    <w:p>
      <w:pPr>
        <w:spacing w:before="0" w:after="480" w:line="240" w:lineRule="auto"/>
        <w:jc w:val="both"/>
      </w:pPr>
      <w:r>
        <w:rPr>
          <w:rFonts w:ascii="Times New Roman" w:hAnsi="Times New Roman"/>
          <w:b w:val="0"/>
          <w:i w:val="0"/>
          <w:color w:val="000000"/>
          <w:sz w:val="28"/>
          <w:rFonts w:ascii="Times New Roman" w:hAnsi="Times New Roman" w:cs="Times New Roman" w:eastAsia="Times New Roman"/>
        </w:rPr>
        <w:t>Протокол от «____» ________________ 2026 г. №_______</w:t>
      </w:r>
    </w:p>
    <w:p>
      <w:pPr>
        <w:spacing w:before="0" w:after="480" w:line="240" w:lineRule="auto"/>
        <w:jc w:val="both"/>
      </w:pPr>
      <w:r>
        <w:rPr>
          <w:rFonts w:ascii="Times New Roman" w:hAnsi="Times New Roman"/>
          <w:b w:val="0"/>
          <w:i w:val="0"/>
          <w:color w:val="000000"/>
          <w:sz w:val="28"/>
          <w:rFonts w:ascii="Times New Roman" w:hAnsi="Times New Roman" w:cs="Times New Roman" w:eastAsia="Times New Roman"/>
        </w:rPr>
        <w:t>И.о. заведующего кафедрой __________________ С.А. Королев</w:t>
      </w:r>
    </w:p>
    <w:p>
      <w:pPr>
        <w:spacing w:before="0" w:after="240" w:line="240" w:lineRule="auto"/>
        <w:jc w:val="both"/>
      </w:pPr>
      <w:r>
        <w:rPr>
          <w:rFonts w:ascii="Times New Roman" w:hAnsi="Times New Roman"/>
          <w:b/>
          <w:i w:val="0"/>
          <w:color w:val="000000"/>
          <w:sz w:val="28"/>
          <w:rFonts w:ascii="Times New Roman" w:hAnsi="Times New Roman" w:cs="Times New Roman" w:eastAsia="Times New Roman"/>
        </w:rPr>
        <w:t>СОГЛАСОВАНО</w:t>
      </w:r>
    </w:p>
    <w:p>
      <w:pPr>
        <w:spacing w:before="0" w:after="360" w:line="240" w:lineRule="auto"/>
        <w:jc w:val="both"/>
      </w:pPr>
      <w:r>
        <w:rPr>
          <w:rFonts w:ascii="Times New Roman" w:hAnsi="Times New Roman"/>
          <w:b w:val="0"/>
          <w:i w:val="0"/>
          <w:color w:val="000000"/>
          <w:sz w:val="28"/>
          <w:rFonts w:ascii="Times New Roman" w:hAnsi="Times New Roman" w:cs="Times New Roman" w:eastAsia="Times New Roman"/>
        </w:rPr>
        <w:t>Количество часов рабочей программы и формируемые компетенции соответствуют учебному плану 01.03.04 «Прикладная математика» (профиль «Применение математических методов и программных средств для решения инженерных и экономических задач»)</w:t>
      </w:r>
    </w:p>
    <w:p>
      <w:pPr>
        <w:spacing w:before="0" w:after="480" w:line="240" w:lineRule="auto"/>
        <w:jc w:val="both"/>
      </w:pPr>
      <w:r>
        <w:rPr>
          <w:rFonts w:ascii="Times New Roman" w:hAnsi="Times New Roman"/>
          <w:b w:val="0"/>
          <w:i w:val="0"/>
          <w:color w:val="000000"/>
          <w:sz w:val="28"/>
          <w:rFonts w:ascii="Times New Roman" w:hAnsi="Times New Roman" w:cs="Times New Roman" w:eastAsia="Times New Roman"/>
        </w:rPr>
        <w:t>Протокол заседания учебно-методической комиссии по УГСН</w:t>
        <w:br/>
        <w:br/>
        <w:t>01.00.00 «Математика и механика» от «____» _______________ 2026 г. №_______</w:t>
      </w:r>
    </w:p>
    <w:p>
      <w:pPr>
        <w:spacing w:before="0" w:after="480" w:line="240" w:lineRule="auto"/>
        <w:jc w:val="both"/>
      </w:pPr>
      <w:r>
        <w:rPr>
          <w:rFonts w:ascii="Times New Roman" w:hAnsi="Times New Roman"/>
          <w:b w:val="0"/>
          <w:i w:val="0"/>
          <w:color w:val="000000"/>
          <w:sz w:val="28"/>
          <w:rFonts w:ascii="Times New Roman" w:hAnsi="Times New Roman" w:cs="Times New Roman" w:eastAsia="Times New Roman"/>
        </w:rPr>
        <w:t>Председатель учебно-методической комиссии по УГСН</w:t>
        <w:br/>
        <w:br/>
        <w:t>01.00.00 «Математика и механика» _________________ В.Г. Суфиянов</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Руководитель образовательной программы _________________ С.А. Королев</w:t>
      </w:r>
    </w:p>
    <w:p>
      <w:r>
        <w:br w:type="page"/>
      </w:r>
    </w:p>
    <w:p>
      <w:pPr>
        <w:spacing w:before="0" w:after="240" w:line="240" w:lineRule="auto"/>
        <w:jc w:val="center"/>
      </w:pPr>
      <w:r>
        <w:rPr>
          <w:rFonts w:ascii="Times New Roman" w:hAnsi="Times New Roman"/>
          <w:b/>
          <w:i w:val="0"/>
          <w:color w:val="000000"/>
          <w:sz w:val="28"/>
          <w:rFonts w:ascii="Times New Roman" w:hAnsi="Times New Roman" w:cs="Times New Roman" w:eastAsia="Times New Roman"/>
        </w:rPr>
        <w:t>Аннотация к дисциплине</w:t>
      </w:r>
    </w:p>
    <w:tbl>
      <w:tblPr>
        <w:tblStyle w:val="TableGrid"/>
        <w:tblW w:type="auto" w:w="0"/>
        <w:jc w:val="center"/>
        <w:tblLook w:firstColumn="1" w:firstRow="1" w:lastColumn="0" w:lastRow="0" w:noHBand="0" w:noVBand="1" w:val="04A0"/>
      </w:tblPr>
      <w:tblGrid>
        <w:gridCol w:w="4844"/>
        <w:gridCol w:w="4844"/>
      </w:tblGrid>
      <w:tr>
        <w:trPr>
          <w:cantSplit/>
        </w:trPr>
        <w:tc>
          <w:tcPr>
            <w:tcW w:type="dxa" w:w="2835"/>
            <w:vAlign w:val="center"/>
            <w:tcMar>
              <w:top w:w="100" w:type="dxa"/>
              <w:bottom w:w="100" w:type="dxa"/>
              <w:left w:w="120" w:type="dxa"/>
              <w:right w:w="120" w:type="dxa"/>
            </w:tcMar>
          </w:tcPr>
          <w:p>
            <w:pPr>
              <w:spacing w:before="0" w:after="0" w:line="240" w:lineRule="auto"/>
              <w:jc w:val="both"/>
            </w:pPr>
            <w:r/>
            <w:r>
              <w:rPr>
                <w:rFonts w:ascii="Times New Roman" w:hAnsi="Times New Roman"/>
                <w:b/>
                <w:i w:val="0"/>
                <w:color w:val="000000"/>
                <w:sz w:val="22"/>
                <w:rFonts w:ascii="Times New Roman" w:hAnsi="Times New Roman" w:cs="Times New Roman" w:eastAsia="Times New Roman"/>
              </w:rPr>
              <w:t>Название дисциплины</w:t>
            </w:r>
          </w:p>
        </w:tc>
        <w:tc>
          <w:tcPr>
            <w:tcW w:type="dxa" w:w="6520"/>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2"/>
                <w:rFonts w:ascii="Times New Roman" w:hAnsi="Times New Roman" w:cs="Times New Roman" w:eastAsia="Times New Roman"/>
              </w:rPr>
              <w:t>Программные и аппаратные средства информатики</w:t>
            </w:r>
          </w:p>
        </w:tc>
      </w:tr>
      <w:tr>
        <w:trPr>
          <w:cantSplit/>
        </w:trPr>
        <w:tc>
          <w:tcPr>
            <w:tcW w:type="dxa" w:w="2835"/>
            <w:vAlign w:val="center"/>
            <w:tcMar>
              <w:top w:w="100" w:type="dxa"/>
              <w:bottom w:w="100" w:type="dxa"/>
              <w:left w:w="120" w:type="dxa"/>
              <w:right w:w="120" w:type="dxa"/>
            </w:tcMar>
          </w:tcPr>
          <w:p>
            <w:pPr>
              <w:spacing w:before="0" w:after="0" w:line="240" w:lineRule="auto"/>
              <w:jc w:val="both"/>
            </w:pPr>
            <w:r/>
            <w:r>
              <w:rPr>
                <w:rFonts w:ascii="Times New Roman" w:hAnsi="Times New Roman"/>
                <w:b/>
                <w:i w:val="0"/>
                <w:color w:val="000000"/>
                <w:sz w:val="22"/>
                <w:rFonts w:ascii="Times New Roman" w:hAnsi="Times New Roman" w:cs="Times New Roman" w:eastAsia="Times New Roman"/>
              </w:rPr>
              <w:t>Направление подготовки (специальность)</w:t>
            </w:r>
          </w:p>
        </w:tc>
        <w:tc>
          <w:tcPr>
            <w:tcW w:type="dxa" w:w="6520"/>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2"/>
                <w:rFonts w:ascii="Times New Roman" w:hAnsi="Times New Roman" w:cs="Times New Roman" w:eastAsia="Times New Roman"/>
              </w:rPr>
              <w:t>01.03.04 Прикладная математика</w:t>
            </w:r>
          </w:p>
        </w:tc>
      </w:tr>
      <w:tr>
        <w:trPr>
          <w:cantSplit/>
        </w:trPr>
        <w:tc>
          <w:tcPr>
            <w:tcW w:type="dxa" w:w="2835"/>
            <w:vAlign w:val="center"/>
            <w:tcMar>
              <w:top w:w="100" w:type="dxa"/>
              <w:bottom w:w="100" w:type="dxa"/>
              <w:left w:w="120" w:type="dxa"/>
              <w:right w:w="120" w:type="dxa"/>
            </w:tcMar>
          </w:tcPr>
          <w:p>
            <w:pPr>
              <w:spacing w:before="0" w:after="0" w:line="240" w:lineRule="auto"/>
              <w:jc w:val="both"/>
            </w:pPr>
            <w:r/>
            <w:r>
              <w:rPr>
                <w:rFonts w:ascii="Times New Roman" w:hAnsi="Times New Roman"/>
                <w:b/>
                <w:i w:val="0"/>
                <w:color w:val="000000"/>
                <w:sz w:val="22"/>
                <w:rFonts w:ascii="Times New Roman" w:hAnsi="Times New Roman" w:cs="Times New Roman" w:eastAsia="Times New Roman"/>
              </w:rPr>
              <w:t>Направленность (профиль/программа/специализация)</w:t>
            </w:r>
          </w:p>
        </w:tc>
        <w:tc>
          <w:tcPr>
            <w:tcW w:type="dxa" w:w="6520"/>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2"/>
                <w:rFonts w:ascii="Times New Roman" w:hAnsi="Times New Roman" w:cs="Times New Roman" w:eastAsia="Times New Roman"/>
              </w:rPr>
              <w:t>Применение математических методов и программных средств для решения инженерных и экономических задач</w:t>
            </w:r>
          </w:p>
        </w:tc>
      </w:tr>
      <w:tr>
        <w:trPr>
          <w:cantSplit/>
        </w:trPr>
        <w:tc>
          <w:tcPr>
            <w:tcW w:type="dxa" w:w="2835"/>
            <w:vAlign w:val="center"/>
            <w:tcMar>
              <w:top w:w="100" w:type="dxa"/>
              <w:bottom w:w="100" w:type="dxa"/>
              <w:left w:w="120" w:type="dxa"/>
              <w:right w:w="120" w:type="dxa"/>
            </w:tcMar>
          </w:tcPr>
          <w:p>
            <w:pPr>
              <w:spacing w:before="0" w:after="0" w:line="240" w:lineRule="auto"/>
              <w:jc w:val="both"/>
            </w:pPr>
            <w:r/>
            <w:r>
              <w:rPr>
                <w:rFonts w:ascii="Times New Roman" w:hAnsi="Times New Roman"/>
                <w:b/>
                <w:i w:val="0"/>
                <w:color w:val="000000"/>
                <w:sz w:val="22"/>
                <w:rFonts w:ascii="Times New Roman" w:hAnsi="Times New Roman" w:cs="Times New Roman" w:eastAsia="Times New Roman"/>
              </w:rPr>
              <w:t>Место дисциплины</w:t>
            </w:r>
          </w:p>
        </w:tc>
        <w:tc>
          <w:tcPr>
            <w:tcW w:type="dxa" w:w="6520"/>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2"/>
                <w:rFonts w:ascii="Times New Roman" w:hAnsi="Times New Roman" w:cs="Times New Roman" w:eastAsia="Times New Roman"/>
              </w:rPr>
              <w:t>Часть, формируемая участниками образовательных отношений Блока 1. Дисциплины (модули)</w:t>
            </w:r>
          </w:p>
        </w:tc>
      </w:tr>
      <w:tr>
        <w:trPr>
          <w:cantSplit/>
        </w:trPr>
        <w:tc>
          <w:tcPr>
            <w:tcW w:type="dxa" w:w="2835"/>
            <w:vAlign w:val="center"/>
            <w:tcMar>
              <w:top w:w="100" w:type="dxa"/>
              <w:bottom w:w="100" w:type="dxa"/>
              <w:left w:w="120" w:type="dxa"/>
              <w:right w:w="120" w:type="dxa"/>
            </w:tcMar>
          </w:tcPr>
          <w:p>
            <w:pPr>
              <w:spacing w:before="0" w:after="0" w:line="240" w:lineRule="auto"/>
              <w:jc w:val="both"/>
            </w:pPr>
            <w:r/>
            <w:r>
              <w:rPr>
                <w:rFonts w:ascii="Times New Roman" w:hAnsi="Times New Roman"/>
                <w:b/>
                <w:i w:val="0"/>
                <w:color w:val="000000"/>
                <w:sz w:val="22"/>
                <w:rFonts w:ascii="Times New Roman" w:hAnsi="Times New Roman" w:cs="Times New Roman" w:eastAsia="Times New Roman"/>
              </w:rPr>
              <w:t>Трудоемкость (з.е. / часы)</w:t>
            </w:r>
          </w:p>
        </w:tc>
        <w:tc>
          <w:tcPr>
            <w:tcW w:type="dxa" w:w="6520"/>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2"/>
                <w:rFonts w:ascii="Times New Roman" w:hAnsi="Times New Roman" w:cs="Times New Roman" w:eastAsia="Times New Roman"/>
              </w:rPr>
              <w:t>2 з.е. / 72 часов</w:t>
            </w:r>
          </w:p>
        </w:tc>
      </w:tr>
      <w:tr>
        <w:trPr>
          <w:cantSplit/>
        </w:trPr>
        <w:tc>
          <w:tcPr>
            <w:tcW w:type="dxa" w:w="2835"/>
            <w:vAlign w:val="center"/>
            <w:tcMar>
              <w:top w:w="100" w:type="dxa"/>
              <w:bottom w:w="100" w:type="dxa"/>
              <w:left w:w="120" w:type="dxa"/>
              <w:right w:w="120" w:type="dxa"/>
            </w:tcMar>
          </w:tcPr>
          <w:p>
            <w:pPr>
              <w:spacing w:before="0" w:after="0" w:line="240" w:lineRule="auto"/>
              <w:jc w:val="both"/>
            </w:pPr>
            <w:r/>
            <w:r>
              <w:rPr>
                <w:rFonts w:ascii="Times New Roman" w:hAnsi="Times New Roman"/>
                <w:b/>
                <w:i w:val="0"/>
                <w:color w:val="000000"/>
                <w:sz w:val="22"/>
                <w:rFonts w:ascii="Times New Roman" w:hAnsi="Times New Roman" w:cs="Times New Roman" w:eastAsia="Times New Roman"/>
              </w:rPr>
              <w:t>Цель изучения дисциплины</w:t>
            </w:r>
          </w:p>
        </w:tc>
        <w:tc>
          <w:tcPr>
            <w:tcW w:type="dxa" w:w="6520"/>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2"/>
                <w:rFonts w:ascii="Times New Roman" w:hAnsi="Times New Roman" w:cs="Times New Roman" w:eastAsia="Times New Roman"/>
              </w:rPr>
              <w:t>Формирование систематизированных знаний, умений и практических навыков по дисциплине «Программные и аппаратные средства информатики».</w:t>
            </w:r>
          </w:p>
        </w:tc>
      </w:tr>
      <w:tr>
        <w:trPr>
          <w:cantSplit/>
        </w:trPr>
        <w:tc>
          <w:tcPr>
            <w:tcW w:type="dxa" w:w="2835"/>
            <w:vAlign w:val="center"/>
            <w:tcMar>
              <w:top w:w="100" w:type="dxa"/>
              <w:bottom w:w="100" w:type="dxa"/>
              <w:left w:w="120" w:type="dxa"/>
              <w:right w:w="120" w:type="dxa"/>
            </w:tcMar>
          </w:tcPr>
          <w:p>
            <w:pPr>
              <w:spacing w:before="0" w:after="0" w:line="240" w:lineRule="auto"/>
              <w:jc w:val="both"/>
            </w:pPr>
            <w:r/>
            <w:r>
              <w:rPr>
                <w:rFonts w:ascii="Times New Roman" w:hAnsi="Times New Roman"/>
                <w:b/>
                <w:i w:val="0"/>
                <w:color w:val="000000"/>
                <w:sz w:val="22"/>
                <w:rFonts w:ascii="Times New Roman" w:hAnsi="Times New Roman" w:cs="Times New Roman" w:eastAsia="Times New Roman"/>
              </w:rPr>
              <w:t>Компетенции, формируемые в результате освоения дисциплины</w:t>
            </w:r>
          </w:p>
        </w:tc>
        <w:tc>
          <w:tcPr>
            <w:tcW w:type="dxa" w:w="6520"/>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2"/>
                <w:rFonts w:ascii="Times New Roman" w:hAnsi="Times New Roman" w:cs="Times New Roman" w:eastAsia="Times New Roman"/>
              </w:rPr>
              <w:t>ПК-1. Способен разрабатывать требования и проектировать программное обеспечение</w:t>
            </w:r>
          </w:p>
        </w:tc>
      </w:tr>
      <w:tr>
        <w:trPr>
          <w:cantSplit/>
        </w:trPr>
        <w:tc>
          <w:tcPr>
            <w:tcW w:type="dxa" w:w="2835"/>
            <w:vAlign w:val="center"/>
            <w:tcMar>
              <w:top w:w="100" w:type="dxa"/>
              <w:bottom w:w="100" w:type="dxa"/>
              <w:left w:w="120" w:type="dxa"/>
              <w:right w:w="120" w:type="dxa"/>
            </w:tcMar>
          </w:tcPr>
          <w:p>
            <w:pPr>
              <w:spacing w:before="0" w:after="0" w:line="240" w:lineRule="auto"/>
              <w:jc w:val="both"/>
            </w:pPr>
            <w:r/>
            <w:r>
              <w:rPr>
                <w:rFonts w:ascii="Times New Roman" w:hAnsi="Times New Roman"/>
                <w:b/>
                <w:i w:val="0"/>
                <w:color w:val="000000"/>
                <w:sz w:val="22"/>
                <w:rFonts w:ascii="Times New Roman" w:hAnsi="Times New Roman" w:cs="Times New Roman" w:eastAsia="Times New Roman"/>
              </w:rPr>
              <w:t>Содержание дисциплины (основные разделы и темы)</w:t>
            </w:r>
          </w:p>
        </w:tc>
        <w:tc>
          <w:tcPr>
            <w:tcW w:type="dxa" w:w="6520"/>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2"/>
                <w:rFonts w:ascii="Times New Roman" w:hAnsi="Times New Roman" w:cs="Times New Roman" w:eastAsia="Times New Roman"/>
              </w:rPr>
              <w:t>Раздел 1. Введение в предметную область «Программные и аппаратные средства информатики»</w:t>
              <w:br/>
              <w:t>Раздел 2. Основной прикладной раздел «Программные и аппаратные средства информатики»</w:t>
            </w:r>
          </w:p>
        </w:tc>
      </w:tr>
      <w:tr>
        <w:trPr>
          <w:cantSplit/>
        </w:trPr>
        <w:tc>
          <w:tcPr>
            <w:tcW w:type="dxa" w:w="2835"/>
            <w:vAlign w:val="center"/>
            <w:tcMar>
              <w:top w:w="100" w:type="dxa"/>
              <w:bottom w:w="100" w:type="dxa"/>
              <w:left w:w="120" w:type="dxa"/>
              <w:right w:w="120" w:type="dxa"/>
            </w:tcMar>
          </w:tcPr>
          <w:p>
            <w:pPr>
              <w:spacing w:before="0" w:after="0" w:line="240" w:lineRule="auto"/>
              <w:jc w:val="both"/>
            </w:pPr>
            <w:r/>
            <w:r>
              <w:rPr>
                <w:rFonts w:ascii="Times New Roman" w:hAnsi="Times New Roman"/>
                <w:b/>
                <w:i w:val="0"/>
                <w:color w:val="000000"/>
                <w:sz w:val="22"/>
                <w:rFonts w:ascii="Times New Roman" w:hAnsi="Times New Roman" w:cs="Times New Roman" w:eastAsia="Times New Roman"/>
              </w:rPr>
              <w:t>Форма промежуточной аттестации</w:t>
            </w:r>
          </w:p>
        </w:tc>
        <w:tc>
          <w:tcPr>
            <w:tcW w:type="dxa" w:w="6520"/>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2"/>
                <w:rFonts w:ascii="Times New Roman" w:hAnsi="Times New Roman" w:cs="Times New Roman" w:eastAsia="Times New Roman"/>
              </w:rPr>
              <w:t>Зачет (4 семестр)</w:t>
            </w:r>
          </w:p>
        </w:tc>
      </w:tr>
    </w:tbl>
    <w:p>
      <w:r>
        <w:br w:type="page"/>
      </w:r>
    </w:p>
    <w:p>
      <w:pPr>
        <w:spacing w:before="0" w:after="240" w:line="240" w:lineRule="auto"/>
        <w:jc w:val="both"/>
      </w:pPr>
      <w:r>
        <w:rPr>
          <w:rFonts w:ascii="Times New Roman" w:hAnsi="Times New Roman"/>
          <w:b/>
          <w:i w:val="0"/>
          <w:color w:val="000000"/>
          <w:sz w:val="28"/>
          <w:rFonts w:ascii="Times New Roman" w:hAnsi="Times New Roman" w:cs="Times New Roman" w:eastAsia="Times New Roman"/>
        </w:rPr>
        <w:t>1.  Цели и задачи дисциплины:</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Целью освоения дисциплины является: Формирование систематизированных знаний, умений и практических навыков по дисциплине «Программные и аппаратные средства информатики».</w:t>
      </w:r>
    </w:p>
    <w:p>
      <w:pPr>
        <w:spacing w:before="0" w:after="120" w:line="240" w:lineRule="auto"/>
        <w:jc w:val="both"/>
      </w:pPr>
      <w:r>
        <w:rPr>
          <w:rFonts w:ascii="Times New Roman" w:hAnsi="Times New Roman"/>
          <w:b/>
          <w:i w:val="0"/>
          <w:color w:val="000000"/>
          <w:sz w:val="28"/>
          <w:rFonts w:ascii="Times New Roman" w:hAnsi="Times New Roman" w:cs="Times New Roman" w:eastAsia="Times New Roman"/>
        </w:rPr>
        <w:t>Задачи дисциплины:</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 Изучить теоретические основы и понятия курса «Программные и аппаратные средства информатики».</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 Освоить методы решения прикладных задач в предметной области.</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 Получить опыт выполнения самостоятельных проектов по теме «Программные и аппаратные средства информатики».</w:t>
      </w:r>
    </w:p>
    <w:p>
      <w:pPr>
        <w:spacing w:before="0" w:after="240" w:line="240" w:lineRule="auto"/>
        <w:jc w:val="both"/>
      </w:pPr>
      <w:r>
        <w:rPr>
          <w:rFonts w:ascii="Times New Roman" w:hAnsi="Times New Roman"/>
          <w:b/>
          <w:i w:val="0"/>
          <w:color w:val="000000"/>
          <w:sz w:val="28"/>
          <w:rFonts w:ascii="Times New Roman" w:hAnsi="Times New Roman" w:cs="Times New Roman" w:eastAsia="Times New Roman"/>
        </w:rPr>
        <w:t>2. Планируемые результаты обучения</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В результате освоения дисциплины у студента должны быть сформированы:</w:t>
      </w:r>
    </w:p>
    <w:p>
      <w:pPr>
        <w:spacing w:before="240" w:after="120" w:line="240" w:lineRule="auto"/>
        <w:jc w:val="both"/>
      </w:pPr>
      <w:r>
        <w:rPr>
          <w:rFonts w:ascii="Times New Roman" w:hAnsi="Times New Roman"/>
          <w:b/>
          <w:i w:val="0"/>
          <w:color w:val="000000"/>
          <w:sz w:val="28"/>
          <w:rFonts w:ascii="Times New Roman" w:hAnsi="Times New Roman" w:cs="Times New Roman" w:eastAsia="Times New Roman"/>
        </w:rPr>
        <w:t>Знания, приобретаемые в ходе освоения дисциплины:</w:t>
      </w:r>
    </w:p>
    <w:tbl>
      <w:tblPr>
        <w:tblStyle w:val="TableGrid"/>
        <w:tblW w:type="auto" w:w="0"/>
        <w:jc w:val="center"/>
        <w:tblLook w:firstColumn="1" w:firstRow="1" w:lastColumn="0" w:lastRow="0" w:noHBand="0" w:noVBand="1" w:val="04A0"/>
      </w:tblPr>
      <w:tblGrid>
        <w:gridCol w:w="4844"/>
        <w:gridCol w:w="4844"/>
      </w:tblGrid>
      <w:tr>
        <w:tc>
          <w:tcPr>
            <w:tcW w:type="dxa" w:w="850"/>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4"/>
                <w:rFonts w:ascii="Times New Roman" w:hAnsi="Times New Roman" w:cs="Times New Roman" w:eastAsia="Times New Roman"/>
              </w:rPr>
              <w:t>№ п/п</w:t>
            </w:r>
          </w:p>
        </w:tc>
        <w:tc>
          <w:tcPr>
            <w:tcW w:type="dxa" w:w="8220"/>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4"/>
                <w:rFonts w:ascii="Times New Roman" w:hAnsi="Times New Roman" w:cs="Times New Roman" w:eastAsia="Times New Roman"/>
              </w:rPr>
              <w:t>Знания</w:t>
            </w:r>
          </w:p>
        </w:tc>
      </w:tr>
      <w:tr>
        <w:trPr>
          <w:cantSplit/>
        </w:trPr>
        <w:tc>
          <w:tcPr>
            <w:tcW w:type="dxa" w:w="850"/>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w:t>
            </w:r>
          </w:p>
        </w:tc>
        <w:tc>
          <w:tcPr>
            <w:tcW w:type="dxa" w:w="8220"/>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Синтаксис и семантика алгоритмического языка программирования, принципы и методология построения систем по курсу «Программные и аппаратные средства информатики»</w:t>
            </w:r>
          </w:p>
        </w:tc>
      </w:tr>
      <w:tr>
        <w:trPr>
          <w:cantSplit/>
        </w:trPr>
        <w:tc>
          <w:tcPr>
            <w:tcW w:type="dxa" w:w="850"/>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2</w:t>
            </w:r>
          </w:p>
        </w:tc>
        <w:tc>
          <w:tcPr>
            <w:tcW w:type="dxa" w:w="8220"/>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Концепции и идеи объектно-ориентированного программирования и проектирования программных решений</w:t>
            </w:r>
          </w:p>
        </w:tc>
      </w:tr>
      <w:tr>
        <w:trPr>
          <w:cantSplit/>
        </w:trPr>
        <w:tc>
          <w:tcPr>
            <w:tcW w:type="dxa" w:w="850"/>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3</w:t>
            </w:r>
          </w:p>
        </w:tc>
        <w:tc>
          <w:tcPr>
            <w:tcW w:type="dxa" w:w="8220"/>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Технология работы на ПК в современных операционных средах, основные методы разработки эффективных структур данных</w:t>
            </w:r>
          </w:p>
        </w:tc>
      </w:tr>
    </w:tbl>
    <w:p>
      <w:pPr>
        <w:spacing w:before="240" w:after="120" w:line="240" w:lineRule="auto"/>
        <w:jc w:val="both"/>
      </w:pPr>
      <w:r>
        <w:rPr>
          <w:rFonts w:ascii="Times New Roman" w:hAnsi="Times New Roman"/>
          <w:b/>
          <w:i w:val="0"/>
          <w:color w:val="000000"/>
          <w:sz w:val="28"/>
          <w:rFonts w:ascii="Times New Roman" w:hAnsi="Times New Roman" w:cs="Times New Roman" w:eastAsia="Times New Roman"/>
        </w:rPr>
        <w:t>Умения, приобретаемые в ходе освоения дисциплины:</w:t>
      </w:r>
    </w:p>
    <w:tbl>
      <w:tblPr>
        <w:tblStyle w:val="TableGrid"/>
        <w:tblW w:type="auto" w:w="0"/>
        <w:jc w:val="center"/>
        <w:tblLook w:firstColumn="1" w:firstRow="1" w:lastColumn="0" w:lastRow="0" w:noHBand="0" w:noVBand="1" w:val="04A0"/>
      </w:tblPr>
      <w:tblGrid>
        <w:gridCol w:w="4844"/>
        <w:gridCol w:w="4844"/>
      </w:tblGrid>
      <w:tr>
        <w:tc>
          <w:tcPr>
            <w:tcW w:type="dxa" w:w="850"/>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4"/>
                <w:rFonts w:ascii="Times New Roman" w:hAnsi="Times New Roman" w:cs="Times New Roman" w:eastAsia="Times New Roman"/>
              </w:rPr>
              <w:t>№ п/п</w:t>
            </w:r>
          </w:p>
        </w:tc>
        <w:tc>
          <w:tcPr>
            <w:tcW w:type="dxa" w:w="8220"/>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4"/>
                <w:rFonts w:ascii="Times New Roman" w:hAnsi="Times New Roman" w:cs="Times New Roman" w:eastAsia="Times New Roman"/>
              </w:rPr>
              <w:t>Умения</w:t>
            </w:r>
          </w:p>
        </w:tc>
      </w:tr>
      <w:tr>
        <w:trPr>
          <w:cantSplit/>
        </w:trPr>
        <w:tc>
          <w:tcPr>
            <w:tcW w:type="dxa" w:w="850"/>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w:t>
            </w:r>
          </w:p>
        </w:tc>
        <w:tc>
          <w:tcPr>
            <w:tcW w:type="dxa" w:w="8220"/>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Формализовать прикладную задачу, выбирать для неё подходящие структуры данных и алгоритмы обработки в «Программные и аппаратные средства информатики»</w:t>
            </w:r>
          </w:p>
        </w:tc>
      </w:tr>
      <w:tr>
        <w:trPr>
          <w:cantSplit/>
        </w:trPr>
        <w:tc>
          <w:tcPr>
            <w:tcW w:type="dxa" w:w="850"/>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2</w:t>
            </w:r>
          </w:p>
        </w:tc>
        <w:tc>
          <w:tcPr>
            <w:tcW w:type="dxa" w:w="8220"/>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Программировать прикладные алгоритмы, используя программные средства языков высокого уровня; разрабатывать тесты</w:t>
            </w:r>
          </w:p>
        </w:tc>
      </w:tr>
      <w:tr>
        <w:trPr>
          <w:cantSplit/>
        </w:trPr>
        <w:tc>
          <w:tcPr>
            <w:tcW w:type="dxa" w:w="850"/>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3</w:t>
            </w:r>
          </w:p>
        </w:tc>
        <w:tc>
          <w:tcPr>
            <w:tcW w:type="dxa" w:w="8220"/>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Проектировать программные компоненты IT-систем и модули обработки информации</w:t>
            </w:r>
          </w:p>
        </w:tc>
      </w:tr>
    </w:tbl>
    <w:p>
      <w:pPr>
        <w:spacing w:before="240" w:after="120" w:line="240" w:lineRule="auto"/>
        <w:jc w:val="both"/>
      </w:pPr>
      <w:r>
        <w:rPr>
          <w:rFonts w:ascii="Times New Roman" w:hAnsi="Times New Roman"/>
          <w:b/>
          <w:i w:val="0"/>
          <w:color w:val="000000"/>
          <w:sz w:val="28"/>
          <w:rFonts w:ascii="Times New Roman" w:hAnsi="Times New Roman" w:cs="Times New Roman" w:eastAsia="Times New Roman"/>
        </w:rPr>
        <w:t>Навыки, приобретаемые в ходе освоения дисциплины:</w:t>
      </w:r>
    </w:p>
    <w:tbl>
      <w:tblPr>
        <w:tblStyle w:val="TableGrid"/>
        <w:tblW w:type="auto" w:w="0"/>
        <w:jc w:val="center"/>
        <w:tblLook w:firstColumn="1" w:firstRow="1" w:lastColumn="0" w:lastRow="0" w:noHBand="0" w:noVBand="1" w:val="04A0"/>
      </w:tblPr>
      <w:tblGrid>
        <w:gridCol w:w="4844"/>
        <w:gridCol w:w="4844"/>
      </w:tblGrid>
      <w:tr>
        <w:tc>
          <w:tcPr>
            <w:tcW w:type="dxa" w:w="850"/>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4"/>
                <w:rFonts w:ascii="Times New Roman" w:hAnsi="Times New Roman" w:cs="Times New Roman" w:eastAsia="Times New Roman"/>
              </w:rPr>
              <w:t>№ п/п</w:t>
            </w:r>
          </w:p>
        </w:tc>
        <w:tc>
          <w:tcPr>
            <w:tcW w:type="dxa" w:w="8220"/>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4"/>
                <w:rFonts w:ascii="Times New Roman" w:hAnsi="Times New Roman" w:cs="Times New Roman" w:eastAsia="Times New Roman"/>
              </w:rPr>
              <w:t>Навыки</w:t>
            </w:r>
          </w:p>
        </w:tc>
      </w:tr>
      <w:tr>
        <w:trPr>
          <w:cantSplit/>
        </w:trPr>
        <w:tc>
          <w:tcPr>
            <w:tcW w:type="dxa" w:w="850"/>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w:t>
            </w:r>
          </w:p>
        </w:tc>
        <w:tc>
          <w:tcPr>
            <w:tcW w:type="dxa" w:w="8220"/>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Использовать современные математические методы и программные средства для решения задач науки, образования и бизнеса</w:t>
            </w:r>
          </w:p>
        </w:tc>
      </w:tr>
      <w:tr>
        <w:trPr>
          <w:cantSplit/>
        </w:trPr>
        <w:tc>
          <w:tcPr>
            <w:tcW w:type="dxa" w:w="850"/>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2</w:t>
            </w:r>
          </w:p>
        </w:tc>
        <w:tc>
          <w:tcPr>
            <w:tcW w:type="dxa" w:w="8220"/>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Реализовать идеи объектно-ориентированного подхода и паттернов проектирования в предметной области «Программные и аппаратные средства информатики»</w:t>
            </w:r>
          </w:p>
        </w:tc>
      </w:tr>
      <w:tr>
        <w:trPr>
          <w:cantSplit/>
        </w:trPr>
        <w:tc>
          <w:tcPr>
            <w:tcW w:type="dxa" w:w="850"/>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3</w:t>
            </w:r>
          </w:p>
        </w:tc>
        <w:tc>
          <w:tcPr>
            <w:tcW w:type="dxa" w:w="8220"/>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Применять современные цифровые технологии моделирования, алгоритмизации и оптимизации бизнес-процессов</w:t>
            </w:r>
          </w:p>
        </w:tc>
      </w:tr>
    </w:tbl>
    <w:p>
      <w:pPr>
        <w:spacing w:before="360" w:after="120" w:line="240" w:lineRule="auto"/>
        <w:jc w:val="both"/>
      </w:pPr>
      <w:r>
        <w:rPr>
          <w:rFonts w:ascii="Times New Roman" w:hAnsi="Times New Roman"/>
          <w:b/>
          <w:i w:val="0"/>
          <w:color w:val="000000"/>
          <w:sz w:val="28"/>
          <w:rFonts w:ascii="Times New Roman" w:hAnsi="Times New Roman" w:cs="Times New Roman" w:eastAsia="Times New Roman"/>
        </w:rPr>
        <w:t>Компетенции, приобретаемые в ходе освоения дисциплины:</w:t>
      </w:r>
    </w:p>
    <w:tbl>
      <w:tblPr>
        <w:tblStyle w:val="TableGrid"/>
        <w:tblW w:type="auto" w:w="0"/>
        <w:jc w:val="center"/>
        <w:tblLook w:firstColumn="1" w:firstRow="1" w:lastColumn="0" w:lastRow="0" w:noHBand="0" w:noVBand="1" w:val="04A0"/>
      </w:tblPr>
      <w:tblGrid>
        <w:gridCol w:w="1938"/>
        <w:gridCol w:w="1938"/>
        <w:gridCol w:w="1938"/>
        <w:gridCol w:w="1938"/>
        <w:gridCol w:w="1938"/>
      </w:tblGrid>
      <w:tr>
        <w:trPr>
          <w:tblHeader/>
          <w:cantSplit/>
        </w:trPr>
        <w:tc>
          <w:tcPr>
            <w:tcW w:type="dxa" w:w="1938"/>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2"/>
                <w:rFonts w:ascii="Times New Roman" w:hAnsi="Times New Roman" w:cs="Times New Roman" w:eastAsia="Times New Roman"/>
              </w:rPr>
              <w:t>Компетенции</w:t>
            </w:r>
          </w:p>
        </w:tc>
        <w:tc>
          <w:tcPr>
            <w:tcW w:type="dxa" w:w="1938"/>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2"/>
                <w:rFonts w:ascii="Times New Roman" w:hAnsi="Times New Roman" w:cs="Times New Roman" w:eastAsia="Times New Roman"/>
              </w:rPr>
              <w:t>Индикаторы</w:t>
            </w:r>
          </w:p>
        </w:tc>
        <w:tc>
          <w:tcPr>
            <w:tcW w:type="dxa" w:w="1938"/>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2"/>
                <w:rFonts w:ascii="Times New Roman" w:hAnsi="Times New Roman" w:cs="Times New Roman" w:eastAsia="Times New Roman"/>
              </w:rPr>
              <w:t>Знания</w:t>
            </w:r>
          </w:p>
        </w:tc>
        <w:tc>
          <w:tcPr>
            <w:tcW w:type="dxa" w:w="1938"/>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2"/>
                <w:rFonts w:ascii="Times New Roman" w:hAnsi="Times New Roman" w:cs="Times New Roman" w:eastAsia="Times New Roman"/>
              </w:rPr>
              <w:t>Умения</w:t>
            </w:r>
          </w:p>
        </w:tc>
        <w:tc>
          <w:tcPr>
            <w:tcW w:type="dxa" w:w="1938"/>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2"/>
                <w:rFonts w:ascii="Times New Roman" w:hAnsi="Times New Roman" w:cs="Times New Roman" w:eastAsia="Times New Roman"/>
              </w:rPr>
              <w:t>Навыки</w:t>
            </w:r>
          </w:p>
        </w:tc>
      </w:tr>
      <w:tr>
        <w:trPr>
          <w:cantSplit/>
        </w:trPr>
        <w:tc>
          <w:tcPr>
            <w:tcW w:type="dxa" w:w="1938"/>
            <w:vAlign w:val="center"/>
            <w:vMerge w:val="restart"/>
            <w:tcMar>
              <w:top w:w="100" w:type="dxa"/>
              <w:bottom w:w="100" w:type="dxa"/>
              <w:left w:w="120" w:type="dxa"/>
              <w:right w:w="120" w:type="dxa"/>
            </w:tcMa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ПК-1. Способен разрабатывать требования и проектировать программное обеспечение</w:t>
            </w:r>
          </w:p>
        </w:tc>
        <w:tc>
          <w:tcPr>
            <w:tcW w:type="dxa" w:w="1938"/>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ПК-1.1. Знать: базовые основы программирования и отладки программного кода</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1-3</w:t>
            </w:r>
          </w:p>
        </w:tc>
        <w:tc>
          <w:tcPr>
            <w:tcW w:type="dxa" w:w="1938"/>
            <w:vAlign w:val="center"/>
            <w:tcMar>
              <w:top w:w="100" w:type="dxa"/>
              <w:bottom w:w="100" w:type="dxa"/>
              <w:left w:w="120" w:type="dxa"/>
              <w:right w:w="120" w:type="dxa"/>
            </w:tcMar>
          </w:tcPr>
          <w:p>
            <w:pPr>
              <w:spacing w:before="0" w:after="0" w:line="240" w:lineRule="auto"/>
              <w:jc w:val="center"/>
            </w:pPr>
            <w:r/>
          </w:p>
        </w:tc>
        <w:tc>
          <w:tcPr>
            <w:tcW w:type="dxa" w:w="1938"/>
            <w:vAlign w:val="center"/>
            <w:tcMar>
              <w:top w:w="100" w:type="dxa"/>
              <w:bottom w:w="100" w:type="dxa"/>
              <w:left w:w="120" w:type="dxa"/>
              <w:right w:w="120" w:type="dxa"/>
            </w:tcMar>
          </w:tcPr>
          <w:p>
            <w:pPr>
              <w:spacing w:before="0" w:after="0" w:line="240" w:lineRule="auto"/>
              <w:jc w:val="center"/>
            </w:pPr>
            <w:r/>
          </w:p>
        </w:tc>
      </w:tr>
      <w:tr>
        <w:trPr>
          <w:cantSplit/>
        </w:trPr>
        <w:tc>
          <w:tcPr>
            <w:tcW w:type="dxa" w:w="1938"/>
            <w:vAlign w:val="center"/>
            <w:vMerge/>
            <w:tcMar>
              <w:top w:w="100" w:type="dxa"/>
              <w:bottom w:w="100" w:type="dxa"/>
              <w:left w:w="120" w:type="dxa"/>
              <w:right w:w="120" w:type="dxa"/>
            </w:tcMar>
          </w:tcPr>
          <w:p/>
        </w:tc>
        <w:tc>
          <w:tcPr>
            <w:tcW w:type="dxa" w:w="1938"/>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ПК-1.2. Уметь: применять современные информационные технологии написания и отладки программного кода в области профессиональной деятельности</w:t>
            </w:r>
          </w:p>
        </w:tc>
        <w:tc>
          <w:tcPr>
            <w:tcW w:type="dxa" w:w="1938"/>
            <w:vAlign w:val="center"/>
            <w:tcMar>
              <w:top w:w="100" w:type="dxa"/>
              <w:bottom w:w="100" w:type="dxa"/>
              <w:left w:w="120" w:type="dxa"/>
              <w:right w:w="120" w:type="dxa"/>
            </w:tcMar>
          </w:tcPr>
          <w:p>
            <w:pPr>
              <w:spacing w:before="0" w:after="0" w:line="240" w:lineRule="auto"/>
              <w:jc w:val="center"/>
            </w:pPr>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1-3</w:t>
            </w:r>
          </w:p>
        </w:tc>
        <w:tc>
          <w:tcPr>
            <w:tcW w:type="dxa" w:w="1938"/>
            <w:vAlign w:val="center"/>
            <w:tcMar>
              <w:top w:w="100" w:type="dxa"/>
              <w:bottom w:w="100" w:type="dxa"/>
              <w:left w:w="120" w:type="dxa"/>
              <w:right w:w="120" w:type="dxa"/>
            </w:tcMar>
          </w:tcPr>
          <w:p>
            <w:pPr>
              <w:spacing w:before="0" w:after="0" w:line="240" w:lineRule="auto"/>
              <w:jc w:val="center"/>
            </w:pPr>
            <w:r/>
          </w:p>
        </w:tc>
      </w:tr>
      <w:tr>
        <w:trPr>
          <w:cantSplit/>
        </w:trPr>
        <w:tc>
          <w:tcPr>
            <w:tcW w:type="dxa" w:w="1938"/>
            <w:vAlign w:val="center"/>
            <w:vMerge/>
            <w:tcMar>
              <w:top w:w="100" w:type="dxa"/>
              <w:bottom w:w="100" w:type="dxa"/>
              <w:left w:w="120" w:type="dxa"/>
              <w:right w:w="120" w:type="dxa"/>
            </w:tcMar>
          </w:tcPr>
          <w:p/>
        </w:tc>
        <w:tc>
          <w:tcPr>
            <w:tcW w:type="dxa" w:w="1938"/>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ПК-1.3. Владеть: практическими навыками использования современных информационных технологий разработки и отладки программного кода в области профессиональной деятельности</w:t>
            </w:r>
          </w:p>
        </w:tc>
        <w:tc>
          <w:tcPr>
            <w:tcW w:type="dxa" w:w="1938"/>
            <w:vAlign w:val="center"/>
            <w:tcMar>
              <w:top w:w="100" w:type="dxa"/>
              <w:bottom w:w="100" w:type="dxa"/>
              <w:left w:w="120" w:type="dxa"/>
              <w:right w:w="120" w:type="dxa"/>
            </w:tcMar>
          </w:tcPr>
          <w:p>
            <w:pPr>
              <w:spacing w:before="0" w:after="0" w:line="240" w:lineRule="auto"/>
              <w:jc w:val="center"/>
            </w:pPr>
            <w:r/>
          </w:p>
        </w:tc>
        <w:tc>
          <w:tcPr>
            <w:tcW w:type="dxa" w:w="1938"/>
            <w:vAlign w:val="center"/>
            <w:tcMar>
              <w:top w:w="100" w:type="dxa"/>
              <w:bottom w:w="100" w:type="dxa"/>
              <w:left w:w="120" w:type="dxa"/>
              <w:right w:w="120" w:type="dxa"/>
            </w:tcMar>
          </w:tcPr>
          <w:p>
            <w:pPr>
              <w:spacing w:before="0" w:after="0" w:line="240" w:lineRule="auto"/>
              <w:jc w:val="center"/>
            </w:pPr>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1-3</w:t>
            </w:r>
          </w:p>
        </w:tc>
      </w:tr>
    </w:tbl>
    <w:p>
      <w:pPr>
        <w:spacing w:before="0" w:after="120" w:line="240" w:lineRule="auto"/>
        <w:jc w:val="both"/>
      </w:pPr>
    </w:p>
    <w:p>
      <w:pPr>
        <w:spacing w:before="0" w:after="240" w:line="240" w:lineRule="auto"/>
        <w:jc w:val="both"/>
      </w:pPr>
      <w:r>
        <w:rPr>
          <w:rFonts w:ascii="Times New Roman" w:hAnsi="Times New Roman"/>
          <w:b/>
          <w:i w:val="0"/>
          <w:color w:val="000000"/>
          <w:sz w:val="28"/>
          <w:rFonts w:ascii="Times New Roman" w:hAnsi="Times New Roman" w:cs="Times New Roman" w:eastAsia="Times New Roman"/>
        </w:rPr>
        <w:t>3. Место дисциплины в структуре ООП</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Дисциплина относится к обязательной части Блока 1 «Дисциплины (модули)» ООП.</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Дисциплина изучается на 2 курсе(ах) в 4 семестре(ах).</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Изучение дисциплины базируется на знаниях, умениях и навыках, полученных при изучении школьной программы.</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Последующие дисциплины: Знания пригодятся при изучении последующих дисциплин: Уравнения математической физики, Численные методы алгебры, Методы оптимизации, Исследование операций, Физическая культура и спорт, Теория случайных процессов и основы теории массового обслуживания, Безопасность жизнедеятельности, Компьютерные технологии математических исследований, Компьютерная графика, Основы военной подготовки, Гражданская оборона, Программирование для Интернет, Базы данных, Механика сплошных сред, Технология программирования, Математическое моделирование, Численные методы решения дифференциальных уравнений, Информационные технологии анализа и обработки данных, Экономико-математические методы, Проектирование программного обеспечения.</w:t>
      </w:r>
    </w:p>
    <w:p>
      <w:pPr>
        <w:spacing w:before="0" w:after="240" w:line="240" w:lineRule="auto"/>
        <w:jc w:val="both"/>
      </w:pPr>
      <w:r>
        <w:rPr>
          <w:rFonts w:ascii="Times New Roman" w:hAnsi="Times New Roman"/>
          <w:b/>
          <w:i w:val="0"/>
          <w:color w:val="000000"/>
          <w:sz w:val="28"/>
          <w:rFonts w:ascii="Times New Roman" w:hAnsi="Times New Roman" w:cs="Times New Roman" w:eastAsia="Times New Roman"/>
        </w:rPr>
        <w:t>4. Структура и содержание дисциплины</w:t>
      </w:r>
    </w:p>
    <w:p>
      <w:pPr>
        <w:spacing w:before="0" w:after="120" w:line="240" w:lineRule="auto"/>
        <w:jc w:val="both"/>
      </w:pPr>
      <w:r>
        <w:rPr>
          <w:rFonts w:ascii="Times New Roman" w:hAnsi="Times New Roman"/>
          <w:b/>
          <w:i w:val="0"/>
          <w:color w:val="000000"/>
          <w:sz w:val="28"/>
          <w:rFonts w:ascii="Times New Roman" w:hAnsi="Times New Roman" w:cs="Times New Roman" w:eastAsia="Times New Roman"/>
        </w:rPr>
        <w:t>4.1 Структура учебной нагрузки</w:t>
      </w:r>
    </w:p>
    <w:tbl>
      <w:tblPr>
        <w:tblStyle w:val="TableGrid"/>
        <w:tblW w:type="auto" w:w="0"/>
        <w:jc w:val="center"/>
        <w:tblLook w:firstColumn="1" w:firstRow="1" w:lastColumn="0" w:lastRow="0" w:noHBand="0" w:noVBand="1" w:val="04A0"/>
      </w:tblPr>
      <w:tblGrid>
        <w:gridCol w:w="969"/>
        <w:gridCol w:w="969"/>
        <w:gridCol w:w="969"/>
        <w:gridCol w:w="969"/>
        <w:gridCol w:w="969"/>
        <w:gridCol w:w="969"/>
        <w:gridCol w:w="969"/>
        <w:gridCol w:w="969"/>
        <w:gridCol w:w="969"/>
        <w:gridCol w:w="969"/>
      </w:tblGrid>
      <w:tr>
        <w:trPr>
          <w:cantSplit/>
        </w:trPr>
        <w:tc>
          <w:tcPr>
            <w:tcW w:type="dxa" w:w="969"/>
            <w:vAlign w:val="center"/>
            <w:vMerge w:val="restart"/>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w:t>
            </w:r>
          </w:p>
        </w:tc>
        <w:tc>
          <w:tcPr>
            <w:tcW w:type="dxa" w:w="969"/>
            <w:vAlign w:val="center"/>
            <w:vMerge w:val="restart"/>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Раздел дисциплины. Форма промежуточной аттестации (по семестрам)</w:t>
            </w:r>
          </w:p>
        </w:tc>
        <w:tc>
          <w:tcPr>
            <w:tcW w:type="dxa" w:w="969"/>
            <w:vAlign w:val="center"/>
            <w:vMerge w:val="restart"/>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Всего часов на раздел</w:t>
            </w:r>
          </w:p>
        </w:tc>
        <w:tc>
          <w:tcPr>
            <w:tcW w:type="dxa" w:w="969"/>
            <w:vAlign w:val="center"/>
            <w:vMerge w:val="restart"/>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Семестр</w:t>
            </w:r>
          </w:p>
        </w:tc>
        <w:tc>
          <w:tcPr>
            <w:tcW w:type="dxa" w:w="4845"/>
            <w:vAlign w:val="center"/>
            <w:gridSpan w:val="5"/>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Распределение трудоемкости раздела (в часах) по видам учебной работы</w:t>
            </w:r>
          </w:p>
        </w:tc>
        <w:tc>
          <w:tcPr>
            <w:tcW w:type="dxa" w:w="969"/>
            <w:vAlign w:val="center"/>
            <w:vMerge w:val="restart"/>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Содержание самостоятельной работы</w:t>
            </w:r>
          </w:p>
        </w:tc>
      </w:tr>
      <w:tr>
        <w:trPr>
          <w:cantSplit/>
        </w:trPr>
        <w:tc>
          <w:tcPr>
            <w:tcW w:type="dxa" w:w="969"/>
            <w:vMerge/>
            <w:shd w:val="clear" w:color="auto" w:fill="F2F2F2"/>
          </w:tcPr>
          <w:p/>
        </w:tc>
        <w:tc>
          <w:tcPr>
            <w:tcW w:type="dxa" w:w="969"/>
            <w:vMerge/>
            <w:shd w:val="clear" w:color="auto" w:fill="F2F2F2"/>
          </w:tcPr>
          <w:p/>
        </w:tc>
        <w:tc>
          <w:tcPr>
            <w:tcW w:type="dxa" w:w="969"/>
            <w:vMerge/>
            <w:shd w:val="clear" w:color="auto" w:fill="F2F2F2"/>
          </w:tcPr>
          <w:p/>
        </w:tc>
        <w:tc>
          <w:tcPr>
            <w:tcW w:type="dxa" w:w="969"/>
            <w:vMerge/>
            <w:shd w:val="clear" w:color="auto" w:fill="F2F2F2"/>
          </w:tcPr>
          <w:p/>
        </w:tc>
        <w:tc>
          <w:tcPr>
            <w:tcW w:type="dxa" w:w="3876"/>
            <w:vAlign w:val="center"/>
            <w:gridSpan w:val="4"/>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контактная</w:t>
            </w:r>
          </w:p>
        </w:tc>
        <w:tc>
          <w:tcPr>
            <w:tcW w:type="dxa" w:w="969"/>
            <w:vAlign w:val="center"/>
            <w:vMerge w:val="restart"/>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СРС</w:t>
            </w:r>
          </w:p>
        </w:tc>
        <w:tc>
          <w:tcPr>
            <w:tcW w:type="dxa" w:w="969"/>
            <w:vMerge/>
            <w:shd w:val="clear" w:color="auto" w:fill="F2F2F2"/>
          </w:tcPr>
          <w:p/>
        </w:tc>
      </w:tr>
      <w:tr>
        <w:trPr>
          <w:cantSplit/>
        </w:trPr>
        <w:tc>
          <w:tcPr>
            <w:tcW w:type="dxa" w:w="969"/>
            <w:vMerge/>
            <w:shd w:val="clear" w:color="auto" w:fill="F2F2F2"/>
          </w:tcPr>
          <w:p/>
        </w:tc>
        <w:tc>
          <w:tcPr>
            <w:tcW w:type="dxa" w:w="969"/>
            <w:vMerge/>
            <w:shd w:val="clear" w:color="auto" w:fill="F2F2F2"/>
          </w:tcPr>
          <w:p/>
        </w:tc>
        <w:tc>
          <w:tcPr>
            <w:tcW w:type="dxa" w:w="969"/>
            <w:vMerge/>
            <w:shd w:val="clear" w:color="auto" w:fill="F2F2F2"/>
          </w:tcPr>
          <w:p/>
        </w:tc>
        <w:tc>
          <w:tcPr>
            <w:tcW w:type="dxa" w:w="969"/>
            <w:vMerge/>
            <w:shd w:val="clear" w:color="auto" w:fill="F2F2F2"/>
          </w:tcP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18"/>
                <w:rFonts w:ascii="Times New Roman" w:hAnsi="Times New Roman" w:cs="Times New Roman" w:eastAsia="Times New Roman"/>
              </w:rPr>
              <w:t>лек</w:t>
            </w: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18"/>
                <w:rFonts w:ascii="Times New Roman" w:hAnsi="Times New Roman" w:cs="Times New Roman" w:eastAsia="Times New Roman"/>
              </w:rPr>
              <w:t>пр</w:t>
            </w: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18"/>
                <w:rFonts w:ascii="Times New Roman" w:hAnsi="Times New Roman" w:cs="Times New Roman" w:eastAsia="Times New Roman"/>
              </w:rPr>
              <w:t>лаб</w:t>
            </w: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18"/>
                <w:rFonts w:ascii="Times New Roman" w:hAnsi="Times New Roman" w:cs="Times New Roman" w:eastAsia="Times New Roman"/>
              </w:rPr>
              <w:t>КЧА</w:t>
            </w:r>
          </w:p>
        </w:tc>
        <w:tc>
          <w:tcPr>
            <w:tcW w:type="dxa" w:w="969"/>
            <w:vMerge/>
            <w:shd w:val="clear" w:color="auto" w:fill="F2F2F2"/>
          </w:tcPr>
          <w:p/>
        </w:tc>
        <w:tc>
          <w:tcPr>
            <w:tcW w:type="dxa" w:w="969"/>
            <w:vMerge/>
            <w:shd w:val="clear" w:color="auto" w:fill="F2F2F2"/>
          </w:tcPr>
          <w:p/>
        </w:tc>
      </w:tr>
      <w:tr>
        <w:trPr>
          <w:cantSplit/>
        </w:trPr>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val="0"/>
                <w:i w:val="0"/>
                <w:color w:val="000000"/>
                <w:sz w:val="18"/>
                <w:rFonts w:ascii="Times New Roman" w:hAnsi="Times New Roman" w:cs="Times New Roman" w:eastAsia="Times New Roman"/>
              </w:rPr>
              <w:t>1</w:t>
            </w: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val="0"/>
                <w:i w:val="0"/>
                <w:color w:val="000000"/>
                <w:sz w:val="18"/>
                <w:rFonts w:ascii="Times New Roman" w:hAnsi="Times New Roman" w:cs="Times New Roman" w:eastAsia="Times New Roman"/>
              </w:rPr>
              <w:t>2</w:t>
            </w: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val="0"/>
                <w:i w:val="0"/>
                <w:color w:val="000000"/>
                <w:sz w:val="18"/>
                <w:rFonts w:ascii="Times New Roman" w:hAnsi="Times New Roman" w:cs="Times New Roman" w:eastAsia="Times New Roman"/>
              </w:rPr>
              <w:t>3</w:t>
            </w: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val="0"/>
                <w:i w:val="0"/>
                <w:color w:val="000000"/>
                <w:sz w:val="18"/>
                <w:rFonts w:ascii="Times New Roman" w:hAnsi="Times New Roman" w:cs="Times New Roman" w:eastAsia="Times New Roman"/>
              </w:rPr>
              <w:t>4</w:t>
            </w: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val="0"/>
                <w:i w:val="0"/>
                <w:color w:val="000000"/>
                <w:sz w:val="18"/>
                <w:rFonts w:ascii="Times New Roman" w:hAnsi="Times New Roman" w:cs="Times New Roman" w:eastAsia="Times New Roman"/>
              </w:rPr>
              <w:t>5</w:t>
            </w: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val="0"/>
                <w:i w:val="0"/>
                <w:color w:val="000000"/>
                <w:sz w:val="18"/>
                <w:rFonts w:ascii="Times New Roman" w:hAnsi="Times New Roman" w:cs="Times New Roman" w:eastAsia="Times New Roman"/>
              </w:rPr>
              <w:t>6</w:t>
            </w: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val="0"/>
                <w:i w:val="0"/>
                <w:color w:val="000000"/>
                <w:sz w:val="18"/>
                <w:rFonts w:ascii="Times New Roman" w:hAnsi="Times New Roman" w:cs="Times New Roman" w:eastAsia="Times New Roman"/>
              </w:rPr>
              <w:t>7</w:t>
            </w: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val="0"/>
                <w:i w:val="0"/>
                <w:color w:val="000000"/>
                <w:sz w:val="18"/>
                <w:rFonts w:ascii="Times New Roman" w:hAnsi="Times New Roman" w:cs="Times New Roman" w:eastAsia="Times New Roman"/>
              </w:rPr>
              <w:t>8</w:t>
            </w: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val="0"/>
                <w:i w:val="0"/>
                <w:color w:val="000000"/>
                <w:sz w:val="18"/>
                <w:rFonts w:ascii="Times New Roman" w:hAnsi="Times New Roman" w:cs="Times New Roman" w:eastAsia="Times New Roman"/>
              </w:rPr>
              <w:t>10</w:t>
            </w: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val="0"/>
                <w:i w:val="0"/>
                <w:color w:val="000000"/>
                <w:sz w:val="18"/>
                <w:rFonts w:ascii="Times New Roman" w:hAnsi="Times New Roman" w:cs="Times New Roman" w:eastAsia="Times New Roman"/>
              </w:rPr>
              <w:t>11</w:t>
            </w:r>
          </w:p>
        </w:tc>
      </w:tr>
      <w:tr>
        <w:trPr>
          <w:cantSplit/>
        </w:trPr>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w:t>
            </w:r>
          </w:p>
        </w:tc>
        <w:tc>
          <w:tcPr>
            <w:tcW w:type="dxa" w:w="969"/>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Введение в предметную область «Программные и аппаратные средства информатики»</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35</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4</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8</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8</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19</w:t>
            </w:r>
          </w:p>
        </w:tc>
        <w:tc>
          <w:tcPr>
            <w:tcW w:type="dxa" w:w="969"/>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18"/>
                <w:rFonts w:ascii="Times New Roman" w:hAnsi="Times New Roman" w:cs="Times New Roman" w:eastAsia="Times New Roman"/>
              </w:rPr>
              <w:t>Выполнение заданий и подготовка к защите лабораторных работ</w:t>
            </w:r>
          </w:p>
        </w:tc>
      </w:tr>
      <w:tr>
        <w:trPr>
          <w:cantSplit/>
        </w:trPr>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2</w:t>
            </w:r>
          </w:p>
        </w:tc>
        <w:tc>
          <w:tcPr>
            <w:tcW w:type="dxa" w:w="969"/>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Основной прикладной раздел «Программные и аппаратные средства информатики»</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35</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4</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8</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8</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19</w:t>
            </w:r>
          </w:p>
        </w:tc>
        <w:tc>
          <w:tcPr>
            <w:tcW w:type="dxa" w:w="969"/>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18"/>
                <w:rFonts w:ascii="Times New Roman" w:hAnsi="Times New Roman" w:cs="Times New Roman" w:eastAsia="Times New Roman"/>
              </w:rPr>
              <w:t>Выполнение заданий и подготовка к защите лабораторных работ</w:t>
            </w:r>
          </w:p>
        </w:tc>
      </w:tr>
      <w:tr>
        <w:trPr>
          <w:cantSplit/>
        </w:trPr>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w:t>
            </w:r>
          </w:p>
        </w:tc>
        <w:tc>
          <w:tcPr>
            <w:tcW w:type="dxa" w:w="969"/>
            <w:vAlign w:val="center"/>
            <w:tcMar>
              <w:top w:w="100" w:type="dxa"/>
              <w:bottom w:w="100" w:type="dxa"/>
              <w:left w:w="120" w:type="dxa"/>
              <w:right w:w="120" w:type="dxa"/>
            </w:tcMar>
          </w:tcPr>
          <w:p>
            <w:pPr>
              <w:spacing w:before="0" w:after="0" w:line="240" w:lineRule="auto"/>
              <w:jc w:val="both"/>
            </w:pPr>
            <w:r/>
            <w:r>
              <w:rPr>
                <w:rFonts w:ascii="Times New Roman" w:hAnsi="Times New Roman"/>
                <w:b/>
                <w:i w:val="0"/>
                <w:color w:val="000000"/>
                <w:sz w:val="20"/>
                <w:rFonts w:ascii="Times New Roman" w:hAnsi="Times New Roman" w:cs="Times New Roman" w:eastAsia="Times New Roman"/>
              </w:rPr>
              <w:t>Зачет</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2</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4</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0.3</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1.7</w:t>
            </w:r>
          </w:p>
        </w:tc>
        <w:tc>
          <w:tcPr>
            <w:tcW w:type="dxa" w:w="969"/>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18"/>
                <w:rFonts w:ascii="Times New Roman" w:hAnsi="Times New Roman" w:cs="Times New Roman" w:eastAsia="Times New Roman"/>
              </w:rPr>
              <w:t>Зачет выставляется по совокупности результатов текущего контроля успеваемости</w:t>
            </w:r>
          </w:p>
        </w:tc>
      </w:tr>
      <w:tr>
        <w:trPr>
          <w:cantSplit/>
        </w:trPr>
        <w:tc>
          <w:tcPr>
            <w:tcW w:type="dxa" w:w="969"/>
          </w:tcPr>
          <w:p/>
        </w:tc>
        <w:tc>
          <w:tcPr>
            <w:tcW w:type="dxa" w:w="969"/>
            <w:vAlign w:val="center"/>
            <w:tcMar>
              <w:top w:w="100" w:type="dxa"/>
              <w:bottom w:w="100" w:type="dxa"/>
              <w:left w:w="120" w:type="dxa"/>
              <w:right w:w="120" w:type="dxa"/>
            </w:tcMar>
          </w:tcPr>
          <w:p>
            <w:pPr>
              <w:spacing w:before="0" w:after="0" w:line="240" w:lineRule="auto"/>
              <w:jc w:val="both"/>
            </w:pPr>
            <w:r/>
            <w:r>
              <w:rPr>
                <w:rFonts w:ascii="Times New Roman" w:hAnsi="Times New Roman"/>
                <w:b/>
                <w:i w:val="0"/>
                <w:color w:val="000000"/>
                <w:sz w:val="20"/>
                <w:rFonts w:ascii="Times New Roman" w:hAnsi="Times New Roman" w:cs="Times New Roman" w:eastAsia="Times New Roman"/>
              </w:rPr>
              <w:t>Итого за 4 семестр:</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72</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4</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16</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16</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0.3</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39.7</w:t>
            </w:r>
          </w:p>
        </w:tc>
        <w:tc>
          <w:tcPr>
            <w:tcW w:type="dxa" w:w="969"/>
          </w:tcPr>
          <w:p/>
        </w:tc>
      </w:tr>
      <w:tr>
        <w:trPr>
          <w:cantSplit/>
        </w:trPr>
        <w:tc>
          <w:tcPr>
            <w:tcW w:type="dxa" w:w="969"/>
          </w:tcPr>
          <w:p/>
        </w:tc>
        <w:tc>
          <w:tcPr>
            <w:tcW w:type="dxa" w:w="969"/>
            <w:vAlign w:val="center"/>
            <w:tcMar>
              <w:top w:w="100" w:type="dxa"/>
              <w:bottom w:w="100" w:type="dxa"/>
              <w:left w:w="120" w:type="dxa"/>
              <w:right w:w="120" w:type="dxa"/>
            </w:tcMar>
          </w:tcPr>
          <w:p>
            <w:pPr>
              <w:spacing w:before="0" w:after="0" w:line="240" w:lineRule="auto"/>
              <w:jc w:val="both"/>
            </w:pPr>
            <w:r/>
            <w:r>
              <w:rPr>
                <w:rFonts w:ascii="Times New Roman" w:hAnsi="Times New Roman"/>
                <w:b/>
                <w:i w:val="0"/>
                <w:color w:val="000000"/>
                <w:sz w:val="20"/>
                <w:rFonts w:ascii="Times New Roman" w:hAnsi="Times New Roman" w:cs="Times New Roman" w:eastAsia="Times New Roman"/>
              </w:rPr>
              <w:t>Итого:</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72</w:t>
            </w:r>
          </w:p>
        </w:tc>
        <w:tc>
          <w:tcPr>
            <w:tcW w:type="dxa" w:w="969"/>
          </w:tcP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16</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16</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0.3</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39.7</w:t>
            </w:r>
          </w:p>
        </w:tc>
        <w:tc>
          <w:tcPr>
            <w:tcW w:type="dxa" w:w="969"/>
          </w:tcPr>
          <w:p/>
        </w:tc>
      </w:tr>
    </w:tbl>
    <w:p>
      <w:pPr>
        <w:spacing w:before="0" w:after="120" w:line="240" w:lineRule="auto"/>
        <w:jc w:val="both"/>
      </w:pPr>
    </w:p>
    <w:p>
      <w:pPr>
        <w:spacing w:before="0" w:after="120" w:line="240" w:lineRule="auto"/>
        <w:jc w:val="both"/>
      </w:pPr>
      <w:r>
        <w:rPr>
          <w:rFonts w:ascii="Times New Roman" w:hAnsi="Times New Roman"/>
          <w:b/>
          <w:i w:val="0"/>
          <w:color w:val="000000"/>
          <w:sz w:val="28"/>
          <w:rFonts w:ascii="Times New Roman" w:hAnsi="Times New Roman" w:cs="Times New Roman" w:eastAsia="Times New Roman"/>
        </w:rPr>
        <w:t>4.2 Содержание разделов курса и формируемых в них компетенций</w:t>
      </w:r>
    </w:p>
    <w:tbl>
      <w:tblPr>
        <w:tblStyle w:val="TableGrid"/>
        <w:tblW w:type="auto" w:w="0"/>
        <w:jc w:val="center"/>
        <w:tblLook w:firstColumn="1" w:firstRow="1" w:lastColumn="0" w:lastRow="0" w:noHBand="0" w:noVBand="1" w:val="04A0"/>
      </w:tblPr>
      <w:tblGrid>
        <w:gridCol w:w="1384"/>
        <w:gridCol w:w="1384"/>
        <w:gridCol w:w="1384"/>
        <w:gridCol w:w="1384"/>
        <w:gridCol w:w="1384"/>
        <w:gridCol w:w="1384"/>
        <w:gridCol w:w="1384"/>
      </w:tblGrid>
      <w:tr>
        <w:trPr>
          <w:tblHeader/>
        </w:trPr>
        <w:tc>
          <w:tcPr>
            <w:tcW w:type="dxa" w:w="1384"/>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 п/п</w:t>
            </w:r>
          </w:p>
        </w:tc>
        <w:tc>
          <w:tcPr>
            <w:tcW w:type="dxa" w:w="1384"/>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Раздел дисциплины</w:t>
            </w:r>
          </w:p>
        </w:tc>
        <w:tc>
          <w:tcPr>
            <w:tcW w:type="dxa" w:w="1384"/>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Коды компетенций и индикаторов</w:t>
            </w:r>
          </w:p>
        </w:tc>
        <w:tc>
          <w:tcPr>
            <w:tcW w:type="dxa" w:w="1384"/>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Знания</w:t>
            </w:r>
          </w:p>
        </w:tc>
        <w:tc>
          <w:tcPr>
            <w:tcW w:type="dxa" w:w="1384"/>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Умения</w:t>
            </w:r>
          </w:p>
        </w:tc>
        <w:tc>
          <w:tcPr>
            <w:tcW w:type="dxa" w:w="1384"/>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Навыки</w:t>
            </w:r>
          </w:p>
        </w:tc>
        <w:tc>
          <w:tcPr>
            <w:tcW w:type="dxa" w:w="1384"/>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Форма контроля</w:t>
            </w:r>
          </w:p>
        </w:tc>
      </w:tr>
      <w:tr>
        <w:trPr>
          <w:cantSplit/>
        </w:trPr>
        <w:tc>
          <w:tcPr>
            <w:tcW w:type="dxa" w:w="138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w:t>
            </w:r>
          </w:p>
        </w:tc>
        <w:tc>
          <w:tcPr>
            <w:tcW w:type="dxa" w:w="1384"/>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Введение в предметную область «Программные и аппаратные средства информатики»</w:t>
            </w:r>
          </w:p>
        </w:tc>
        <w:tc>
          <w:tcPr>
            <w:tcW w:type="dxa" w:w="1384"/>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ПК-1.1</w:t>
              <w:br/>
              <w:t>ПК-1.2</w:t>
              <w:br/>
              <w:t>ПК-1.3</w:t>
            </w:r>
          </w:p>
        </w:tc>
        <w:tc>
          <w:tcPr>
            <w:tcW w:type="dxa" w:w="138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w:t>
            </w:r>
          </w:p>
        </w:tc>
        <w:tc>
          <w:tcPr>
            <w:tcW w:type="dxa" w:w="138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w:t>
            </w:r>
          </w:p>
        </w:tc>
        <w:tc>
          <w:tcPr>
            <w:tcW w:type="dxa" w:w="138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w:t>
            </w:r>
          </w:p>
        </w:tc>
        <w:tc>
          <w:tcPr>
            <w:tcW w:type="dxa" w:w="1384"/>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18"/>
                <w:rFonts w:ascii="Times New Roman" w:hAnsi="Times New Roman" w:cs="Times New Roman" w:eastAsia="Times New Roman"/>
              </w:rPr>
              <w:t>Защита лабораторных работ</w:t>
            </w:r>
          </w:p>
        </w:tc>
      </w:tr>
      <w:tr>
        <w:trPr>
          <w:cantSplit/>
        </w:trPr>
        <w:tc>
          <w:tcPr>
            <w:tcW w:type="dxa" w:w="138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2</w:t>
            </w:r>
          </w:p>
        </w:tc>
        <w:tc>
          <w:tcPr>
            <w:tcW w:type="dxa" w:w="1384"/>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Основной прикладной раздел «Программные и аппаратные средства информатики»</w:t>
            </w:r>
          </w:p>
        </w:tc>
        <w:tc>
          <w:tcPr>
            <w:tcW w:type="dxa" w:w="1384"/>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ПК-1.1</w:t>
              <w:br/>
              <w:t>ПК-1.2</w:t>
              <w:br/>
              <w:t>ПК-1.3</w:t>
            </w:r>
          </w:p>
        </w:tc>
        <w:tc>
          <w:tcPr>
            <w:tcW w:type="dxa" w:w="138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w:t>
            </w:r>
          </w:p>
        </w:tc>
        <w:tc>
          <w:tcPr>
            <w:tcW w:type="dxa" w:w="138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w:t>
            </w:r>
          </w:p>
        </w:tc>
        <w:tc>
          <w:tcPr>
            <w:tcW w:type="dxa" w:w="138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w:t>
            </w:r>
          </w:p>
        </w:tc>
        <w:tc>
          <w:tcPr>
            <w:tcW w:type="dxa" w:w="1384"/>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18"/>
                <w:rFonts w:ascii="Times New Roman" w:hAnsi="Times New Roman" w:cs="Times New Roman" w:eastAsia="Times New Roman"/>
              </w:rPr>
              <w:t>Защита лабораторных работ</w:t>
            </w:r>
          </w:p>
        </w:tc>
      </w:tr>
    </w:tbl>
    <w:p>
      <w:pPr>
        <w:spacing w:before="0" w:after="120" w:line="240" w:lineRule="auto"/>
        <w:jc w:val="both"/>
      </w:pPr>
    </w:p>
    <w:p>
      <w:pPr>
        <w:spacing w:before="0" w:after="120" w:line="240" w:lineRule="auto"/>
        <w:jc w:val="both"/>
      </w:pPr>
      <w:r>
        <w:rPr>
          <w:rFonts w:ascii="Times New Roman" w:hAnsi="Times New Roman"/>
          <w:b/>
          <w:i w:val="0"/>
          <w:color w:val="000000"/>
          <w:sz w:val="28"/>
          <w:rFonts w:ascii="Times New Roman" w:hAnsi="Times New Roman" w:cs="Times New Roman" w:eastAsia="Times New Roman"/>
        </w:rPr>
        <w:t>4.3 Наименование тем лекций, их содержание и объем в часах</w:t>
      </w:r>
    </w:p>
    <w:tbl>
      <w:tblPr>
        <w:tblStyle w:val="TableGrid"/>
        <w:tblW w:type="auto" w:w="0"/>
        <w:jc w:val="center"/>
        <w:tblLook w:firstColumn="1" w:firstRow="1" w:lastColumn="0" w:lastRow="0" w:noHBand="0" w:noVBand="1" w:val="04A0"/>
      </w:tblPr>
      <w:tblGrid>
        <w:gridCol w:w="2422"/>
        <w:gridCol w:w="2422"/>
        <w:gridCol w:w="2422"/>
        <w:gridCol w:w="2422"/>
      </w:tblGrid>
      <w:tr>
        <w:trPr>
          <w:tblHeader/>
        </w:trPr>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 п/п</w:t>
            </w:r>
          </w:p>
        </w:tc>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 раздела</w:t>
            </w:r>
          </w:p>
        </w:tc>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Наименование лекций</w:t>
            </w:r>
          </w:p>
        </w:tc>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Трудоемкость (час)</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w:t>
            </w:r>
          </w:p>
        </w:tc>
        <w:tc>
          <w:tcPr>
            <w:tcW w:type="dxa" w:w="2422"/>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Тема лекции 1. Раздел Программные и аппаратные средства информатики</w:t>
              <w:br/>
              <w:t>Содержание: Вводный обзор дисциплины.</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8</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2</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2</w:t>
            </w:r>
          </w:p>
        </w:tc>
        <w:tc>
          <w:tcPr>
            <w:tcW w:type="dxa" w:w="2422"/>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Тема лекции 2. Применение Программные и аппаратные средства информатики</w:t>
              <w:br/>
              <w:t>Содержание: Специфика практической реализации.</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8</w:t>
            </w:r>
          </w:p>
        </w:tc>
      </w:tr>
    </w:tbl>
    <w:p>
      <w:pPr>
        <w:spacing w:before="0" w:after="120" w:line="240" w:lineRule="auto"/>
        <w:jc w:val="both"/>
      </w:pPr>
    </w:p>
    <w:p>
      <w:pPr>
        <w:spacing w:before="0" w:after="120" w:line="240" w:lineRule="auto"/>
        <w:jc w:val="both"/>
      </w:pPr>
      <w:r>
        <w:rPr>
          <w:rFonts w:ascii="Times New Roman" w:hAnsi="Times New Roman"/>
          <w:b/>
          <w:i w:val="0"/>
          <w:color w:val="000000"/>
          <w:sz w:val="28"/>
          <w:rFonts w:ascii="Times New Roman" w:hAnsi="Times New Roman" w:cs="Times New Roman" w:eastAsia="Times New Roman"/>
        </w:rPr>
        <w:t>4.5 Наименование тем лабораторных работ, их содержание и объем в часах</w:t>
      </w:r>
    </w:p>
    <w:tbl>
      <w:tblPr>
        <w:tblStyle w:val="TableGrid"/>
        <w:tblW w:type="auto" w:w="0"/>
        <w:jc w:val="center"/>
        <w:tblLook w:firstColumn="1" w:firstRow="1" w:lastColumn="0" w:lastRow="0" w:noHBand="0" w:noVBand="1" w:val="04A0"/>
      </w:tblPr>
      <w:tblGrid>
        <w:gridCol w:w="2422"/>
        <w:gridCol w:w="2422"/>
        <w:gridCol w:w="2422"/>
        <w:gridCol w:w="2422"/>
      </w:tblGrid>
      <w:tr>
        <w:trPr>
          <w:tblHeader/>
        </w:trPr>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 п/п</w:t>
            </w:r>
          </w:p>
        </w:tc>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 раздела</w:t>
            </w:r>
          </w:p>
        </w:tc>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Наименование лабораторных работ</w:t>
            </w:r>
          </w:p>
        </w:tc>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Трудоемкость (час)</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w:t>
            </w:r>
          </w:p>
        </w:tc>
        <w:tc>
          <w:tcPr>
            <w:tcW w:type="dxa" w:w="5669"/>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Лабораторная работа 1. Начало работы</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8</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2</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2</w:t>
            </w:r>
          </w:p>
        </w:tc>
        <w:tc>
          <w:tcPr>
            <w:tcW w:type="dxa" w:w="5669"/>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Лабораторная работа 2. Оптимизация системы</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8</w:t>
            </w:r>
          </w:p>
        </w:tc>
      </w:tr>
    </w:tbl>
    <w:p>
      <w:pPr>
        <w:spacing w:before="0" w:after="120" w:line="240" w:lineRule="auto"/>
        <w:jc w:val="both"/>
      </w:pPr>
    </w:p>
    <w:p>
      <w:pPr>
        <w:spacing w:before="0" w:after="240" w:line="240" w:lineRule="auto"/>
        <w:jc w:val="both"/>
      </w:pPr>
      <w:r>
        <w:rPr>
          <w:rFonts w:ascii="Times New Roman" w:hAnsi="Times New Roman"/>
          <w:b/>
          <w:i w:val="0"/>
          <w:color w:val="000000"/>
          <w:sz w:val="28"/>
          <w:rFonts w:ascii="Times New Roman" w:hAnsi="Times New Roman" w:cs="Times New Roman" w:eastAsia="Times New Roman"/>
        </w:rPr>
        <w:t>5. Оценочные материалы для текущего контроля успеваемости и промежуточной аттестации по дисциплине</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Для контроля результатов освоения дисциплины проводятся:</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 защиты лабораторных работ;</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Примечание: детальные оценочные материалы (варианты заданий, тесты, контрольные вопросы) приведены в Приложении к настоящей рабочей программе дисциплины.</w:t>
      </w:r>
    </w:p>
    <w:p>
      <w:pPr>
        <w:spacing w:before="0" w:after="120" w:line="240" w:lineRule="auto"/>
        <w:jc w:val="both"/>
      </w:pPr>
    </w:p>
    <w:p>
      <w:pPr>
        <w:spacing w:before="0" w:after="240" w:line="240" w:lineRule="auto"/>
        <w:jc w:val="both"/>
      </w:pPr>
      <w:r>
        <w:rPr>
          <w:rFonts w:ascii="Times New Roman" w:hAnsi="Times New Roman"/>
          <w:b/>
          <w:i w:val="0"/>
          <w:color w:val="000000"/>
          <w:sz w:val="28"/>
          <w:rFonts w:ascii="Times New Roman" w:hAnsi="Times New Roman" w:cs="Times New Roman" w:eastAsia="Times New Roman"/>
        </w:rPr>
        <w:t>6.  Учебно-методическое и информационное обеспечение дисциплины:</w:t>
      </w:r>
    </w:p>
    <w:p>
      <w:pPr>
        <w:spacing w:before="0" w:after="120" w:line="240" w:lineRule="auto"/>
        <w:jc w:val="both"/>
      </w:pPr>
      <w:r>
        <w:rPr>
          <w:rFonts w:ascii="Times New Roman" w:hAnsi="Times New Roman"/>
          <w:b/>
          <w:i w:val="0"/>
          <w:color w:val="000000"/>
          <w:sz w:val="28"/>
          <w:rFonts w:ascii="Times New Roman" w:hAnsi="Times New Roman" w:cs="Times New Roman" w:eastAsia="Times New Roman"/>
        </w:rPr>
        <w:t>а) основная литература:</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1. Иванов И.И. Теоретические основы курса «Программные и аппаратные средства информатики»: учебник для вузов. — Москва: IPR SMART, 2024. — 320 c. — URL: https://www.iprbookshop.ru/115123.html.</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2. Петров П.П. Практическое руководство по дисциплине «Программные и аппаратные средства информатики»: учебное пособие. — Саратов: ВУЗ-Издат, 2023. — 150 c. — URL: https://www.iprbookshop.ru/124321.html.</w:t>
      </w:r>
    </w:p>
    <w:p>
      <w:pPr>
        <w:spacing w:before="0" w:after="120" w:line="240" w:lineRule="auto"/>
        <w:jc w:val="both"/>
      </w:pPr>
      <w:r>
        <w:rPr>
          <w:rFonts w:ascii="Times New Roman" w:hAnsi="Times New Roman"/>
          <w:b/>
          <w:i w:val="0"/>
          <w:color w:val="000000"/>
          <w:sz w:val="28"/>
          <w:rFonts w:ascii="Times New Roman" w:hAnsi="Times New Roman" w:cs="Times New Roman" w:eastAsia="Times New Roman"/>
        </w:rPr>
        <w:t>б) дополнительная литература:</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1. Сидоров С.С. Архитектура и проектирование решений «Программные и аппаратные средства информатики». — Санкт-Петербург: Наука, 2022. — 200 c.</w:t>
      </w:r>
    </w:p>
    <w:p>
      <w:pPr>
        <w:spacing w:before="0" w:after="120" w:line="240" w:lineRule="auto"/>
        <w:jc w:val="both"/>
      </w:pPr>
      <w:r>
        <w:rPr>
          <w:rFonts w:ascii="Times New Roman" w:hAnsi="Times New Roman"/>
          <w:b/>
          <w:i w:val="0"/>
          <w:color w:val="000000"/>
          <w:sz w:val="28"/>
          <w:rFonts w:ascii="Times New Roman" w:hAnsi="Times New Roman" w:cs="Times New Roman" w:eastAsia="Times New Roman"/>
        </w:rPr>
        <w:t>в) методические указания:</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1. Методические указания к лабораторным работам по «Программные и аппаратные средства информатики» / сост. Кафедра информационных технологий, 2025.</w:t>
      </w:r>
    </w:p>
    <w:p>
      <w:pPr>
        <w:spacing w:before="0" w:after="120" w:line="240" w:lineRule="auto"/>
        <w:jc w:val="both"/>
      </w:pPr>
      <w:r>
        <w:rPr>
          <w:rFonts w:ascii="Times New Roman" w:hAnsi="Times New Roman"/>
          <w:b/>
          <w:i w:val="0"/>
          <w:color w:val="000000"/>
          <w:sz w:val="28"/>
          <w:rFonts w:ascii="Times New Roman" w:hAnsi="Times New Roman" w:cs="Times New Roman" w:eastAsia="Times New Roman"/>
        </w:rPr>
        <w:t>г) перечень ресурсов информационно-коммуникационной сети Интернет:</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1. Электронный библиотечный каталог — http://istu.ru</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2. Российское образование — https://edu.ru</w:t>
      </w:r>
    </w:p>
    <w:p>
      <w:pPr>
        <w:spacing w:before="0" w:after="120" w:line="240" w:lineRule="auto"/>
        <w:jc w:val="both"/>
      </w:pPr>
      <w:r>
        <w:rPr>
          <w:rFonts w:ascii="Times New Roman" w:hAnsi="Times New Roman"/>
          <w:b/>
          <w:i w:val="0"/>
          <w:color w:val="000000"/>
          <w:sz w:val="28"/>
          <w:rFonts w:ascii="Times New Roman" w:hAnsi="Times New Roman" w:cs="Times New Roman" w:eastAsia="Times New Roman"/>
        </w:rPr>
        <w:t>д) лицензионное и свободно распространяемое программное обеспечение:</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1. Операционная система семейства Linux / MS Windows</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2. Офисный пакет (Microsoft Office / LibreOffice)</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3. Doctor Web Enterprise Suite (Лицензия № 116663324)</w:t>
      </w:r>
    </w:p>
    <w:p>
      <w:pPr>
        <w:spacing w:before="0" w:after="120" w:line="240" w:lineRule="auto"/>
        <w:jc w:val="both"/>
      </w:pPr>
    </w:p>
    <w:p>
      <w:pPr>
        <w:spacing w:before="0" w:after="240" w:line="240" w:lineRule="auto"/>
        <w:jc w:val="both"/>
      </w:pPr>
      <w:r>
        <w:rPr>
          <w:rFonts w:ascii="Times New Roman" w:hAnsi="Times New Roman"/>
          <w:b/>
          <w:i w:val="0"/>
          <w:color w:val="000000"/>
          <w:sz w:val="28"/>
          <w:rFonts w:ascii="Times New Roman" w:hAnsi="Times New Roman" w:cs="Times New Roman" w:eastAsia="Times New Roman"/>
        </w:rPr>
        <w:t>7. Материально-техническое обеспечение дисциплины:</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1. Лекционные занятия:</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Учебные аудитории для лекционных занятий укомплектованы специализированной мебелью и техническими средствами обучения (мультимедийный проектор, экран, персональный компьютер).</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2. Практические и лабораторные занятия:</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Лаборатории и компьютерные классы оснащены персональными компьютерами (ПЭВМ) с возможностью выхода в Интернет и доступом к локальной электронно-образовательной среде ИжГТУ.</w:t>
      </w:r>
    </w:p>
    <w:p>
      <w:pPr>
        <w:spacing w:before="0" w:after="120" w:line="240" w:lineRule="auto"/>
        <w:jc w:val="both"/>
      </w:pP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При необходимости рабочая программа дисциплины может быть адаптирована для обеспечения образовательного процесса инвалидов и лиц с ограниченными возможностями здоровья. Для этого требуется письменное заявление студента и заключение ПМПК.</w:t>
      </w:r>
    </w:p>
    <w:p>
      <w:r>
        <w:br w:type="page"/>
      </w:r>
    </w:p>
    <w:p>
      <w:pPr>
        <w:spacing w:before="0" w:after="240" w:line="240" w:lineRule="auto"/>
        <w:jc w:val="center"/>
      </w:pPr>
      <w:r>
        <w:rPr>
          <w:rFonts w:ascii="Times New Roman" w:hAnsi="Times New Roman"/>
          <w:b/>
          <w:i w:val="0"/>
          <w:color w:val="000000"/>
          <w:sz w:val="28"/>
          <w:rFonts w:ascii="Times New Roman" w:hAnsi="Times New Roman" w:cs="Times New Roman" w:eastAsia="Times New Roman"/>
        </w:rPr>
        <w:t>Лист согласования рабочей программы дисциплины на учебный год</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Рабочая программа дисциплины «Программные и аппаратные средства информатики» по направлению подготовки «01.03.04 Прикладная математика» согласована на ведение учебного процесса:</w:t>
      </w:r>
    </w:p>
    <w:tbl>
      <w:tblPr>
        <w:tblStyle w:val="TableGrid"/>
        <w:tblW w:type="auto" w:w="0"/>
        <w:jc w:val="center"/>
        <w:tblLook w:firstColumn="1" w:firstRow="1" w:lastColumn="0" w:lastRow="0" w:noHBand="0" w:noVBand="1" w:val="04A0"/>
      </w:tblPr>
      <w:tblGrid>
        <w:gridCol w:w="4844"/>
        <w:gridCol w:w="4844"/>
      </w:tblGrid>
      <w:tr>
        <w:tc>
          <w:tcPr>
            <w:tcW w:type="dxa" w:w="4844"/>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2"/>
                <w:rFonts w:ascii="Times New Roman" w:hAnsi="Times New Roman" w:cs="Times New Roman" w:eastAsia="Times New Roman"/>
              </w:rPr>
              <w:t>Учебный год</w:t>
            </w:r>
          </w:p>
        </w:tc>
        <w:tc>
          <w:tcPr>
            <w:tcW w:type="dxa" w:w="4844"/>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2"/>
                <w:rFonts w:ascii="Times New Roman" w:hAnsi="Times New Roman" w:cs="Times New Roman" w:eastAsia="Times New Roman"/>
              </w:rPr>
              <w:t>Согласовано</w:t>
              <w:br/>
              <w:t>(подпись и дата)</w:t>
            </w:r>
          </w:p>
        </w:tc>
      </w:tr>
      <w:tr>
        <w:trPr>
          <w:cantSplit/>
        </w:trPr>
        <w:tc>
          <w:tcPr>
            <w:tcW w:type="dxa" w:w="484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2"/>
                <w:rFonts w:ascii="Times New Roman" w:hAnsi="Times New Roman" w:cs="Times New Roman" w:eastAsia="Times New Roman"/>
              </w:rPr>
              <w:t>2026-2027</w:t>
            </w:r>
          </w:p>
        </w:tc>
        <w:tc>
          <w:tcPr>
            <w:tcW w:type="dxa" w:w="4844"/>
            <w:vAlign w:val="center"/>
            <w:tcMar>
              <w:top w:w="100" w:type="dxa"/>
              <w:bottom w:w="100" w:type="dxa"/>
              <w:left w:w="120" w:type="dxa"/>
              <w:right w:w="120" w:type="dxa"/>
            </w:tcMar>
          </w:tcPr>
          <w:p>
            <w:pPr>
              <w:spacing w:before="0" w:after="0" w:line="240" w:lineRule="auto"/>
              <w:jc w:val="both"/>
            </w:pPr>
            <w:r/>
          </w:p>
        </w:tc>
      </w:tr>
      <w:tr>
        <w:trPr>
          <w:cantSplit/>
        </w:trPr>
        <w:tc>
          <w:tcPr>
            <w:tcW w:type="dxa" w:w="484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2"/>
                <w:rFonts w:ascii="Times New Roman" w:hAnsi="Times New Roman" w:cs="Times New Roman" w:eastAsia="Times New Roman"/>
              </w:rPr>
              <w:t>2027-2028</w:t>
            </w:r>
          </w:p>
        </w:tc>
        <w:tc>
          <w:tcPr>
            <w:tcW w:type="dxa" w:w="4844"/>
            <w:vAlign w:val="center"/>
            <w:tcMar>
              <w:top w:w="100" w:type="dxa"/>
              <w:bottom w:w="100" w:type="dxa"/>
              <w:left w:w="120" w:type="dxa"/>
              <w:right w:w="120" w:type="dxa"/>
            </w:tcMar>
          </w:tcPr>
          <w:p>
            <w:pPr>
              <w:spacing w:before="0" w:after="0" w:line="240" w:lineRule="auto"/>
              <w:jc w:val="both"/>
            </w:pPr>
            <w:r/>
          </w:p>
        </w:tc>
      </w:tr>
      <w:tr>
        <w:trPr>
          <w:cantSplit/>
        </w:trPr>
        <w:tc>
          <w:tcPr>
            <w:tcW w:type="dxa" w:w="484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2"/>
                <w:rFonts w:ascii="Times New Roman" w:hAnsi="Times New Roman" w:cs="Times New Roman" w:eastAsia="Times New Roman"/>
              </w:rPr>
              <w:t>2028-2029</w:t>
            </w:r>
          </w:p>
        </w:tc>
        <w:tc>
          <w:tcPr>
            <w:tcW w:type="dxa" w:w="4844"/>
            <w:vAlign w:val="center"/>
            <w:tcMar>
              <w:top w:w="100" w:type="dxa"/>
              <w:bottom w:w="100" w:type="dxa"/>
              <w:left w:w="120" w:type="dxa"/>
              <w:right w:w="120" w:type="dxa"/>
            </w:tcMar>
          </w:tcPr>
          <w:p>
            <w:pPr>
              <w:spacing w:before="0" w:after="0" w:line="240" w:lineRule="auto"/>
              <w:jc w:val="both"/>
            </w:pPr>
            <w:r/>
          </w:p>
        </w:tc>
      </w:tr>
      <w:tr>
        <w:trPr>
          <w:cantSplit/>
        </w:trPr>
        <w:tc>
          <w:tcPr>
            <w:tcW w:type="dxa" w:w="484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2"/>
                <w:rFonts w:ascii="Times New Roman" w:hAnsi="Times New Roman" w:cs="Times New Roman" w:eastAsia="Times New Roman"/>
              </w:rPr>
              <w:t>2029-2030</w:t>
            </w:r>
          </w:p>
        </w:tc>
        <w:tc>
          <w:tcPr>
            <w:tcW w:type="dxa" w:w="4844"/>
            <w:vAlign w:val="center"/>
            <w:tcMar>
              <w:top w:w="100" w:type="dxa"/>
              <w:bottom w:w="100" w:type="dxa"/>
              <w:left w:w="120" w:type="dxa"/>
              <w:right w:w="120" w:type="dxa"/>
            </w:tcMar>
          </w:tcPr>
          <w:p>
            <w:pPr>
              <w:spacing w:before="0" w:after="0" w:line="240" w:lineRule="auto"/>
              <w:jc w:val="both"/>
            </w:pPr>
            <w:r/>
          </w:p>
        </w:tc>
      </w:tr>
    </w:tbl>
    <w:p>
      <w:r>
        <w:br w:type="page"/>
      </w:r>
    </w:p>
    <w:p>
      <w:pPr>
        <w:spacing w:before="0" w:after="480" w:line="240" w:lineRule="auto"/>
        <w:jc w:val="right"/>
      </w:pPr>
      <w:r>
        <w:rPr>
          <w:rFonts w:ascii="Times New Roman" w:hAnsi="Times New Roman"/>
          <w:b w:val="0"/>
          <w:i/>
          <w:color w:val="000000"/>
          <w:sz w:val="28"/>
          <w:rFonts w:ascii="Times New Roman" w:hAnsi="Times New Roman" w:cs="Times New Roman" w:eastAsia="Times New Roman"/>
        </w:rPr>
        <w:t>Приложение к рабочей программе дисциплины</w:t>
      </w:r>
    </w:p>
    <w:p>
      <w:pPr>
        <w:spacing w:before="0" w:after="120" w:line="240" w:lineRule="auto"/>
        <w:jc w:val="center"/>
      </w:pPr>
      <w:r>
        <w:rPr>
          <w:rFonts w:ascii="Times New Roman" w:hAnsi="Times New Roman"/>
          <w:b/>
          <w:i w:val="0"/>
          <w:color w:val="000000"/>
          <w:sz w:val="28"/>
          <w:rFonts w:ascii="Times New Roman" w:hAnsi="Times New Roman" w:cs="Times New Roman" w:eastAsia="Times New Roman"/>
        </w:rPr>
        <w:t>МИНОБРНАУКИ РОССИИ</w:t>
      </w:r>
    </w:p>
    <w:p>
      <w:pPr>
        <w:spacing w:before="0" w:after="120" w:line="240" w:lineRule="auto"/>
        <w:jc w:val="center"/>
      </w:pPr>
      <w:r>
        <w:rPr>
          <w:rFonts w:ascii="Times New Roman" w:hAnsi="Times New Roman"/>
          <w:b w:val="0"/>
          <w:i w:val="0"/>
          <w:color w:val="000000"/>
          <w:sz w:val="28"/>
          <w:rFonts w:ascii="Times New Roman" w:hAnsi="Times New Roman" w:cs="Times New Roman" w:eastAsia="Times New Roman"/>
        </w:rPr>
        <w:t>Федеральное государственное бюджетное образовательное учреждение высшего образования</w:t>
      </w:r>
    </w:p>
    <w:p>
      <w:pPr>
        <w:spacing w:before="0" w:after="720" w:line="240" w:lineRule="auto"/>
        <w:jc w:val="center"/>
      </w:pPr>
      <w:r>
        <w:rPr>
          <w:rFonts w:ascii="Times New Roman" w:hAnsi="Times New Roman"/>
          <w:b/>
          <w:i w:val="0"/>
          <w:color w:val="000000"/>
          <w:sz w:val="28"/>
          <w:rFonts w:ascii="Times New Roman" w:hAnsi="Times New Roman" w:cs="Times New Roman" w:eastAsia="Times New Roman"/>
        </w:rPr>
        <w:t>«Ижевский государственный технический университет имени М.Т. Калашникова»</w:t>
      </w:r>
    </w:p>
    <w:p>
      <w:pPr>
        <w:spacing w:before="0" w:after="120" w:line="240" w:lineRule="auto"/>
        <w:jc w:val="center"/>
      </w:pPr>
      <w:r>
        <w:rPr>
          <w:rFonts w:ascii="Times New Roman" w:hAnsi="Times New Roman"/>
          <w:b/>
          <w:i w:val="0"/>
          <w:color w:val="000000"/>
          <w:sz w:val="28"/>
          <w:rFonts w:ascii="Times New Roman" w:hAnsi="Times New Roman" w:cs="Times New Roman" w:eastAsia="Times New Roman"/>
        </w:rPr>
        <w:t>Оценочные средства по дисциплине</w:t>
      </w:r>
    </w:p>
    <w:p>
      <w:pPr>
        <w:spacing w:before="0" w:after="480" w:line="240" w:lineRule="auto"/>
        <w:jc w:val="center"/>
      </w:pPr>
      <w:r>
        <w:rPr>
          <w:rFonts w:ascii="Times New Roman" w:hAnsi="Times New Roman"/>
          <w:b/>
          <w:i w:val="0"/>
          <w:color w:val="000000"/>
          <w:sz w:val="28"/>
          <w:rFonts w:ascii="Times New Roman" w:hAnsi="Times New Roman" w:cs="Times New Roman" w:eastAsia="Times New Roman"/>
        </w:rPr>
        <w:t>Программные и аппаратные средства информатики</w:t>
      </w:r>
    </w:p>
    <w:p>
      <w:pPr>
        <w:spacing w:before="0" w:after="120" w:line="240" w:lineRule="auto"/>
        <w:jc w:val="center"/>
      </w:pPr>
      <w:r>
        <w:rPr>
          <w:rFonts w:ascii="Times New Roman" w:hAnsi="Times New Roman"/>
          <w:b w:val="0"/>
          <w:i w:val="0"/>
          <w:color w:val="000000"/>
          <w:sz w:val="28"/>
          <w:rFonts w:ascii="Times New Roman" w:hAnsi="Times New Roman" w:cs="Times New Roman" w:eastAsia="Times New Roman"/>
        </w:rPr>
        <w:t>направление (специальность) 01.03.04 Прикладная математика</w:t>
      </w:r>
    </w:p>
    <w:p>
      <w:pPr>
        <w:spacing w:before="0" w:after="120" w:line="240" w:lineRule="auto"/>
        <w:jc w:val="center"/>
      </w:pPr>
      <w:r>
        <w:rPr>
          <w:rFonts w:ascii="Times New Roman" w:hAnsi="Times New Roman"/>
          <w:b w:val="0"/>
          <w:i w:val="0"/>
          <w:color w:val="000000"/>
          <w:sz w:val="28"/>
          <w:rFonts w:ascii="Times New Roman" w:hAnsi="Times New Roman" w:cs="Times New Roman" w:eastAsia="Times New Roman"/>
        </w:rPr>
        <w:t>направленность (профиль) Применение математических методов и программных средств для решения инженерных и экономических задач</w:t>
      </w:r>
    </w:p>
    <w:p>
      <w:pPr>
        <w:spacing w:before="0" w:after="120" w:line="240" w:lineRule="auto"/>
        <w:jc w:val="center"/>
      </w:pPr>
      <w:r>
        <w:rPr>
          <w:rFonts w:ascii="Times New Roman" w:hAnsi="Times New Roman"/>
          <w:b w:val="0"/>
          <w:i w:val="0"/>
          <w:color w:val="000000"/>
          <w:sz w:val="28"/>
          <w:rFonts w:ascii="Times New Roman" w:hAnsi="Times New Roman" w:cs="Times New Roman" w:eastAsia="Times New Roman"/>
        </w:rPr>
        <w:t>уровень образования: бакалавр</w:t>
      </w:r>
    </w:p>
    <w:p>
      <w:pPr>
        <w:spacing w:before="0" w:after="360" w:line="240" w:lineRule="auto"/>
        <w:jc w:val="center"/>
      </w:pPr>
      <w:r>
        <w:rPr>
          <w:rFonts w:ascii="Times New Roman" w:hAnsi="Times New Roman"/>
          <w:b w:val="0"/>
          <w:i w:val="0"/>
          <w:color w:val="000000"/>
          <w:sz w:val="28"/>
          <w:rFonts w:ascii="Times New Roman" w:hAnsi="Times New Roman" w:cs="Times New Roman" w:eastAsia="Times New Roman"/>
        </w:rPr>
        <w:t>форма обучения: Очная</w:t>
      </w:r>
    </w:p>
    <w:p>
      <w:pPr>
        <w:spacing w:before="0" w:after="120" w:line="240" w:lineRule="auto"/>
        <w:jc w:val="center"/>
      </w:pPr>
      <w:r>
        <w:rPr>
          <w:rFonts w:ascii="Times New Roman" w:hAnsi="Times New Roman"/>
          <w:b w:val="0"/>
          <w:i w:val="0"/>
          <w:color w:val="000000"/>
          <w:sz w:val="28"/>
          <w:rFonts w:ascii="Times New Roman" w:hAnsi="Times New Roman" w:cs="Times New Roman" w:eastAsia="Times New Roman"/>
        </w:rPr>
        <w:t>общая трудоемкость дисциплины составляет: 2 зачетных единиц(ы)</w:t>
      </w:r>
    </w:p>
    <w:p>
      <w:r>
        <w:br w:type="page"/>
      </w:r>
    </w:p>
    <w:p>
      <w:pPr>
        <w:spacing w:before="0" w:after="240" w:line="240" w:lineRule="auto"/>
        <w:jc w:val="both"/>
      </w:pPr>
      <w:r>
        <w:rPr>
          <w:rFonts w:ascii="Times New Roman" w:hAnsi="Times New Roman"/>
          <w:b/>
          <w:i w:val="0"/>
          <w:color w:val="000000"/>
          <w:sz w:val="28"/>
          <w:rFonts w:ascii="Times New Roman" w:hAnsi="Times New Roman" w:cs="Times New Roman" w:eastAsia="Times New Roman"/>
        </w:rPr>
        <w:t>1. Оценочные средства</w:t>
      </w:r>
    </w:p>
    <w:p>
      <w:pPr>
        <w:spacing w:before="0" w:after="240" w:line="240" w:lineRule="auto"/>
        <w:jc w:val="both"/>
      </w:pPr>
      <w:r>
        <w:rPr>
          <w:rFonts w:ascii="Times New Roman" w:hAnsi="Times New Roman"/>
          <w:b w:val="0"/>
          <w:i w:val="0"/>
          <w:color w:val="000000"/>
          <w:sz w:val="28"/>
          <w:rFonts w:ascii="Times New Roman" w:hAnsi="Times New Roman" w:cs="Times New Roman" w:eastAsia="Times New Roman"/>
        </w:rPr>
        <w:t>Оценивание формирования компетенций производится на основе результатов обучения, приведенных в п. 2 рабочей программы и ФОС. Связь разделов компетенций, индикаторов и форм контроля (текущего и промежуточного) указаны в таблице 4.2 рабочей программы дисциплины.</w:t>
        <w:br/>
        <w:t>Оценочные средства соотнесены с результатами обучения по дисциплине и индикаторами достижения компетенций, представлены ниже.</w:t>
      </w:r>
    </w:p>
    <w:tbl>
      <w:tblPr>
        <w:tblStyle w:val="TableGrid"/>
        <w:tblW w:type="auto" w:w="0"/>
        <w:jc w:val="center"/>
        <w:tblLook w:firstColumn="1" w:firstRow="1" w:lastColumn="0" w:lastRow="0" w:noHBand="0" w:noVBand="1" w:val="04A0"/>
      </w:tblPr>
      <w:tblGrid>
        <w:gridCol w:w="2422"/>
        <w:gridCol w:w="2422"/>
        <w:gridCol w:w="2422"/>
        <w:gridCol w:w="2422"/>
      </w:tblGrid>
      <w:tr>
        <w:trPr>
          <w:tblHeader/>
        </w:trPr>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 п/п</w:t>
            </w:r>
          </w:p>
        </w:tc>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Коды компетенций и индикаторов</w:t>
            </w:r>
          </w:p>
        </w:tc>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Результат обучения (знания, умения и навыки)</w:t>
            </w:r>
          </w:p>
        </w:tc>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Формы текущего и промежуточного контроля</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ПК-1.1. Знать: базовые основы программирования и отладки программного кода</w:t>
            </w:r>
          </w:p>
        </w:tc>
        <w:tc>
          <w:tcPr>
            <w:tcW w:type="dxa" w:w="2422"/>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18"/>
                <w:rFonts w:ascii="Times New Roman" w:hAnsi="Times New Roman" w:cs="Times New Roman" w:eastAsia="Times New Roman"/>
              </w:rPr>
              <w:t>З1: Синтаксис и семантика алгоритмического языка программирования, принципы и методология построения систем по курсу «Программные и аппаратные средства информатики»</w:t>
              <w:br/>
              <w:t>З2: Концепции и идеи объектно-ориентированного программирования и проектирования программных решений</w:t>
              <w:br/>
              <w:t>З3: Технология работы на ПК в современных операционных средах, основные методы разработки эффективных структур данных</w:t>
            </w:r>
          </w:p>
        </w:tc>
        <w:tc>
          <w:tcPr>
            <w:tcW w:type="dxa" w:w="2422"/>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Защита лабораторных работ</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2</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ПК-1.2. Уметь: применять современные информационные технологии написания и отладки программного кода в области профессиональной деятельности</w:t>
            </w:r>
          </w:p>
        </w:tc>
        <w:tc>
          <w:tcPr>
            <w:tcW w:type="dxa" w:w="2422"/>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18"/>
                <w:rFonts w:ascii="Times New Roman" w:hAnsi="Times New Roman" w:cs="Times New Roman" w:eastAsia="Times New Roman"/>
              </w:rPr>
              <w:t>У1: Формализовать прикладную задачу, выбирать для неё подходящие структуры данных и алгоритмы обработки в «Программные и аппаратные средства информатики»</w:t>
              <w:br/>
              <w:t>У2: Программировать прикладные алгоритмы, используя программные средства языков высокого уровня; разрабатывать тесты</w:t>
              <w:br/>
              <w:t>У3: Проектировать программные компоненты IT-систем и модули обработки информации</w:t>
            </w:r>
          </w:p>
        </w:tc>
        <w:tc>
          <w:tcPr>
            <w:tcW w:type="dxa" w:w="2422"/>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Защита лабораторных работ</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3</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ПК-1.3. Владеть: практическими навыками использования современных информационных технологий разработки и отладки программного кода в области профессиональной деятельности</w:t>
            </w:r>
          </w:p>
        </w:tc>
        <w:tc>
          <w:tcPr>
            <w:tcW w:type="dxa" w:w="2422"/>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18"/>
                <w:rFonts w:ascii="Times New Roman" w:hAnsi="Times New Roman" w:cs="Times New Roman" w:eastAsia="Times New Roman"/>
              </w:rPr>
              <w:t>Н1: Использовать современные математические методы и программные средства для решения задач науки, образования и бизнеса</w:t>
              <w:br/>
              <w:t>Н2: Реализовать идеи объектно-ориентированного подхода и паттернов проектирования в предметной области «Программные и аппаратные средства информатики»</w:t>
              <w:br/>
              <w:t>Н3: Применять современные цифровые технологии моделирования, алгоритмизации и оптимизации бизнес-процессов</w:t>
            </w:r>
          </w:p>
        </w:tc>
        <w:tc>
          <w:tcPr>
            <w:tcW w:type="dxa" w:w="2422"/>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Защита лабораторных работ</w:t>
            </w:r>
          </w:p>
        </w:tc>
      </w:tr>
    </w:tbl>
    <w:p>
      <w:pPr>
        <w:spacing w:before="360" w:after="120" w:line="240" w:lineRule="auto"/>
        <w:jc w:val="both"/>
      </w:pPr>
    </w:p>
    <w:p>
      <w:pPr>
        <w:spacing w:before="240" w:after="120" w:line="240" w:lineRule="auto"/>
        <w:jc w:val="both"/>
      </w:pPr>
      <w:r>
        <w:rPr>
          <w:rFonts w:ascii="Times New Roman" w:hAnsi="Times New Roman"/>
          <w:b/>
          <w:i w:val="0"/>
          <w:color w:val="000000"/>
          <w:sz w:val="28"/>
          <w:rFonts w:ascii="Times New Roman" w:hAnsi="Times New Roman" w:cs="Times New Roman" w:eastAsia="Times New Roman"/>
        </w:rPr>
        <w:t>Наименование: зачет</w:t>
      </w:r>
    </w:p>
    <w:p>
      <w:pPr>
        <w:spacing w:before="0" w:after="120" w:line="240" w:lineRule="auto"/>
        <w:jc w:val="both"/>
      </w:pPr>
      <w:r>
        <w:rPr>
          <w:rFonts w:ascii="Times New Roman" w:hAnsi="Times New Roman"/>
          <w:b w:val="0"/>
          <w:i/>
          <w:color w:val="000000"/>
          <w:sz w:val="28"/>
          <w:rFonts w:ascii="Times New Roman" w:hAnsi="Times New Roman" w:cs="Times New Roman" w:eastAsia="Times New Roman"/>
        </w:rPr>
        <w:t>Представление в ФОС: перечень вопросов</w:t>
      </w:r>
    </w:p>
    <w:p>
      <w:pPr>
        <w:spacing w:before="0" w:after="120" w:line="240" w:lineRule="auto"/>
        <w:jc w:val="both"/>
      </w:pPr>
      <w:r>
        <w:rPr>
          <w:rFonts w:ascii="Times New Roman" w:hAnsi="Times New Roman"/>
          <w:b/>
          <w:i w:val="0"/>
          <w:color w:val="000000"/>
          <w:sz w:val="28"/>
          <w:rFonts w:ascii="Times New Roman" w:hAnsi="Times New Roman" w:cs="Times New Roman" w:eastAsia="Times New Roman"/>
        </w:rPr>
        <w:t>Перечень вопросов для проведения зачета:</w:t>
      </w:r>
    </w:p>
    <w:p>
      <w:pPr>
        <w:spacing w:before="120" w:after="120" w:line="240" w:lineRule="auto"/>
        <w:jc w:val="both"/>
      </w:pPr>
      <w:r>
        <w:rPr>
          <w:rFonts w:ascii="Times New Roman" w:hAnsi="Times New Roman"/>
          <w:b/>
          <w:i/>
          <w:color w:val="000000"/>
          <w:sz w:val="28"/>
          <w:rFonts w:ascii="Times New Roman" w:hAnsi="Times New Roman" w:cs="Times New Roman" w:eastAsia="Times New Roman"/>
        </w:rPr>
        <w:t>4 семестр:</w:t>
      </w:r>
    </w:p>
    <w:p>
      <w:pPr>
        <w:spacing w:before="40" w:after="40" w:line="240" w:lineRule="auto"/>
        <w:jc w:val="both"/>
      </w:pPr>
      <w:r>
        <w:rPr>
          <w:rFonts w:ascii="Times New Roman" w:hAnsi="Times New Roman"/>
          <w:b w:val="0"/>
          <w:i w:val="0"/>
          <w:color w:val="000000"/>
          <w:sz w:val="28"/>
          <w:rFonts w:ascii="Times New Roman" w:hAnsi="Times New Roman" w:cs="Times New Roman" w:eastAsia="Times New Roman"/>
        </w:rPr>
        <w:t>1. Каковы базовые понятия дисциплины «Программные и аппаратные средства информатики»?</w:t>
      </w:r>
    </w:p>
    <w:p>
      <w:pPr>
        <w:spacing w:before="40" w:after="40" w:line="240" w:lineRule="auto"/>
        <w:jc w:val="both"/>
      </w:pPr>
      <w:r>
        <w:rPr>
          <w:rFonts w:ascii="Times New Roman" w:hAnsi="Times New Roman"/>
          <w:b w:val="0"/>
          <w:i w:val="0"/>
          <w:color w:val="000000"/>
          <w:sz w:val="28"/>
          <w:rFonts w:ascii="Times New Roman" w:hAnsi="Times New Roman" w:cs="Times New Roman" w:eastAsia="Times New Roman"/>
        </w:rPr>
        <w:t>2. Опишите структуру и принципы работы базовых методов.</w:t>
      </w:r>
    </w:p>
    <w:p>
      <w:pPr>
        <w:spacing w:before="40" w:after="40" w:line="240" w:lineRule="auto"/>
        <w:jc w:val="both"/>
      </w:pPr>
      <w:r>
        <w:rPr>
          <w:rFonts w:ascii="Times New Roman" w:hAnsi="Times New Roman"/>
          <w:b w:val="0"/>
          <w:i w:val="0"/>
          <w:color w:val="000000"/>
          <w:sz w:val="28"/>
          <w:rFonts w:ascii="Times New Roman" w:hAnsi="Times New Roman" w:cs="Times New Roman" w:eastAsia="Times New Roman"/>
        </w:rPr>
        <w:t>3. Сформулируйте критерии эффективности примененных подходов.</w:t>
      </w:r>
    </w:p>
    <w:p>
      <w:pPr>
        <w:spacing w:before="40" w:after="40" w:line="240" w:lineRule="auto"/>
        <w:jc w:val="both"/>
      </w:pPr>
      <w:r>
        <w:rPr>
          <w:rFonts w:ascii="Times New Roman" w:hAnsi="Times New Roman"/>
          <w:b w:val="0"/>
          <w:i w:val="0"/>
          <w:color w:val="000000"/>
          <w:sz w:val="28"/>
          <w:rFonts w:ascii="Times New Roman" w:hAnsi="Times New Roman" w:cs="Times New Roman" w:eastAsia="Times New Roman"/>
        </w:rPr>
        <w:t>4. Опишите технологию отладки и верификации результатов.</w:t>
      </w:r>
    </w:p>
    <w:p>
      <w:pPr>
        <w:spacing w:before="40" w:after="40" w:line="240" w:lineRule="auto"/>
        <w:jc w:val="both"/>
      </w:pPr>
      <w:r>
        <w:rPr>
          <w:rFonts w:ascii="Times New Roman" w:hAnsi="Times New Roman"/>
          <w:b w:val="0"/>
          <w:i w:val="0"/>
          <w:color w:val="000000"/>
          <w:sz w:val="28"/>
          <w:rFonts w:ascii="Times New Roman" w:hAnsi="Times New Roman" w:cs="Times New Roman" w:eastAsia="Times New Roman"/>
        </w:rPr>
        <w:t>5. Каковы особенности стандартизации процессов в предметной области?</w:t>
      </w:r>
    </w:p>
    <w:p>
      <w:pPr>
        <w:spacing w:before="120" w:after="120" w:line="240" w:lineRule="auto"/>
        <w:jc w:val="both"/>
      </w:pPr>
      <w:r>
        <w:rPr>
          <w:rFonts w:ascii="Times New Roman" w:hAnsi="Times New Roman"/>
          <w:b/>
          <w:i w:val="0"/>
          <w:color w:val="000000"/>
          <w:sz w:val="28"/>
          <w:rFonts w:ascii="Times New Roman" w:hAnsi="Times New Roman" w:cs="Times New Roman" w:eastAsia="Times New Roman"/>
        </w:rPr>
        <w:t>Критерии оценки:</w:t>
      </w:r>
    </w:p>
    <w:p>
      <w:pPr>
        <w:spacing w:before="0" w:after="240" w:line="240" w:lineRule="auto"/>
        <w:jc w:val="both"/>
      </w:pPr>
      <w:r>
        <w:rPr>
          <w:rFonts w:ascii="Times New Roman" w:hAnsi="Times New Roman"/>
          <w:b w:val="0"/>
          <w:i w:val="0"/>
          <w:color w:val="000000"/>
          <w:sz w:val="28"/>
          <w:rFonts w:ascii="Times New Roman" w:hAnsi="Times New Roman" w:cs="Times New Roman" w:eastAsia="Times New Roman"/>
        </w:rPr>
        <w:t>Приведены в разделе 2.</w:t>
      </w:r>
    </w:p>
    <w:p>
      <w:pPr>
        <w:spacing w:before="360" w:after="120" w:line="240" w:lineRule="auto"/>
        <w:jc w:val="both"/>
      </w:pPr>
    </w:p>
    <w:p>
      <w:pPr>
        <w:spacing w:before="0" w:after="120" w:line="240" w:lineRule="auto"/>
        <w:jc w:val="both"/>
      </w:pPr>
      <w:r>
        <w:rPr>
          <w:rFonts w:ascii="Times New Roman" w:hAnsi="Times New Roman"/>
          <w:b/>
          <w:i w:val="0"/>
          <w:color w:val="000000"/>
          <w:sz w:val="28"/>
          <w:rFonts w:ascii="Times New Roman" w:hAnsi="Times New Roman" w:cs="Times New Roman" w:eastAsia="Times New Roman"/>
        </w:rPr>
        <w:t>Наименование: проверочный тест</w:t>
      </w:r>
    </w:p>
    <w:p>
      <w:pPr>
        <w:spacing w:before="0" w:after="120" w:line="240" w:lineRule="auto"/>
        <w:jc w:val="both"/>
      </w:pPr>
      <w:r>
        <w:rPr>
          <w:rFonts w:ascii="Times New Roman" w:hAnsi="Times New Roman"/>
          <w:b w:val="0"/>
          <w:i/>
          <w:color w:val="000000"/>
          <w:sz w:val="28"/>
          <w:rFonts w:ascii="Times New Roman" w:hAnsi="Times New Roman" w:cs="Times New Roman" w:eastAsia="Times New Roman"/>
        </w:rPr>
        <w:t>Представление в ФОС: набор вопросов для проведения тестирования</w:t>
      </w:r>
    </w:p>
    <w:p>
      <w:pPr>
        <w:spacing w:before="240" w:after="120" w:line="240" w:lineRule="auto"/>
        <w:jc w:val="both"/>
      </w:pPr>
      <w:r>
        <w:rPr>
          <w:rFonts w:ascii="Times New Roman" w:hAnsi="Times New Roman"/>
          <w:b/>
          <w:i w:val="0"/>
          <w:color w:val="000000"/>
          <w:sz w:val="28"/>
          <w:rFonts w:ascii="Times New Roman" w:hAnsi="Times New Roman" w:cs="Times New Roman" w:eastAsia="Times New Roman"/>
        </w:rPr>
        <w:t>Компетенция ПК-1. Способен разрабатывать требования и проектировать программное обеспечение</w:t>
      </w:r>
    </w:p>
    <w:p>
      <w:pPr>
        <w:spacing w:before="80" w:after="120" w:line="240" w:lineRule="auto"/>
        <w:jc w:val="both"/>
      </w:pPr>
      <w:r>
        <w:rPr>
          <w:rFonts w:ascii="Times New Roman" w:hAnsi="Times New Roman"/>
          <w:b w:val="0"/>
          <w:i w:val="0"/>
          <w:color w:val="000000"/>
          <w:sz w:val="28"/>
          <w:rFonts w:ascii="Times New Roman" w:hAnsi="Times New Roman" w:cs="Times New Roman" w:eastAsia="Times New Roman"/>
        </w:rPr>
        <w:t>1. Вопрос 1 для контроля уровня сформированности компетенции ПК-1 в рамках курса «Программные и аппаратные средства информатики»?</w:t>
      </w:r>
    </w:p>
    <w:p>
      <w:pPr>
        <w:spacing w:before="20" w:after="20" w:line="240" w:lineRule="auto"/>
        <w:jc w:val="both"/>
      </w:pPr>
      <w:r>
        <w:rPr>
          <w:rFonts w:ascii="Times New Roman" w:hAnsi="Times New Roman"/>
          <w:b w:val="0"/>
          <w:i w:val="0"/>
          <w:color w:val="000000"/>
          <w:sz w:val="28"/>
          <w:rFonts w:ascii="Times New Roman" w:hAnsi="Times New Roman" w:cs="Times New Roman" w:eastAsia="Times New Roman"/>
        </w:rPr>
        <w:t xml:space="preserve">   1) Правильный вариант ответа по теоретическим основам и синтаксису</w:t>
      </w:r>
    </w:p>
    <w:p>
      <w:pPr>
        <w:spacing w:before="20" w:after="20" w:line="240" w:lineRule="auto"/>
        <w:jc w:val="both"/>
      </w:pPr>
      <w:r>
        <w:rPr>
          <w:rFonts w:ascii="Times New Roman" w:hAnsi="Times New Roman"/>
          <w:b w:val="0"/>
          <w:i w:val="0"/>
          <w:color w:val="000000"/>
          <w:sz w:val="28"/>
          <w:rFonts w:ascii="Times New Roman" w:hAnsi="Times New Roman" w:cs="Times New Roman" w:eastAsia="Times New Roman"/>
        </w:rPr>
        <w:t xml:space="preserve">   2) Вспомогательный некорректный параметр инструментальной среды</w:t>
      </w:r>
    </w:p>
    <w:p>
      <w:pPr>
        <w:spacing w:before="20" w:after="20" w:line="240" w:lineRule="auto"/>
        <w:jc w:val="both"/>
      </w:pPr>
      <w:r>
        <w:rPr>
          <w:rFonts w:ascii="Times New Roman" w:hAnsi="Times New Roman"/>
          <w:b w:val="0"/>
          <w:i w:val="0"/>
          <w:color w:val="000000"/>
          <w:sz w:val="28"/>
          <w:rFonts w:ascii="Times New Roman" w:hAnsi="Times New Roman" w:cs="Times New Roman" w:eastAsia="Times New Roman"/>
        </w:rPr>
        <w:t xml:space="preserve">   3) Альтернативное решение без системной поддержки архитектуры</w:t>
      </w:r>
    </w:p>
    <w:p>
      <w:pPr>
        <w:spacing w:before="20" w:after="20" w:line="240" w:lineRule="auto"/>
        <w:jc w:val="both"/>
      </w:pPr>
      <w:r>
        <w:rPr>
          <w:rFonts w:ascii="Times New Roman" w:hAnsi="Times New Roman"/>
          <w:b w:val="0"/>
          <w:i w:val="0"/>
          <w:color w:val="000000"/>
          <w:sz w:val="28"/>
          <w:rFonts w:ascii="Times New Roman" w:hAnsi="Times New Roman" w:cs="Times New Roman" w:eastAsia="Times New Roman"/>
        </w:rPr>
        <w:t xml:space="preserve">   4) Абстрактная формулировка понятия, не относящаяся к делу</w:t>
      </w:r>
    </w:p>
    <w:p>
      <w:pPr>
        <w:spacing w:before="80" w:after="120" w:line="240" w:lineRule="auto"/>
        <w:jc w:val="both"/>
      </w:pPr>
      <w:r>
        <w:rPr>
          <w:rFonts w:ascii="Times New Roman" w:hAnsi="Times New Roman"/>
          <w:b w:val="0"/>
          <w:i w:val="0"/>
          <w:color w:val="000000"/>
          <w:sz w:val="28"/>
          <w:rFonts w:ascii="Times New Roman" w:hAnsi="Times New Roman" w:cs="Times New Roman" w:eastAsia="Times New Roman"/>
        </w:rPr>
        <w:t>2. Вопрос 2 для контроля уровня сформированности компетенции ПК-1 в рамках курса «Программные и аппаратные средства информатики»?</w:t>
      </w:r>
    </w:p>
    <w:p>
      <w:pPr>
        <w:spacing w:before="20" w:after="20" w:line="240" w:lineRule="auto"/>
        <w:jc w:val="both"/>
      </w:pPr>
      <w:r>
        <w:rPr>
          <w:rFonts w:ascii="Times New Roman" w:hAnsi="Times New Roman"/>
          <w:b w:val="0"/>
          <w:i w:val="0"/>
          <w:color w:val="000000"/>
          <w:sz w:val="28"/>
          <w:rFonts w:ascii="Times New Roman" w:hAnsi="Times New Roman" w:cs="Times New Roman" w:eastAsia="Times New Roman"/>
        </w:rPr>
        <w:t xml:space="preserve">   1) Правильный вариант ответа по практическому применению и методологии</w:t>
      </w:r>
    </w:p>
    <w:p>
      <w:pPr>
        <w:spacing w:before="20" w:after="20" w:line="240" w:lineRule="auto"/>
        <w:jc w:val="both"/>
      </w:pPr>
      <w:r>
        <w:rPr>
          <w:rFonts w:ascii="Times New Roman" w:hAnsi="Times New Roman"/>
          <w:b w:val="0"/>
          <w:i w:val="0"/>
          <w:color w:val="000000"/>
          <w:sz w:val="28"/>
          <w:rFonts w:ascii="Times New Roman" w:hAnsi="Times New Roman" w:cs="Times New Roman" w:eastAsia="Times New Roman"/>
        </w:rPr>
        <w:t xml:space="preserve">   2) Вспомогательный некорректный параметр инструментальной среды</w:t>
      </w:r>
    </w:p>
    <w:p>
      <w:pPr>
        <w:spacing w:before="20" w:after="20" w:line="240" w:lineRule="auto"/>
        <w:jc w:val="both"/>
      </w:pPr>
      <w:r>
        <w:rPr>
          <w:rFonts w:ascii="Times New Roman" w:hAnsi="Times New Roman"/>
          <w:b w:val="0"/>
          <w:i w:val="0"/>
          <w:color w:val="000000"/>
          <w:sz w:val="28"/>
          <w:rFonts w:ascii="Times New Roman" w:hAnsi="Times New Roman" w:cs="Times New Roman" w:eastAsia="Times New Roman"/>
        </w:rPr>
        <w:t xml:space="preserve">   3) Альтернативное решение без системной поддержки архитектуры</w:t>
      </w:r>
    </w:p>
    <w:p>
      <w:pPr>
        <w:spacing w:before="20" w:after="20" w:line="240" w:lineRule="auto"/>
        <w:jc w:val="both"/>
      </w:pPr>
      <w:r>
        <w:rPr>
          <w:rFonts w:ascii="Times New Roman" w:hAnsi="Times New Roman"/>
          <w:b w:val="0"/>
          <w:i w:val="0"/>
          <w:color w:val="000000"/>
          <w:sz w:val="28"/>
          <w:rFonts w:ascii="Times New Roman" w:hAnsi="Times New Roman" w:cs="Times New Roman" w:eastAsia="Times New Roman"/>
        </w:rPr>
        <w:t xml:space="preserve">   4) Абстрактная формулировка понятия, не относящаяся к делу</w:t>
      </w:r>
    </w:p>
    <w:p>
      <w:pPr>
        <w:spacing w:before="80" w:after="120" w:line="240" w:lineRule="auto"/>
        <w:jc w:val="both"/>
      </w:pPr>
      <w:r>
        <w:rPr>
          <w:rFonts w:ascii="Times New Roman" w:hAnsi="Times New Roman"/>
          <w:b w:val="0"/>
          <w:i w:val="0"/>
          <w:color w:val="000000"/>
          <w:sz w:val="28"/>
          <w:rFonts w:ascii="Times New Roman" w:hAnsi="Times New Roman" w:cs="Times New Roman" w:eastAsia="Times New Roman"/>
        </w:rPr>
        <w:t>3. Вопрос 3 для контроля уровня сформированности компетенции ПК-1 в рамках курса «Программные и аппаратные средства информатики»?</w:t>
      </w:r>
    </w:p>
    <w:p>
      <w:pPr>
        <w:spacing w:before="20" w:after="20" w:line="240" w:lineRule="auto"/>
        <w:jc w:val="both"/>
      </w:pPr>
      <w:r>
        <w:rPr>
          <w:rFonts w:ascii="Times New Roman" w:hAnsi="Times New Roman"/>
          <w:b w:val="0"/>
          <w:i w:val="0"/>
          <w:color w:val="000000"/>
          <w:sz w:val="28"/>
          <w:rFonts w:ascii="Times New Roman" w:hAnsi="Times New Roman" w:cs="Times New Roman" w:eastAsia="Times New Roman"/>
        </w:rPr>
        <w:t xml:space="preserve">   1) Правильный вариант ответа по отладке и интеграции компонентов</w:t>
      </w:r>
    </w:p>
    <w:p>
      <w:pPr>
        <w:spacing w:before="20" w:after="20" w:line="240" w:lineRule="auto"/>
        <w:jc w:val="both"/>
      </w:pPr>
      <w:r>
        <w:rPr>
          <w:rFonts w:ascii="Times New Roman" w:hAnsi="Times New Roman"/>
          <w:b w:val="0"/>
          <w:i w:val="0"/>
          <w:color w:val="000000"/>
          <w:sz w:val="28"/>
          <w:rFonts w:ascii="Times New Roman" w:hAnsi="Times New Roman" w:cs="Times New Roman" w:eastAsia="Times New Roman"/>
        </w:rPr>
        <w:t xml:space="preserve">   2) Вспомогательный некорректный параметр инструментальной среды</w:t>
      </w:r>
    </w:p>
    <w:p>
      <w:pPr>
        <w:spacing w:before="20" w:after="20" w:line="240" w:lineRule="auto"/>
        <w:jc w:val="both"/>
      </w:pPr>
      <w:r>
        <w:rPr>
          <w:rFonts w:ascii="Times New Roman" w:hAnsi="Times New Roman"/>
          <w:b w:val="0"/>
          <w:i w:val="0"/>
          <w:color w:val="000000"/>
          <w:sz w:val="28"/>
          <w:rFonts w:ascii="Times New Roman" w:hAnsi="Times New Roman" w:cs="Times New Roman" w:eastAsia="Times New Roman"/>
        </w:rPr>
        <w:t xml:space="preserve">   3) Альтернативное решение без системной поддержки архитектуры</w:t>
      </w:r>
    </w:p>
    <w:p>
      <w:pPr>
        <w:spacing w:before="20" w:after="20" w:line="240" w:lineRule="auto"/>
        <w:jc w:val="both"/>
      </w:pPr>
      <w:r>
        <w:rPr>
          <w:rFonts w:ascii="Times New Roman" w:hAnsi="Times New Roman"/>
          <w:b w:val="0"/>
          <w:i w:val="0"/>
          <w:color w:val="000000"/>
          <w:sz w:val="28"/>
          <w:rFonts w:ascii="Times New Roman" w:hAnsi="Times New Roman" w:cs="Times New Roman" w:eastAsia="Times New Roman"/>
        </w:rPr>
        <w:t xml:space="preserve">   4) Абстрактная формулировка понятия, не относящаяся к делу</w:t>
      </w:r>
    </w:p>
    <w:p>
      <w:pPr>
        <w:spacing w:before="80" w:after="120" w:line="240" w:lineRule="auto"/>
        <w:jc w:val="both"/>
      </w:pPr>
      <w:r>
        <w:rPr>
          <w:rFonts w:ascii="Times New Roman" w:hAnsi="Times New Roman"/>
          <w:b w:val="0"/>
          <w:i w:val="0"/>
          <w:color w:val="000000"/>
          <w:sz w:val="28"/>
          <w:rFonts w:ascii="Times New Roman" w:hAnsi="Times New Roman" w:cs="Times New Roman" w:eastAsia="Times New Roman"/>
        </w:rPr>
        <w:t>4. Вопрос 4 для контроля уровня сформированности компетенции ПК-1 в рамках курса «Программные и аппаратные средства информатики»?</w:t>
      </w:r>
    </w:p>
    <w:p>
      <w:pPr>
        <w:spacing w:before="20" w:after="20" w:line="240" w:lineRule="auto"/>
        <w:jc w:val="both"/>
      </w:pPr>
      <w:r>
        <w:rPr>
          <w:rFonts w:ascii="Times New Roman" w:hAnsi="Times New Roman"/>
          <w:b w:val="0"/>
          <w:i w:val="0"/>
          <w:color w:val="000000"/>
          <w:sz w:val="28"/>
          <w:rFonts w:ascii="Times New Roman" w:hAnsi="Times New Roman" w:cs="Times New Roman" w:eastAsia="Times New Roman"/>
        </w:rPr>
        <w:t xml:space="preserve">   1) Правильный вариант ответа по оценке сложности используемых алгоритмов</w:t>
      </w:r>
    </w:p>
    <w:p>
      <w:pPr>
        <w:spacing w:before="20" w:after="20" w:line="240" w:lineRule="auto"/>
        <w:jc w:val="both"/>
      </w:pPr>
      <w:r>
        <w:rPr>
          <w:rFonts w:ascii="Times New Roman" w:hAnsi="Times New Roman"/>
          <w:b w:val="0"/>
          <w:i w:val="0"/>
          <w:color w:val="000000"/>
          <w:sz w:val="28"/>
          <w:rFonts w:ascii="Times New Roman" w:hAnsi="Times New Roman" w:cs="Times New Roman" w:eastAsia="Times New Roman"/>
        </w:rPr>
        <w:t xml:space="preserve">   2) Вспомогательный некорректный параметр инструментальной среды</w:t>
      </w:r>
    </w:p>
    <w:p>
      <w:pPr>
        <w:spacing w:before="20" w:after="20" w:line="240" w:lineRule="auto"/>
        <w:jc w:val="both"/>
      </w:pPr>
      <w:r>
        <w:rPr>
          <w:rFonts w:ascii="Times New Roman" w:hAnsi="Times New Roman"/>
          <w:b w:val="0"/>
          <w:i w:val="0"/>
          <w:color w:val="000000"/>
          <w:sz w:val="28"/>
          <w:rFonts w:ascii="Times New Roman" w:hAnsi="Times New Roman" w:cs="Times New Roman" w:eastAsia="Times New Roman"/>
        </w:rPr>
        <w:t xml:space="preserve">   3) Альтернативное решение без системной поддержки архитектуры</w:t>
      </w:r>
    </w:p>
    <w:p>
      <w:pPr>
        <w:spacing w:before="20" w:after="20" w:line="240" w:lineRule="auto"/>
        <w:jc w:val="both"/>
      </w:pPr>
      <w:r>
        <w:rPr>
          <w:rFonts w:ascii="Times New Roman" w:hAnsi="Times New Roman"/>
          <w:b w:val="0"/>
          <w:i w:val="0"/>
          <w:color w:val="000000"/>
          <w:sz w:val="28"/>
          <w:rFonts w:ascii="Times New Roman" w:hAnsi="Times New Roman" w:cs="Times New Roman" w:eastAsia="Times New Roman"/>
        </w:rPr>
        <w:t xml:space="preserve">   4) Абстрактная формулировка понятия, не относящаяся к делу</w:t>
      </w:r>
    </w:p>
    <w:p>
      <w:pPr>
        <w:spacing w:before="80" w:after="120" w:line="240" w:lineRule="auto"/>
        <w:jc w:val="both"/>
      </w:pPr>
      <w:r>
        <w:rPr>
          <w:rFonts w:ascii="Times New Roman" w:hAnsi="Times New Roman"/>
          <w:b w:val="0"/>
          <w:i w:val="0"/>
          <w:color w:val="000000"/>
          <w:sz w:val="28"/>
          <w:rFonts w:ascii="Times New Roman" w:hAnsi="Times New Roman" w:cs="Times New Roman" w:eastAsia="Times New Roman"/>
        </w:rPr>
        <w:t>5. Вопрос 5 для контроля уровня сформированности компетенции ПК-1 в рамках курса «Программные и аппаратные средства информатики»?</w:t>
      </w:r>
    </w:p>
    <w:p>
      <w:pPr>
        <w:spacing w:before="20" w:after="20" w:line="240" w:lineRule="auto"/>
        <w:jc w:val="both"/>
      </w:pPr>
      <w:r>
        <w:rPr>
          <w:rFonts w:ascii="Times New Roman" w:hAnsi="Times New Roman"/>
          <w:b w:val="0"/>
          <w:i w:val="0"/>
          <w:color w:val="000000"/>
          <w:sz w:val="28"/>
          <w:rFonts w:ascii="Times New Roman" w:hAnsi="Times New Roman" w:cs="Times New Roman" w:eastAsia="Times New Roman"/>
        </w:rPr>
        <w:t xml:space="preserve">   1) Правильный вариант ответа по верификации и тестированию программных модулей</w:t>
      </w:r>
    </w:p>
    <w:p>
      <w:pPr>
        <w:spacing w:before="20" w:after="20" w:line="240" w:lineRule="auto"/>
        <w:jc w:val="both"/>
      </w:pPr>
      <w:r>
        <w:rPr>
          <w:rFonts w:ascii="Times New Roman" w:hAnsi="Times New Roman"/>
          <w:b w:val="0"/>
          <w:i w:val="0"/>
          <w:color w:val="000000"/>
          <w:sz w:val="28"/>
          <w:rFonts w:ascii="Times New Roman" w:hAnsi="Times New Roman" w:cs="Times New Roman" w:eastAsia="Times New Roman"/>
        </w:rPr>
        <w:t xml:space="preserve">   2) Вспомогательный некорректный параметр инструментальной среды</w:t>
      </w:r>
    </w:p>
    <w:p>
      <w:pPr>
        <w:spacing w:before="20" w:after="20" w:line="240" w:lineRule="auto"/>
        <w:jc w:val="both"/>
      </w:pPr>
      <w:r>
        <w:rPr>
          <w:rFonts w:ascii="Times New Roman" w:hAnsi="Times New Roman"/>
          <w:b w:val="0"/>
          <w:i w:val="0"/>
          <w:color w:val="000000"/>
          <w:sz w:val="28"/>
          <w:rFonts w:ascii="Times New Roman" w:hAnsi="Times New Roman" w:cs="Times New Roman" w:eastAsia="Times New Roman"/>
        </w:rPr>
        <w:t xml:space="preserve">   3) Альтернативное решение без системной поддержки архитектуры</w:t>
      </w:r>
    </w:p>
    <w:p>
      <w:pPr>
        <w:spacing w:before="20" w:after="20" w:line="240" w:lineRule="auto"/>
        <w:jc w:val="both"/>
      </w:pPr>
      <w:r>
        <w:rPr>
          <w:rFonts w:ascii="Times New Roman" w:hAnsi="Times New Roman"/>
          <w:b w:val="0"/>
          <w:i w:val="0"/>
          <w:color w:val="000000"/>
          <w:sz w:val="28"/>
          <w:rFonts w:ascii="Times New Roman" w:hAnsi="Times New Roman" w:cs="Times New Roman" w:eastAsia="Times New Roman"/>
        </w:rPr>
        <w:t xml:space="preserve">   4) Абстрактная формулировка понятия, не относящаяся к делу</w:t>
      </w:r>
    </w:p>
    <w:p>
      <w:pPr>
        <w:spacing w:before="120" w:after="120" w:line="240" w:lineRule="auto"/>
        <w:jc w:val="both"/>
      </w:pPr>
      <w:r>
        <w:rPr>
          <w:rFonts w:ascii="Times New Roman" w:hAnsi="Times New Roman"/>
          <w:b/>
          <w:i w:val="0"/>
          <w:color w:val="000000"/>
          <w:sz w:val="28"/>
          <w:rFonts w:ascii="Times New Roman" w:hAnsi="Times New Roman" w:cs="Times New Roman" w:eastAsia="Times New Roman"/>
        </w:rPr>
        <w:t>Ключи теста:</w:t>
      </w:r>
    </w:p>
    <w:tbl>
      <w:tblPr>
        <w:tblStyle w:val="TableGrid"/>
        <w:tblW w:type="auto" w:w="0"/>
        <w:jc w:val="center"/>
        <w:tblLook w:firstColumn="1" w:firstRow="1" w:lastColumn="0" w:lastRow="0" w:noHBand="0" w:noVBand="1" w:val="04A0"/>
      </w:tblPr>
      <w:tblGrid>
        <w:gridCol w:w="1615"/>
        <w:gridCol w:w="1615"/>
        <w:gridCol w:w="1615"/>
        <w:gridCol w:w="1615"/>
        <w:gridCol w:w="1615"/>
        <w:gridCol w:w="1615"/>
      </w:tblGrid>
      <w:tr>
        <w:tc>
          <w:tcPr>
            <w:tcW w:type="dxa" w:w="1615"/>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4"/>
                <w:rFonts w:ascii="Times New Roman" w:hAnsi="Times New Roman" w:cs="Times New Roman" w:eastAsia="Times New Roman"/>
              </w:rPr>
              <w:t>Вопрос</w:t>
            </w:r>
          </w:p>
        </w:tc>
        <w:tc>
          <w:tcPr>
            <w:tcW w:type="dxa" w:w="1615"/>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4"/>
                <w:rFonts w:ascii="Times New Roman" w:hAnsi="Times New Roman" w:cs="Times New Roman" w:eastAsia="Times New Roman"/>
              </w:rPr>
              <w:t>1</w:t>
            </w:r>
          </w:p>
        </w:tc>
        <w:tc>
          <w:tcPr>
            <w:tcW w:type="dxa" w:w="1615"/>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4"/>
                <w:rFonts w:ascii="Times New Roman" w:hAnsi="Times New Roman" w:cs="Times New Roman" w:eastAsia="Times New Roman"/>
              </w:rPr>
              <w:t>2</w:t>
            </w:r>
          </w:p>
        </w:tc>
        <w:tc>
          <w:tcPr>
            <w:tcW w:type="dxa" w:w="1615"/>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4"/>
                <w:rFonts w:ascii="Times New Roman" w:hAnsi="Times New Roman" w:cs="Times New Roman" w:eastAsia="Times New Roman"/>
              </w:rPr>
              <w:t>3</w:t>
            </w:r>
          </w:p>
        </w:tc>
        <w:tc>
          <w:tcPr>
            <w:tcW w:type="dxa" w:w="1615"/>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4"/>
                <w:rFonts w:ascii="Times New Roman" w:hAnsi="Times New Roman" w:cs="Times New Roman" w:eastAsia="Times New Roman"/>
              </w:rPr>
              <w:t>4</w:t>
            </w:r>
          </w:p>
        </w:tc>
        <w:tc>
          <w:tcPr>
            <w:tcW w:type="dxa" w:w="1615"/>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4"/>
                <w:rFonts w:ascii="Times New Roman" w:hAnsi="Times New Roman" w:cs="Times New Roman" w:eastAsia="Times New Roman"/>
              </w:rPr>
              <w:t>5</w:t>
            </w:r>
          </w:p>
        </w:tc>
      </w:tr>
      <w:tr>
        <w:tc>
          <w:tcPr>
            <w:tcW w:type="dxa" w:w="1615"/>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4"/>
                <w:rFonts w:ascii="Times New Roman" w:hAnsi="Times New Roman" w:cs="Times New Roman" w:eastAsia="Times New Roman"/>
              </w:rPr>
              <w:t>Ответ</w:t>
            </w:r>
          </w:p>
        </w:tc>
        <w:tc>
          <w:tcPr>
            <w:tcW w:type="dxa" w:w="1615"/>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4"/>
                <w:rFonts w:ascii="Times New Roman" w:hAnsi="Times New Roman" w:cs="Times New Roman" w:eastAsia="Times New Roman"/>
              </w:rPr>
              <w:t>1</w:t>
            </w:r>
          </w:p>
        </w:tc>
        <w:tc>
          <w:tcPr>
            <w:tcW w:type="dxa" w:w="1615"/>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4"/>
                <w:rFonts w:ascii="Times New Roman" w:hAnsi="Times New Roman" w:cs="Times New Roman" w:eastAsia="Times New Roman"/>
              </w:rPr>
              <w:t>1</w:t>
            </w:r>
          </w:p>
        </w:tc>
        <w:tc>
          <w:tcPr>
            <w:tcW w:type="dxa" w:w="1615"/>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4"/>
                <w:rFonts w:ascii="Times New Roman" w:hAnsi="Times New Roman" w:cs="Times New Roman" w:eastAsia="Times New Roman"/>
              </w:rPr>
              <w:t>1</w:t>
            </w:r>
          </w:p>
        </w:tc>
        <w:tc>
          <w:tcPr>
            <w:tcW w:type="dxa" w:w="1615"/>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4"/>
                <w:rFonts w:ascii="Times New Roman" w:hAnsi="Times New Roman" w:cs="Times New Roman" w:eastAsia="Times New Roman"/>
              </w:rPr>
              <w:t>1</w:t>
            </w:r>
          </w:p>
        </w:tc>
        <w:tc>
          <w:tcPr>
            <w:tcW w:type="dxa" w:w="1615"/>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4"/>
                <w:rFonts w:ascii="Times New Roman" w:hAnsi="Times New Roman" w:cs="Times New Roman" w:eastAsia="Times New Roman"/>
              </w:rPr>
              <w:t>1</w:t>
            </w:r>
          </w:p>
        </w:tc>
      </w:tr>
    </w:tbl>
    <w:p>
      <w:pPr>
        <w:spacing w:before="0" w:after="120" w:line="240" w:lineRule="auto"/>
        <w:jc w:val="both"/>
      </w:pPr>
    </w:p>
    <w:p>
      <w:pPr>
        <w:spacing w:before="360" w:after="120" w:line="240" w:lineRule="auto"/>
        <w:jc w:val="both"/>
      </w:pPr>
    </w:p>
    <w:p>
      <w:pPr>
        <w:spacing w:before="0" w:after="240" w:line="240" w:lineRule="auto"/>
        <w:jc w:val="both"/>
      </w:pPr>
      <w:r>
        <w:rPr>
          <w:rFonts w:ascii="Times New Roman" w:hAnsi="Times New Roman"/>
          <w:b/>
          <w:i w:val="0"/>
          <w:color w:val="000000"/>
          <w:sz w:val="28"/>
          <w:rFonts w:ascii="Times New Roman" w:hAnsi="Times New Roman" w:cs="Times New Roman" w:eastAsia="Times New Roman"/>
        </w:rPr>
        <w:t>2. Критерии и шкалы оценивания</w:t>
      </w:r>
    </w:p>
    <w:p>
      <w:pPr>
        <w:spacing w:before="0" w:after="240" w:line="240" w:lineRule="auto"/>
        <w:jc w:val="both"/>
      </w:pPr>
      <w:r>
        <w:rPr>
          <w:rFonts w:ascii="Times New Roman" w:hAnsi="Times New Roman"/>
          <w:b w:val="0"/>
          <w:i w:val="0"/>
          <w:color w:val="000000"/>
          <w:sz w:val="28"/>
          <w:rFonts w:ascii="Times New Roman" w:hAnsi="Times New Roman" w:cs="Times New Roman" w:eastAsia="Times New Roman"/>
        </w:rPr>
        <w:t>Результат обучения по дисциплине считается достигнутым при успешном прохождении обучающимся всех контрольных мероприятий, относящихся к данному результату обучения.</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Разделы дисциплины</w:t>
            </w:r>
          </w:p>
        </w:tc>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Форма контроля</w:t>
            </w:r>
          </w:p>
        </w:tc>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Количество баллов (min)</w:t>
            </w:r>
          </w:p>
        </w:tc>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Количество баллов (max)</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w:t>
            </w:r>
          </w:p>
        </w:tc>
        <w:tc>
          <w:tcPr>
            <w:tcW w:type="dxa" w:w="2422"/>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Защита лабораторной работы №1</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32</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40</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2</w:t>
            </w:r>
          </w:p>
        </w:tc>
        <w:tc>
          <w:tcPr>
            <w:tcW w:type="dxa" w:w="2422"/>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Защита лабораторной работы №2</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32</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40</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1-2</w:t>
            </w:r>
          </w:p>
        </w:tc>
        <w:tc>
          <w:tcPr>
            <w:tcW w:type="dxa" w:w="2422"/>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Проверочное тестирование</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16</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20</w:t>
            </w:r>
          </w:p>
        </w:tc>
      </w:tr>
      <w:tr>
        <w:trPr>
          <w:cantSplit/>
        </w:trPr>
        <w:tc>
          <w:tcPr>
            <w:tcW w:type="dxa" w:w="2422"/>
            <w:vAlign w:val="center"/>
            <w:tcMar>
              <w:top w:w="100" w:type="dxa"/>
              <w:bottom w:w="100" w:type="dxa"/>
              <w:left w:w="120" w:type="dxa"/>
              <w:right w:w="120" w:type="dxa"/>
            </w:tcMar>
          </w:tcPr>
          <w:p>
            <w:pPr>
              <w:spacing w:before="0" w:after="0" w:line="240" w:lineRule="auto"/>
              <w:jc w:val="both"/>
            </w:pPr>
            <w:r/>
          </w:p>
        </w:tc>
        <w:tc>
          <w:tcPr>
            <w:tcW w:type="dxa" w:w="2422"/>
            <w:vAlign w:val="center"/>
            <w:tcMar>
              <w:top w:w="100" w:type="dxa"/>
              <w:bottom w:w="100" w:type="dxa"/>
              <w:left w:w="120" w:type="dxa"/>
              <w:right w:w="120" w:type="dxa"/>
            </w:tcMar>
          </w:tcPr>
          <w:p>
            <w:pPr>
              <w:spacing w:before="0" w:after="0" w:line="240" w:lineRule="auto"/>
              <w:jc w:val="both"/>
            </w:pPr>
            <w:r/>
            <w:r>
              <w:rPr>
                <w:rFonts w:ascii="Times New Roman" w:hAnsi="Times New Roman"/>
                <w:b/>
                <w:i w:val="0"/>
                <w:color w:val="000000"/>
                <w:sz w:val="20"/>
                <w:rFonts w:ascii="Times New Roman" w:hAnsi="Times New Roman" w:cs="Times New Roman" w:eastAsia="Times New Roman"/>
              </w:rPr>
              <w:t>Итого</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80</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100</w:t>
            </w:r>
          </w:p>
        </w:tc>
      </w:tr>
    </w:tbl>
    <w:p>
      <w:pPr>
        <w:spacing w:before="240" w:after="120" w:line="240" w:lineRule="auto"/>
        <w:jc w:val="both"/>
      </w:pPr>
    </w:p>
    <w:p>
      <w:pPr>
        <w:spacing w:before="0" w:after="240" w:line="240" w:lineRule="auto"/>
        <w:jc w:val="both"/>
      </w:pPr>
      <w:r>
        <w:rPr>
          <w:rFonts w:ascii="Times New Roman" w:hAnsi="Times New Roman"/>
          <w:b w:val="0"/>
          <w:i w:val="0"/>
          <w:color w:val="000000"/>
          <w:sz w:val="28"/>
          <w:rFonts w:ascii="Times New Roman" w:hAnsi="Times New Roman" w:cs="Times New Roman" w:eastAsia="Times New Roman"/>
        </w:rPr>
        <w:t>При оценивании результатов обучения по дисциплине в ходе текущего контроля успеваемости используются следующие критерии. Минимальное количество баллов выставляется обучающемуся при выполнении всех показателей, допускаются несущественные неточности в изложении и оформлении материала.</w:t>
      </w:r>
    </w:p>
    <w:tbl>
      <w:tblPr>
        <w:tblStyle w:val="TableGrid"/>
        <w:tblW w:type="auto" w:w="0"/>
        <w:jc w:val="center"/>
        <w:tblLook w:firstColumn="1" w:firstRow="1" w:lastColumn="0" w:lastRow="0" w:noHBand="0" w:noVBand="1" w:val="04A0"/>
      </w:tblPr>
      <w:tblGrid>
        <w:gridCol w:w="4844"/>
        <w:gridCol w:w="4844"/>
      </w:tblGrid>
      <w:tr>
        <w:tc>
          <w:tcPr>
            <w:tcW w:type="dxa" w:w="2268"/>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Наименование, обозначение</w:t>
            </w:r>
          </w:p>
        </w:tc>
        <w:tc>
          <w:tcPr>
            <w:tcW w:type="dxa" w:w="6803"/>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Показатели выставления минимального количества баллов</w:t>
            </w:r>
          </w:p>
        </w:tc>
      </w:tr>
      <w:tr>
        <w:trPr>
          <w:cantSplit/>
        </w:trPr>
        <w:tc>
          <w:tcPr>
            <w:tcW w:type="dxa" w:w="2268"/>
            <w:vAlign w:val="center"/>
            <w:tcMar>
              <w:top w:w="100" w:type="dxa"/>
              <w:bottom w:w="100" w:type="dxa"/>
              <w:left w:w="120" w:type="dxa"/>
              <w:right w:w="120" w:type="dxa"/>
            </w:tcMar>
          </w:tcPr>
          <w:p>
            <w:pPr>
              <w:spacing w:before="0" w:after="0" w:line="240" w:lineRule="auto"/>
              <w:jc w:val="both"/>
            </w:pPr>
            <w:r/>
            <w:r>
              <w:rPr>
                <w:rFonts w:ascii="Times New Roman" w:hAnsi="Times New Roman"/>
                <w:b/>
                <w:i w:val="0"/>
                <w:color w:val="000000"/>
                <w:sz w:val="20"/>
                <w:rFonts w:ascii="Times New Roman" w:hAnsi="Times New Roman" w:cs="Times New Roman" w:eastAsia="Times New Roman"/>
              </w:rPr>
              <w:t>Лабораторная работа</w:t>
            </w:r>
          </w:p>
        </w:tc>
        <w:tc>
          <w:tcPr>
            <w:tcW w:type="dxa" w:w="6803"/>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Лабораторная работа выполнена в полном объеме;</w:t>
              <w:br/>
              <w:t>Представлен отчет, содержащий необходимые расчеты, выводы, оформленный в соответствии с установленными требованиями;</w:t>
              <w:br/>
              <w:t>Продемонстрирован удовлетворительный уровень владения материалом при защите лабораторной работы, даны правильные ответы не менее чем на 50% заданных вопросов.</w:t>
            </w:r>
          </w:p>
        </w:tc>
      </w:tr>
    </w:tbl>
    <w:p>
      <w:pPr>
        <w:spacing w:before="240" w:after="120" w:line="240" w:lineRule="auto"/>
        <w:jc w:val="both"/>
      </w:pP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Промежуточная аттестация по дисциплине проводится в форме зачета (4 семестр).</w:t>
        <w:br/>
        <w:t>Итоговая оценка по дисциплине может быть выставлена на основе результатов текущего контроля с использованием следующей шкалы:</w:t>
      </w:r>
    </w:p>
    <w:tbl>
      <w:tblPr>
        <w:tblStyle w:val="TableGrid"/>
        <w:tblW w:type="auto" w:w="0"/>
        <w:jc w:val="center"/>
        <w:tblLook w:firstColumn="1" w:firstRow="1" w:lastColumn="0" w:lastRow="0" w:noHBand="0" w:noVBand="1" w:val="04A0"/>
      </w:tblPr>
      <w:tblGrid>
        <w:gridCol w:w="4844"/>
        <w:gridCol w:w="4844"/>
      </w:tblGrid>
      <w:tr>
        <w:tc>
          <w:tcPr>
            <w:tcW w:type="dxa" w:w="4844"/>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Оценка</w:t>
            </w:r>
          </w:p>
        </w:tc>
        <w:tc>
          <w:tcPr>
            <w:tcW w:type="dxa" w:w="4844"/>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Набрано баллов</w:t>
            </w:r>
          </w:p>
        </w:tc>
      </w:tr>
      <w:tr>
        <w:trPr>
          <w:cantSplit/>
        </w:trPr>
        <w:tc>
          <w:tcPr>
            <w:tcW w:type="dxa" w:w="484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«зачтено»</w:t>
            </w:r>
          </w:p>
        </w:tc>
        <w:tc>
          <w:tcPr>
            <w:tcW w:type="dxa" w:w="484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50-100</w:t>
            </w:r>
          </w:p>
        </w:tc>
      </w:tr>
      <w:tr>
        <w:trPr>
          <w:cantSplit/>
        </w:trPr>
        <w:tc>
          <w:tcPr>
            <w:tcW w:type="dxa" w:w="484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«не зачтено»</w:t>
            </w:r>
          </w:p>
        </w:tc>
        <w:tc>
          <w:tcPr>
            <w:tcW w:type="dxa" w:w="484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0-49</w:t>
            </w:r>
          </w:p>
        </w:tc>
      </w:tr>
    </w:tbl>
    <w:p>
      <w:pPr>
        <w:spacing w:before="240" w:after="120" w:line="240" w:lineRule="auto"/>
        <w:jc w:val="both"/>
      </w:pP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Если сумма набранных баллов менее 50 – обучающийся не допускается до промежуточной аттестации.</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Если сумма баллов составляет от 50 до 100 баллов, обучающийся допускается до промежуточной аттестации.</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Билет к зачету включает 1 теоретический и 2 практических задания. Промежуточная аттестация проводится в письменной форме. Время на подготовку: 60-90 минут. При оценивании результатов обучения по дисциплине в ходе промежуточной аттестации используются следующие критерии и шкала оценки:</w:t>
      </w:r>
    </w:p>
    <w:tbl>
      <w:tblPr>
        <w:tblStyle w:val="TableGrid"/>
        <w:tblW w:type="auto" w:w="0"/>
        <w:jc w:val="center"/>
        <w:tblLook w:firstColumn="1" w:firstRow="1" w:lastColumn="0" w:lastRow="0" w:noHBand="0" w:noVBand="1" w:val="04A0"/>
      </w:tblPr>
      <w:tblGrid>
        <w:gridCol w:w="4844"/>
        <w:gridCol w:w="4844"/>
      </w:tblGrid>
      <w:tr>
        <w:tc>
          <w:tcPr>
            <w:tcW w:type="dxa" w:w="2268"/>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Оценка</w:t>
            </w:r>
          </w:p>
        </w:tc>
        <w:tc>
          <w:tcPr>
            <w:tcW w:type="dxa" w:w="6803"/>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Критерии оценки</w:t>
            </w:r>
          </w:p>
        </w:tc>
      </w:tr>
      <w:tr>
        <w:trPr>
          <w:cantSplit/>
        </w:trPr>
        <w:tc>
          <w:tcPr>
            <w:tcW w:type="dxa" w:w="226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«зачтено»</w:t>
            </w:r>
          </w:p>
        </w:tc>
        <w:tc>
          <w:tcPr>
            <w:tcW w:type="dxa" w:w="6803"/>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Обучающийся продемонстрировал знание теоретического материала в объеме, достаточном для понимания сути предмета, умеет решать простейшие практические задачи и отвечать на основные вопросы. Допускаются несущественные неточности в изложении материала.</w:t>
            </w:r>
          </w:p>
        </w:tc>
      </w:tr>
      <w:tr>
        <w:trPr>
          <w:cantSplit/>
        </w:trPr>
        <w:tc>
          <w:tcPr>
            <w:tcW w:type="dxa" w:w="226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«не зачтено»</w:t>
            </w:r>
          </w:p>
        </w:tc>
        <w:tc>
          <w:tcPr>
            <w:tcW w:type="dxa" w:w="6803"/>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Обучающийся демонстрирует отсутствие базовых знаний по ключевым разделам дисциплины, не может ответить на наводящие вопросы преподавателя и решить простейшие типовые задачи.</w:t>
            </w:r>
          </w:p>
        </w:tc>
      </w:tr>
    </w:tbl>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