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26" w:rsidRPr="008A67FA" w:rsidRDefault="00E24F0A" w:rsidP="00F61726">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bookmarkEnd w:id="0"/>
      <w:r w:rsidR="00F61726">
        <w:rPr>
          <w:rFonts w:ascii="Times New Roman" w:hAnsi="Times New Roman"/>
          <w:b w:val="0"/>
          <w:bCs w:val="0"/>
          <w:caps/>
          <w:sz w:val="22"/>
          <w:szCs w:val="22"/>
        </w:rPr>
        <w:t>Оценка сложности</w:t>
      </w:r>
      <w:r w:rsidR="00F61726" w:rsidRPr="008A67FA">
        <w:rPr>
          <w:rFonts w:ascii="Times New Roman" w:hAnsi="Times New Roman"/>
          <w:b w:val="0"/>
          <w:bCs w:val="0"/>
          <w:caps/>
          <w:sz w:val="22"/>
          <w:szCs w:val="22"/>
        </w:rPr>
        <w:t xml:space="preserve"> и отладка</w:t>
      </w:r>
    </w:p>
    <w:p w:rsidR="00F61726" w:rsidRPr="008A67FA" w:rsidRDefault="00F61726" w:rsidP="00F61726">
      <w:pPr>
        <w:pStyle w:val="1"/>
        <w:spacing w:before="0" w:after="0"/>
        <w:jc w:val="center"/>
        <w:rPr>
          <w:rFonts w:ascii="Times New Roman" w:hAnsi="Times New Roman"/>
          <w:b w:val="0"/>
          <w:bCs w:val="0"/>
          <w:caps/>
          <w:sz w:val="22"/>
          <w:szCs w:val="22"/>
        </w:rPr>
      </w:pPr>
      <w:r w:rsidRPr="008A67FA">
        <w:rPr>
          <w:rFonts w:ascii="Times New Roman" w:hAnsi="Times New Roman"/>
          <w:b w:val="0"/>
          <w:bCs w:val="0"/>
          <w:caps/>
          <w:sz w:val="22"/>
          <w:szCs w:val="22"/>
        </w:rPr>
        <w:t>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0046106D">
        <w:rPr>
          <w:sz w:val="22"/>
          <w:szCs w:val="22"/>
        </w:rPr>
        <w:t>реализации и отладки</w:t>
      </w:r>
      <w:r>
        <w:rPr>
          <w:sz w:val="22"/>
          <w:szCs w:val="22"/>
        </w:rPr>
        <w:t xml:space="preserve">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Default="00DD28E3" w:rsidP="00DD28E3">
      <w:pPr>
        <w:autoSpaceDE w:val="0"/>
        <w:autoSpaceDN w:val="0"/>
        <w:adjustRightInd w:val="0"/>
        <w:jc w:val="both"/>
        <w:rPr>
          <w:sz w:val="22"/>
          <w:szCs w:val="22"/>
        </w:rPr>
      </w:pPr>
    </w:p>
    <w:p w:rsidR="00F61726" w:rsidRPr="000D0E67" w:rsidRDefault="00F61726" w:rsidP="00F61726">
      <w:pPr>
        <w:jc w:val="both"/>
        <w:rPr>
          <w:sz w:val="22"/>
          <w:szCs w:val="22"/>
        </w:rPr>
      </w:pPr>
      <w:r w:rsidRPr="00C65FB7">
        <w:rPr>
          <w:b/>
          <w:iCs/>
          <w:sz w:val="22"/>
          <w:szCs w:val="22"/>
        </w:rPr>
        <w:t>Сложность алгоритма</w:t>
      </w:r>
      <w:r w:rsidRPr="000D0E67">
        <w:rPr>
          <w:iCs/>
          <w:sz w:val="22"/>
          <w:szCs w:val="22"/>
        </w:rPr>
        <w:t xml:space="preserve"> — это функция, описывающая зависимость времени выполнения или объема используемой памяти от размера входных данных. Оценивается в терминах асимптотического поведения при стремлении n → ∞.</w:t>
      </w:r>
    </w:p>
    <w:p w:rsidR="00F61726" w:rsidRDefault="00F61726" w:rsidP="00F61726">
      <w:pPr>
        <w:jc w:val="both"/>
        <w:rPr>
          <w:sz w:val="22"/>
          <w:szCs w:val="22"/>
        </w:rPr>
      </w:pPr>
    </w:p>
    <w:p w:rsidR="00F61726" w:rsidRPr="000D0E67" w:rsidRDefault="00F61726" w:rsidP="00F61726">
      <w:pPr>
        <w:jc w:val="both"/>
        <w:rPr>
          <w:sz w:val="22"/>
          <w:szCs w:val="22"/>
        </w:rPr>
      </w:pPr>
      <w:r w:rsidRPr="000D0E67">
        <w:rPr>
          <w:b/>
          <w:bCs/>
          <w:sz w:val="22"/>
          <w:szCs w:val="22"/>
        </w:rPr>
        <w:t>Виды сложности</w:t>
      </w:r>
    </w:p>
    <w:p w:rsidR="00F61726" w:rsidRPr="000D0E67" w:rsidRDefault="00F61726" w:rsidP="00F61726">
      <w:pPr>
        <w:numPr>
          <w:ilvl w:val="0"/>
          <w:numId w:val="43"/>
        </w:numPr>
        <w:jc w:val="both"/>
        <w:rPr>
          <w:sz w:val="22"/>
          <w:szCs w:val="22"/>
        </w:rPr>
      </w:pPr>
      <w:r w:rsidRPr="000D0E67">
        <w:rPr>
          <w:b/>
          <w:bCs/>
          <w:sz w:val="22"/>
          <w:szCs w:val="22"/>
        </w:rPr>
        <w:t>Временная сложность (</w:t>
      </w:r>
      <w:proofErr w:type="spellStart"/>
      <w:r w:rsidRPr="000D0E67">
        <w:rPr>
          <w:b/>
          <w:bCs/>
          <w:sz w:val="22"/>
          <w:szCs w:val="22"/>
        </w:rPr>
        <w:t>Time</w:t>
      </w:r>
      <w:proofErr w:type="spellEnd"/>
      <w:r w:rsidRPr="000D0E67">
        <w:rPr>
          <w:b/>
          <w:bCs/>
          <w:sz w:val="22"/>
          <w:szCs w:val="22"/>
        </w:rPr>
        <w:t xml:space="preserve"> </w:t>
      </w:r>
      <w:proofErr w:type="spellStart"/>
      <w:r w:rsidRPr="000D0E67">
        <w:rPr>
          <w:b/>
          <w:bCs/>
          <w:sz w:val="22"/>
          <w:szCs w:val="22"/>
        </w:rPr>
        <w:t>Complexity</w:t>
      </w:r>
      <w:proofErr w:type="spellEnd"/>
      <w:r w:rsidRPr="000D0E67">
        <w:rPr>
          <w:b/>
          <w:bCs/>
          <w:sz w:val="22"/>
          <w:szCs w:val="22"/>
        </w:rPr>
        <w:t>)</w:t>
      </w:r>
    </w:p>
    <w:p w:rsidR="00F61726" w:rsidRPr="000D0E67" w:rsidRDefault="00F61726" w:rsidP="00F61726">
      <w:pPr>
        <w:numPr>
          <w:ilvl w:val="1"/>
          <w:numId w:val="43"/>
        </w:numPr>
        <w:jc w:val="both"/>
        <w:rPr>
          <w:sz w:val="22"/>
          <w:szCs w:val="22"/>
        </w:rPr>
      </w:pPr>
      <w:r w:rsidRPr="000D0E67">
        <w:rPr>
          <w:sz w:val="22"/>
          <w:szCs w:val="22"/>
        </w:rPr>
        <w:t>Определяет количество </w:t>
      </w:r>
      <w:r w:rsidRPr="000D0E67">
        <w:rPr>
          <w:b/>
          <w:bCs/>
          <w:sz w:val="22"/>
          <w:szCs w:val="22"/>
        </w:rPr>
        <w:t>элементарных операций</w:t>
      </w:r>
      <w:r w:rsidRPr="000D0E67">
        <w:rPr>
          <w:sz w:val="22"/>
          <w:szCs w:val="22"/>
        </w:rPr>
        <w:t>, выполняемых алгоритмом.</w:t>
      </w:r>
    </w:p>
    <w:p w:rsidR="00F61726" w:rsidRPr="000D0E67" w:rsidRDefault="00F61726" w:rsidP="00F61726">
      <w:pPr>
        <w:numPr>
          <w:ilvl w:val="1"/>
          <w:numId w:val="43"/>
        </w:numPr>
        <w:jc w:val="both"/>
        <w:rPr>
          <w:sz w:val="22"/>
          <w:szCs w:val="22"/>
        </w:rPr>
      </w:pPr>
      <w:r w:rsidRPr="000D0E67">
        <w:rPr>
          <w:sz w:val="22"/>
          <w:szCs w:val="22"/>
        </w:rPr>
        <w:t>Измеряется в </w:t>
      </w:r>
      <w:r w:rsidRPr="000D0E67">
        <w:rPr>
          <w:b/>
          <w:bCs/>
          <w:sz w:val="22"/>
          <w:szCs w:val="22"/>
        </w:rPr>
        <w:t>"О-большом"</w:t>
      </w:r>
      <w:r w:rsidRPr="000D0E67">
        <w:rPr>
          <w:sz w:val="22"/>
          <w:szCs w:val="22"/>
        </w:rPr>
        <w:t> (асимптотическая верхняя граница).</w:t>
      </w:r>
    </w:p>
    <w:p w:rsidR="00F61726" w:rsidRPr="000D0E67" w:rsidRDefault="00F61726" w:rsidP="00F61726">
      <w:pPr>
        <w:numPr>
          <w:ilvl w:val="0"/>
          <w:numId w:val="43"/>
        </w:numPr>
        <w:jc w:val="both"/>
        <w:rPr>
          <w:sz w:val="22"/>
          <w:szCs w:val="22"/>
        </w:rPr>
      </w:pPr>
      <w:r w:rsidRPr="000D0E67">
        <w:rPr>
          <w:b/>
          <w:bCs/>
          <w:sz w:val="22"/>
          <w:szCs w:val="22"/>
        </w:rPr>
        <w:t>Пространственная сложность (</w:t>
      </w:r>
      <w:proofErr w:type="spellStart"/>
      <w:r w:rsidRPr="000D0E67">
        <w:rPr>
          <w:b/>
          <w:bCs/>
          <w:sz w:val="22"/>
          <w:szCs w:val="22"/>
        </w:rPr>
        <w:t>Space</w:t>
      </w:r>
      <w:proofErr w:type="spellEnd"/>
      <w:r w:rsidRPr="000D0E67">
        <w:rPr>
          <w:b/>
          <w:bCs/>
          <w:sz w:val="22"/>
          <w:szCs w:val="22"/>
        </w:rPr>
        <w:t xml:space="preserve"> </w:t>
      </w:r>
      <w:proofErr w:type="spellStart"/>
      <w:r w:rsidRPr="000D0E67">
        <w:rPr>
          <w:b/>
          <w:bCs/>
          <w:sz w:val="22"/>
          <w:szCs w:val="22"/>
        </w:rPr>
        <w:t>Complexity</w:t>
      </w:r>
      <w:proofErr w:type="spellEnd"/>
      <w:r w:rsidRPr="000D0E67">
        <w:rPr>
          <w:b/>
          <w:bCs/>
          <w:sz w:val="22"/>
          <w:szCs w:val="22"/>
        </w:rPr>
        <w:t>)</w:t>
      </w:r>
    </w:p>
    <w:p w:rsidR="00F61726" w:rsidRPr="000D0E67" w:rsidRDefault="00F61726" w:rsidP="00F61726">
      <w:pPr>
        <w:numPr>
          <w:ilvl w:val="1"/>
          <w:numId w:val="43"/>
        </w:numPr>
        <w:jc w:val="both"/>
        <w:rPr>
          <w:sz w:val="22"/>
          <w:szCs w:val="22"/>
        </w:rPr>
      </w:pPr>
      <w:r w:rsidRPr="000D0E67">
        <w:rPr>
          <w:sz w:val="22"/>
          <w:szCs w:val="22"/>
        </w:rPr>
        <w:t>Определяет объем </w:t>
      </w:r>
      <w:r w:rsidRPr="000D0E67">
        <w:rPr>
          <w:b/>
          <w:bCs/>
          <w:sz w:val="22"/>
          <w:szCs w:val="22"/>
        </w:rPr>
        <w:t>памяти</w:t>
      </w:r>
      <w:r w:rsidRPr="000D0E67">
        <w:rPr>
          <w:sz w:val="22"/>
          <w:szCs w:val="22"/>
        </w:rPr>
        <w:t>, используемой алгоритмом.</w:t>
      </w:r>
    </w:p>
    <w:p w:rsidR="00F61726" w:rsidRPr="000D0E67" w:rsidRDefault="00F61726" w:rsidP="00F61726">
      <w:pPr>
        <w:numPr>
          <w:ilvl w:val="1"/>
          <w:numId w:val="43"/>
        </w:numPr>
        <w:jc w:val="both"/>
        <w:rPr>
          <w:sz w:val="22"/>
          <w:szCs w:val="22"/>
        </w:rPr>
      </w:pPr>
      <w:r w:rsidRPr="000D0E67">
        <w:rPr>
          <w:sz w:val="22"/>
          <w:szCs w:val="22"/>
        </w:rPr>
        <w:t>Учитывает дополнительную память (кроме входных данных).</w:t>
      </w:r>
    </w:p>
    <w:p w:rsidR="00F61726" w:rsidRPr="000D0E67" w:rsidRDefault="00F61726" w:rsidP="00F61726">
      <w:pPr>
        <w:jc w:val="both"/>
        <w:rPr>
          <w:sz w:val="22"/>
          <w:szCs w:val="22"/>
        </w:rPr>
      </w:pPr>
      <w:r w:rsidRPr="000D0E67">
        <w:rPr>
          <w:b/>
          <w:bCs/>
          <w:sz w:val="22"/>
          <w:szCs w:val="22"/>
        </w:rPr>
        <w:t>Асимптотические обозначения</w:t>
      </w:r>
    </w:p>
    <w:p w:rsidR="00F61726" w:rsidRPr="000D0E67" w:rsidRDefault="00F61726" w:rsidP="00F61726">
      <w:pPr>
        <w:jc w:val="both"/>
        <w:rPr>
          <w:sz w:val="22"/>
          <w:szCs w:val="22"/>
        </w:rPr>
      </w:pPr>
      <w:r w:rsidRPr="000D0E67">
        <w:rPr>
          <w:sz w:val="22"/>
          <w:szCs w:val="22"/>
        </w:rPr>
        <w:t>Для формализации оценки сложности используются:</w:t>
      </w:r>
    </w:p>
    <w:p w:rsidR="00F61726" w:rsidRPr="000D0E67" w:rsidRDefault="00F61726" w:rsidP="00F61726">
      <w:pPr>
        <w:numPr>
          <w:ilvl w:val="0"/>
          <w:numId w:val="44"/>
        </w:numPr>
        <w:jc w:val="both"/>
        <w:rPr>
          <w:sz w:val="22"/>
          <w:szCs w:val="22"/>
        </w:rPr>
      </w:pPr>
      <w:r w:rsidRPr="000D0E67">
        <w:rPr>
          <w:b/>
          <w:bCs/>
          <w:sz w:val="22"/>
          <w:szCs w:val="22"/>
        </w:rPr>
        <w:t>O(f(n))</w:t>
      </w:r>
      <w:r w:rsidRPr="000D0E67">
        <w:rPr>
          <w:sz w:val="22"/>
          <w:szCs w:val="22"/>
        </w:rPr>
        <w:t> — верхняя граница ("не хуже, чем").</w:t>
      </w:r>
    </w:p>
    <w:p w:rsidR="00F61726" w:rsidRPr="000D0E67" w:rsidRDefault="00F61726" w:rsidP="00F61726">
      <w:pPr>
        <w:numPr>
          <w:ilvl w:val="0"/>
          <w:numId w:val="44"/>
        </w:numPr>
        <w:jc w:val="both"/>
        <w:rPr>
          <w:sz w:val="22"/>
          <w:szCs w:val="22"/>
        </w:rPr>
      </w:pPr>
      <w:r w:rsidRPr="000D0E67">
        <w:rPr>
          <w:b/>
          <w:bCs/>
          <w:sz w:val="22"/>
          <w:szCs w:val="22"/>
        </w:rPr>
        <w:t>Ω(f(n))</w:t>
      </w:r>
      <w:r w:rsidRPr="000D0E67">
        <w:rPr>
          <w:sz w:val="22"/>
          <w:szCs w:val="22"/>
        </w:rPr>
        <w:t> — нижняя граница ("не лучше, чем").</w:t>
      </w:r>
    </w:p>
    <w:p w:rsidR="00F61726" w:rsidRPr="000D0E67" w:rsidRDefault="00F61726" w:rsidP="00F61726">
      <w:pPr>
        <w:numPr>
          <w:ilvl w:val="0"/>
          <w:numId w:val="44"/>
        </w:numPr>
        <w:jc w:val="both"/>
        <w:rPr>
          <w:sz w:val="22"/>
          <w:szCs w:val="22"/>
        </w:rPr>
      </w:pPr>
      <w:r w:rsidRPr="000D0E67">
        <w:rPr>
          <w:b/>
          <w:bCs/>
          <w:sz w:val="22"/>
          <w:szCs w:val="22"/>
        </w:rPr>
        <w:t>Θ(f(n))</w:t>
      </w:r>
      <w:r w:rsidRPr="000D0E67">
        <w:rPr>
          <w:sz w:val="22"/>
          <w:szCs w:val="22"/>
        </w:rPr>
        <w:t> — точная оценка (совпадение O и Ω).</w:t>
      </w:r>
    </w:p>
    <w:p w:rsidR="00F61726" w:rsidRDefault="00F61726" w:rsidP="00F6172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5"/>
        <w:gridCol w:w="2912"/>
        <w:gridCol w:w="2444"/>
      </w:tblGrid>
      <w:tr w:rsidR="00F61726" w:rsidRPr="000D0E67" w:rsidTr="00717D71">
        <w:trPr>
          <w:tblHeader/>
        </w:trPr>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b/>
                <w:bCs/>
                <w:sz w:val="22"/>
                <w:szCs w:val="22"/>
              </w:rPr>
            </w:pPr>
            <w:r w:rsidRPr="000D0E67">
              <w:rPr>
                <w:b/>
                <w:bCs/>
                <w:sz w:val="22"/>
                <w:szCs w:val="22"/>
              </w:rPr>
              <w:lastRenderedPageBreak/>
              <w:t>Сложность</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b/>
                <w:bCs/>
                <w:sz w:val="22"/>
                <w:szCs w:val="22"/>
              </w:rPr>
            </w:pPr>
            <w:r w:rsidRPr="000D0E67">
              <w:rPr>
                <w:b/>
                <w:bCs/>
                <w:sz w:val="22"/>
                <w:szCs w:val="22"/>
              </w:rPr>
              <w:t>Описание</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b/>
                <w:bCs/>
                <w:sz w:val="22"/>
                <w:szCs w:val="22"/>
              </w:rPr>
            </w:pPr>
            <w:r w:rsidRPr="000D0E67">
              <w:rPr>
                <w:b/>
                <w:bCs/>
                <w:sz w:val="22"/>
                <w:szCs w:val="22"/>
              </w:rPr>
              <w:t>Пример алгоритма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O(1)</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Константное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Доступ к элементу массива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w:t>
            </w:r>
            <w:proofErr w:type="spellStart"/>
            <w:r w:rsidRPr="000D0E67">
              <w:rPr>
                <w:b/>
                <w:bCs/>
                <w:sz w:val="22"/>
                <w:szCs w:val="22"/>
              </w:rPr>
              <w:t>log</w:t>
            </w:r>
            <w:proofErr w:type="spellEnd"/>
            <w:r w:rsidRPr="000D0E67">
              <w:rPr>
                <w:b/>
                <w:bCs/>
                <w:sz w:val="22"/>
                <w:szCs w:val="22"/>
              </w:rPr>
              <w:t xml:space="preserve"> n)</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Логарифмическое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Бинарный поиск</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O(n)</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Линейное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 xml:space="preserve">Поиск в </w:t>
            </w:r>
            <w:proofErr w:type="spellStart"/>
            <w:r w:rsidRPr="000D0E67">
              <w:rPr>
                <w:sz w:val="22"/>
                <w:szCs w:val="22"/>
              </w:rPr>
              <w:t>неотсорт</w:t>
            </w:r>
            <w:proofErr w:type="spellEnd"/>
            <w:r w:rsidRPr="000D0E67">
              <w:rPr>
                <w:sz w:val="22"/>
                <w:szCs w:val="22"/>
              </w:rPr>
              <w:t>. массиве</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 xml:space="preserve">O(n </w:t>
            </w:r>
            <w:proofErr w:type="spellStart"/>
            <w:r w:rsidRPr="000D0E67">
              <w:rPr>
                <w:b/>
                <w:bCs/>
                <w:sz w:val="22"/>
                <w:szCs w:val="22"/>
              </w:rPr>
              <w:t>log</w:t>
            </w:r>
            <w:proofErr w:type="spellEnd"/>
            <w:r w:rsidRPr="000D0E67">
              <w:rPr>
                <w:b/>
                <w:bCs/>
                <w:sz w:val="22"/>
                <w:szCs w:val="22"/>
              </w:rPr>
              <w:t xml:space="preserve"> n)</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Линейно-логарифмическое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Быстрая сортировка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O(n²)</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Квадратичное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Пузырьковая сортировка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O(2ⁿ)</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Экспоненциальное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Перебор всех подмножеств</w:t>
            </w:r>
          </w:p>
        </w:tc>
      </w:tr>
    </w:tbl>
    <w:p w:rsidR="00F61726"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Отладка</w:t>
      </w:r>
      <w:r w:rsidRPr="008A67FA">
        <w:rPr>
          <w:sz w:val="22"/>
          <w:szCs w:val="22"/>
        </w:rPr>
        <w:t> — это процесс выявления, локализации и устранения ошибок (дефектов) в программном коде с использованием специализированных инструментов и методик.</w:t>
      </w:r>
    </w:p>
    <w:p w:rsidR="00F61726" w:rsidRPr="008A67FA" w:rsidRDefault="00F61726" w:rsidP="00F61726">
      <w:pPr>
        <w:jc w:val="both"/>
        <w:rPr>
          <w:sz w:val="22"/>
          <w:szCs w:val="22"/>
        </w:rPr>
      </w:pPr>
      <w:r w:rsidRPr="008A67FA">
        <w:rPr>
          <w:b/>
          <w:bCs/>
          <w:sz w:val="22"/>
          <w:szCs w:val="22"/>
        </w:rPr>
        <w:t>Ключевые аспекты:</w:t>
      </w:r>
    </w:p>
    <w:p w:rsidR="00F61726" w:rsidRPr="008A67FA" w:rsidRDefault="00F61726" w:rsidP="00F61726">
      <w:pPr>
        <w:numPr>
          <w:ilvl w:val="0"/>
          <w:numId w:val="36"/>
        </w:numPr>
        <w:jc w:val="both"/>
        <w:rPr>
          <w:sz w:val="22"/>
          <w:szCs w:val="22"/>
        </w:rPr>
      </w:pPr>
      <w:r w:rsidRPr="008A67FA">
        <w:rPr>
          <w:b/>
          <w:bCs/>
          <w:sz w:val="22"/>
          <w:szCs w:val="22"/>
        </w:rPr>
        <w:t>Диагностика</w:t>
      </w:r>
      <w:r w:rsidRPr="008A67FA">
        <w:rPr>
          <w:sz w:val="22"/>
          <w:szCs w:val="22"/>
        </w:rPr>
        <w:t> (анализ поведения программы);</w:t>
      </w:r>
    </w:p>
    <w:p w:rsidR="00F61726" w:rsidRPr="008A67FA" w:rsidRDefault="00F61726" w:rsidP="00F61726">
      <w:pPr>
        <w:numPr>
          <w:ilvl w:val="0"/>
          <w:numId w:val="36"/>
        </w:numPr>
        <w:jc w:val="both"/>
        <w:rPr>
          <w:sz w:val="22"/>
          <w:szCs w:val="22"/>
        </w:rPr>
      </w:pPr>
      <w:r w:rsidRPr="008A67FA">
        <w:rPr>
          <w:b/>
          <w:bCs/>
          <w:sz w:val="22"/>
          <w:szCs w:val="22"/>
        </w:rPr>
        <w:t>Верификация</w:t>
      </w:r>
      <w:r w:rsidRPr="008A67FA">
        <w:rPr>
          <w:sz w:val="22"/>
          <w:szCs w:val="22"/>
        </w:rPr>
        <w:t> (проверка соответствия ожидаемому результату);</w:t>
      </w:r>
    </w:p>
    <w:p w:rsidR="00F61726" w:rsidRPr="008A67FA" w:rsidRDefault="00F61726" w:rsidP="00F61726">
      <w:pPr>
        <w:numPr>
          <w:ilvl w:val="0"/>
          <w:numId w:val="36"/>
        </w:numPr>
        <w:jc w:val="both"/>
        <w:rPr>
          <w:sz w:val="22"/>
          <w:szCs w:val="22"/>
        </w:rPr>
      </w:pPr>
      <w:r w:rsidRPr="008A67FA">
        <w:rPr>
          <w:b/>
          <w:bCs/>
          <w:sz w:val="22"/>
          <w:szCs w:val="22"/>
        </w:rPr>
        <w:t>Коррекция</w:t>
      </w:r>
      <w:r w:rsidRPr="008A67FA">
        <w:rPr>
          <w:sz w:val="22"/>
          <w:szCs w:val="22"/>
        </w:rPr>
        <w:t> (исправление ошибок).</w:t>
      </w:r>
    </w:p>
    <w:p w:rsidR="00F61726" w:rsidRPr="008A67FA" w:rsidRDefault="00F61726" w:rsidP="00F61726">
      <w:pPr>
        <w:jc w:val="both"/>
        <w:rPr>
          <w:sz w:val="22"/>
          <w:szCs w:val="22"/>
        </w:rPr>
      </w:pPr>
      <w:r w:rsidRPr="008A67FA">
        <w:rPr>
          <w:b/>
          <w:bCs/>
          <w:sz w:val="22"/>
          <w:szCs w:val="22"/>
        </w:rPr>
        <w:t>Инструменты:</w:t>
      </w:r>
    </w:p>
    <w:p w:rsidR="00F61726" w:rsidRPr="008A67FA" w:rsidRDefault="00F61726" w:rsidP="00F61726">
      <w:pPr>
        <w:numPr>
          <w:ilvl w:val="0"/>
          <w:numId w:val="37"/>
        </w:numPr>
        <w:jc w:val="both"/>
        <w:rPr>
          <w:sz w:val="22"/>
          <w:szCs w:val="22"/>
        </w:rPr>
      </w:pPr>
      <w:r w:rsidRPr="008A67FA">
        <w:rPr>
          <w:b/>
          <w:bCs/>
          <w:sz w:val="22"/>
          <w:szCs w:val="22"/>
        </w:rPr>
        <w:t>Отладчики</w:t>
      </w:r>
      <w:r w:rsidRPr="008A67FA">
        <w:rPr>
          <w:sz w:val="22"/>
          <w:szCs w:val="22"/>
        </w:rPr>
        <w:t> (</w:t>
      </w:r>
      <w:proofErr w:type="spellStart"/>
      <w:r w:rsidRPr="008A67FA">
        <w:rPr>
          <w:sz w:val="22"/>
          <w:szCs w:val="22"/>
        </w:rPr>
        <w:t>Debugger</w:t>
      </w:r>
      <w:proofErr w:type="spellEnd"/>
      <w:r w:rsidRPr="008A67FA">
        <w:rPr>
          <w:sz w:val="22"/>
          <w:szCs w:val="22"/>
        </w:rPr>
        <w:t xml:space="preserve">, например, в </w:t>
      </w:r>
      <w:proofErr w:type="spellStart"/>
      <w:r w:rsidRPr="008A67FA">
        <w:rPr>
          <w:sz w:val="22"/>
          <w:szCs w:val="22"/>
        </w:rPr>
        <w:t>Visual</w:t>
      </w:r>
      <w:proofErr w:type="spellEnd"/>
      <w:r w:rsidRPr="008A67FA">
        <w:rPr>
          <w:sz w:val="22"/>
          <w:szCs w:val="22"/>
        </w:rPr>
        <w:t xml:space="preserve"> </w:t>
      </w:r>
      <w:proofErr w:type="spellStart"/>
      <w:r w:rsidRPr="008A67FA">
        <w:rPr>
          <w:sz w:val="22"/>
          <w:szCs w:val="22"/>
        </w:rPr>
        <w:t>Studio</w:t>
      </w:r>
      <w:proofErr w:type="spellEnd"/>
      <w:r w:rsidRPr="008A67FA">
        <w:rPr>
          <w:sz w:val="22"/>
          <w:szCs w:val="22"/>
        </w:rPr>
        <w:t>);</w:t>
      </w:r>
    </w:p>
    <w:p w:rsidR="00F61726" w:rsidRPr="008A67FA" w:rsidRDefault="00F61726" w:rsidP="00F61726">
      <w:pPr>
        <w:numPr>
          <w:ilvl w:val="0"/>
          <w:numId w:val="37"/>
        </w:numPr>
        <w:jc w:val="both"/>
        <w:rPr>
          <w:sz w:val="22"/>
          <w:szCs w:val="22"/>
        </w:rPr>
      </w:pPr>
      <w:r w:rsidRPr="008A67FA">
        <w:rPr>
          <w:b/>
          <w:bCs/>
          <w:sz w:val="22"/>
          <w:szCs w:val="22"/>
        </w:rPr>
        <w:t>Профилировщики</w:t>
      </w:r>
      <w:r w:rsidRPr="008A67FA">
        <w:rPr>
          <w:sz w:val="22"/>
          <w:szCs w:val="22"/>
        </w:rPr>
        <w:t> (для анализа производительности);</w:t>
      </w:r>
    </w:p>
    <w:p w:rsidR="00F61726" w:rsidRPr="008A67FA" w:rsidRDefault="00F61726" w:rsidP="00F61726">
      <w:pPr>
        <w:numPr>
          <w:ilvl w:val="0"/>
          <w:numId w:val="37"/>
        </w:numPr>
        <w:jc w:val="both"/>
        <w:rPr>
          <w:sz w:val="22"/>
          <w:szCs w:val="22"/>
        </w:rPr>
      </w:pPr>
      <w:proofErr w:type="spellStart"/>
      <w:r w:rsidRPr="008A67FA">
        <w:rPr>
          <w:b/>
          <w:bCs/>
          <w:sz w:val="22"/>
          <w:szCs w:val="22"/>
        </w:rPr>
        <w:t>Логирование</w:t>
      </w:r>
      <w:proofErr w:type="spellEnd"/>
      <w:r w:rsidRPr="008A67FA">
        <w:rPr>
          <w:sz w:val="22"/>
          <w:szCs w:val="22"/>
        </w:rPr>
        <w:t> (запись состояния программы).</w:t>
      </w:r>
    </w:p>
    <w:p w:rsidR="00F61726"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lastRenderedPageBreak/>
        <w:t>Точка останова</w:t>
      </w:r>
      <w:r w:rsidRPr="008A67FA">
        <w:rPr>
          <w:sz w:val="22"/>
          <w:szCs w:val="22"/>
        </w:rPr>
        <w:t> — это маркер в коде, при достижении которого выполнение программы приостанавливается, позволяя разработчику исследовать:</w:t>
      </w:r>
    </w:p>
    <w:p w:rsidR="00F61726" w:rsidRPr="008A67FA" w:rsidRDefault="00F61726" w:rsidP="00F61726">
      <w:pPr>
        <w:numPr>
          <w:ilvl w:val="0"/>
          <w:numId w:val="38"/>
        </w:numPr>
        <w:jc w:val="both"/>
        <w:rPr>
          <w:sz w:val="22"/>
          <w:szCs w:val="22"/>
        </w:rPr>
      </w:pPr>
      <w:r w:rsidRPr="008A67FA">
        <w:rPr>
          <w:b/>
          <w:bCs/>
          <w:sz w:val="22"/>
          <w:szCs w:val="22"/>
        </w:rPr>
        <w:t>значения переменных</w:t>
      </w:r>
      <w:r w:rsidRPr="008A67FA">
        <w:rPr>
          <w:sz w:val="22"/>
          <w:szCs w:val="22"/>
        </w:rPr>
        <w:t>,</w:t>
      </w:r>
    </w:p>
    <w:p w:rsidR="00F61726" w:rsidRPr="008A67FA" w:rsidRDefault="00F61726" w:rsidP="00F61726">
      <w:pPr>
        <w:numPr>
          <w:ilvl w:val="0"/>
          <w:numId w:val="38"/>
        </w:numPr>
        <w:jc w:val="both"/>
        <w:rPr>
          <w:sz w:val="22"/>
          <w:szCs w:val="22"/>
        </w:rPr>
      </w:pPr>
      <w:r w:rsidRPr="008A67FA">
        <w:rPr>
          <w:b/>
          <w:bCs/>
          <w:sz w:val="22"/>
          <w:szCs w:val="22"/>
        </w:rPr>
        <w:t>стек вызовов</w:t>
      </w:r>
      <w:r w:rsidRPr="008A67FA">
        <w:rPr>
          <w:sz w:val="22"/>
          <w:szCs w:val="22"/>
        </w:rPr>
        <w:t>,</w:t>
      </w:r>
    </w:p>
    <w:p w:rsidR="00F61726" w:rsidRPr="008A67FA" w:rsidRDefault="00F61726" w:rsidP="00F61726">
      <w:pPr>
        <w:numPr>
          <w:ilvl w:val="0"/>
          <w:numId w:val="38"/>
        </w:numPr>
        <w:jc w:val="both"/>
        <w:rPr>
          <w:sz w:val="22"/>
          <w:szCs w:val="22"/>
        </w:rPr>
      </w:pPr>
      <w:r w:rsidRPr="008A67FA">
        <w:rPr>
          <w:b/>
          <w:bCs/>
          <w:sz w:val="22"/>
          <w:szCs w:val="22"/>
        </w:rPr>
        <w:t>состояние памяти</w:t>
      </w:r>
      <w:r w:rsidRPr="008A67FA">
        <w:rPr>
          <w:sz w:val="22"/>
          <w:szCs w:val="22"/>
        </w:rPr>
        <w:t>.</w:t>
      </w:r>
    </w:p>
    <w:p w:rsidR="00F61726" w:rsidRPr="008A67FA" w:rsidRDefault="00F61726" w:rsidP="00F61726">
      <w:pPr>
        <w:jc w:val="both"/>
        <w:rPr>
          <w:sz w:val="22"/>
          <w:szCs w:val="22"/>
        </w:rPr>
      </w:pPr>
      <w:r w:rsidRPr="008A67FA">
        <w:rPr>
          <w:b/>
          <w:bCs/>
          <w:sz w:val="22"/>
          <w:szCs w:val="22"/>
        </w:rPr>
        <w:t>Виды точек останова:</w:t>
      </w:r>
    </w:p>
    <w:p w:rsidR="00F61726" w:rsidRPr="008A67FA" w:rsidRDefault="00F61726" w:rsidP="00F61726">
      <w:pPr>
        <w:numPr>
          <w:ilvl w:val="0"/>
          <w:numId w:val="39"/>
        </w:numPr>
        <w:jc w:val="both"/>
        <w:rPr>
          <w:sz w:val="22"/>
          <w:szCs w:val="22"/>
        </w:rPr>
      </w:pPr>
      <w:r w:rsidRPr="008A67FA">
        <w:rPr>
          <w:b/>
          <w:bCs/>
          <w:sz w:val="22"/>
          <w:szCs w:val="22"/>
        </w:rPr>
        <w:t>Условные</w:t>
      </w:r>
      <w:r w:rsidRPr="008A67FA">
        <w:rPr>
          <w:sz w:val="22"/>
          <w:szCs w:val="22"/>
        </w:rPr>
        <w:t> (срабатывают при выполнении условия);</w:t>
      </w:r>
    </w:p>
    <w:p w:rsidR="00F61726" w:rsidRPr="008A67FA" w:rsidRDefault="00F61726" w:rsidP="00F61726">
      <w:pPr>
        <w:numPr>
          <w:ilvl w:val="0"/>
          <w:numId w:val="39"/>
        </w:numPr>
        <w:jc w:val="both"/>
        <w:rPr>
          <w:sz w:val="22"/>
          <w:szCs w:val="22"/>
        </w:rPr>
      </w:pPr>
      <w:r w:rsidRPr="008A67FA">
        <w:rPr>
          <w:b/>
          <w:bCs/>
          <w:sz w:val="22"/>
          <w:szCs w:val="22"/>
        </w:rPr>
        <w:t>По количеству попаданий</w:t>
      </w:r>
      <w:r w:rsidRPr="008A67FA">
        <w:rPr>
          <w:sz w:val="22"/>
          <w:szCs w:val="22"/>
        </w:rPr>
        <w:t> (активируются после N-</w:t>
      </w:r>
      <w:proofErr w:type="spellStart"/>
      <w:r w:rsidRPr="008A67FA">
        <w:rPr>
          <w:sz w:val="22"/>
          <w:szCs w:val="22"/>
        </w:rPr>
        <w:t>ного</w:t>
      </w:r>
      <w:proofErr w:type="spellEnd"/>
      <w:r w:rsidRPr="008A67FA">
        <w:rPr>
          <w:sz w:val="22"/>
          <w:szCs w:val="22"/>
        </w:rPr>
        <w:t xml:space="preserve"> вызова);</w:t>
      </w:r>
    </w:p>
    <w:p w:rsidR="00F61726" w:rsidRPr="008A67FA" w:rsidRDefault="00F61726" w:rsidP="00F61726">
      <w:pPr>
        <w:numPr>
          <w:ilvl w:val="0"/>
          <w:numId w:val="39"/>
        </w:numPr>
        <w:jc w:val="both"/>
        <w:rPr>
          <w:sz w:val="22"/>
          <w:szCs w:val="22"/>
        </w:rPr>
      </w:pPr>
      <w:r w:rsidRPr="008A67FA">
        <w:rPr>
          <w:b/>
          <w:bCs/>
          <w:sz w:val="22"/>
          <w:szCs w:val="22"/>
        </w:rPr>
        <w:t>На данные</w:t>
      </w:r>
      <w:r w:rsidRPr="008A67FA">
        <w:rPr>
          <w:sz w:val="22"/>
          <w:szCs w:val="22"/>
        </w:rPr>
        <w:t> (при изменении значения переменной).</w:t>
      </w:r>
    </w:p>
    <w:p w:rsidR="00F61726" w:rsidRPr="008A67FA"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Стек вызовов</w:t>
      </w:r>
      <w:r w:rsidRPr="008A67FA">
        <w:rPr>
          <w:sz w:val="22"/>
          <w:szCs w:val="22"/>
        </w:rPr>
        <w:t> — это структура данных, отражающая последовательность вызовов методов, приведших к текущей точке выполнения программы.</w:t>
      </w:r>
    </w:p>
    <w:p w:rsidR="00F61726" w:rsidRPr="008A67FA" w:rsidRDefault="00F61726" w:rsidP="00F61726">
      <w:pPr>
        <w:jc w:val="both"/>
        <w:rPr>
          <w:sz w:val="22"/>
          <w:szCs w:val="22"/>
        </w:rPr>
      </w:pPr>
      <w:r w:rsidRPr="008A67FA">
        <w:rPr>
          <w:b/>
          <w:bCs/>
          <w:sz w:val="22"/>
          <w:szCs w:val="22"/>
        </w:rPr>
        <w:t>Использование при отладке:</w:t>
      </w:r>
    </w:p>
    <w:p w:rsidR="00F61726" w:rsidRPr="008A67FA" w:rsidRDefault="00F61726" w:rsidP="00F61726">
      <w:pPr>
        <w:numPr>
          <w:ilvl w:val="0"/>
          <w:numId w:val="40"/>
        </w:numPr>
        <w:jc w:val="both"/>
        <w:rPr>
          <w:sz w:val="22"/>
          <w:szCs w:val="22"/>
        </w:rPr>
      </w:pPr>
      <w:r w:rsidRPr="008A67FA">
        <w:rPr>
          <w:sz w:val="22"/>
          <w:szCs w:val="22"/>
        </w:rPr>
        <w:t>Позволяет отследить </w:t>
      </w:r>
      <w:r w:rsidRPr="008A67FA">
        <w:rPr>
          <w:b/>
          <w:bCs/>
          <w:sz w:val="22"/>
          <w:szCs w:val="22"/>
        </w:rPr>
        <w:t>путь выполнения</w:t>
      </w:r>
      <w:r w:rsidRPr="008A67FA">
        <w:rPr>
          <w:sz w:val="22"/>
          <w:szCs w:val="22"/>
        </w:rPr>
        <w:t>;</w:t>
      </w:r>
    </w:p>
    <w:p w:rsidR="00F61726" w:rsidRPr="008A67FA" w:rsidRDefault="00F61726" w:rsidP="00F61726">
      <w:pPr>
        <w:numPr>
          <w:ilvl w:val="0"/>
          <w:numId w:val="40"/>
        </w:numPr>
        <w:jc w:val="both"/>
        <w:rPr>
          <w:sz w:val="22"/>
          <w:szCs w:val="22"/>
        </w:rPr>
      </w:pPr>
      <w:r w:rsidRPr="008A67FA">
        <w:rPr>
          <w:sz w:val="22"/>
          <w:szCs w:val="22"/>
        </w:rPr>
        <w:t>Выявляет </w:t>
      </w:r>
      <w:r w:rsidRPr="008A67FA">
        <w:rPr>
          <w:b/>
          <w:bCs/>
          <w:sz w:val="22"/>
          <w:szCs w:val="22"/>
        </w:rPr>
        <w:t>рекурсивные вызовы</w:t>
      </w:r>
      <w:r w:rsidRPr="008A67FA">
        <w:rPr>
          <w:sz w:val="22"/>
          <w:szCs w:val="22"/>
        </w:rPr>
        <w:t>;</w:t>
      </w:r>
    </w:p>
    <w:p w:rsidR="00F61726" w:rsidRPr="008A67FA" w:rsidRDefault="00F61726" w:rsidP="00F61726">
      <w:pPr>
        <w:numPr>
          <w:ilvl w:val="0"/>
          <w:numId w:val="40"/>
        </w:numPr>
        <w:jc w:val="both"/>
        <w:rPr>
          <w:sz w:val="22"/>
          <w:szCs w:val="22"/>
        </w:rPr>
      </w:pPr>
      <w:r w:rsidRPr="008A67FA">
        <w:rPr>
          <w:sz w:val="22"/>
          <w:szCs w:val="22"/>
        </w:rPr>
        <w:t>Помогает находить </w:t>
      </w:r>
      <w:r w:rsidRPr="008A67FA">
        <w:rPr>
          <w:b/>
          <w:bCs/>
          <w:sz w:val="22"/>
          <w:szCs w:val="22"/>
        </w:rPr>
        <w:t>источники исключений</w:t>
      </w:r>
      <w:r w:rsidRPr="008A67FA">
        <w:rPr>
          <w:sz w:val="22"/>
          <w:szCs w:val="22"/>
        </w:rPr>
        <w:t>.</w:t>
      </w:r>
    </w:p>
    <w:p w:rsidR="00F61726" w:rsidRPr="008A67FA"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Пошаговое выполнение</w:t>
      </w:r>
      <w:r w:rsidRPr="008A67FA">
        <w:rPr>
          <w:sz w:val="22"/>
          <w:szCs w:val="22"/>
        </w:rPr>
        <w:t> — это режим отладки, при котором программа выполняется по одной инструкции за раз.</w:t>
      </w:r>
    </w:p>
    <w:p w:rsidR="00F61726" w:rsidRPr="008A67FA" w:rsidRDefault="00F61726" w:rsidP="00F61726">
      <w:pPr>
        <w:jc w:val="both"/>
        <w:rPr>
          <w:sz w:val="22"/>
          <w:szCs w:val="22"/>
        </w:rPr>
      </w:pPr>
      <w:r w:rsidRPr="008A67FA">
        <w:rPr>
          <w:b/>
          <w:bCs/>
          <w:sz w:val="22"/>
          <w:szCs w:val="22"/>
        </w:rPr>
        <w:t>Основные команды:</w:t>
      </w:r>
    </w:p>
    <w:p w:rsidR="00F61726" w:rsidRPr="008A67FA" w:rsidRDefault="00F61726" w:rsidP="00F61726">
      <w:pPr>
        <w:numPr>
          <w:ilvl w:val="0"/>
          <w:numId w:val="41"/>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Into</w:t>
      </w:r>
      <w:proofErr w:type="spellEnd"/>
      <w:r w:rsidRPr="008A67FA">
        <w:rPr>
          <w:b/>
          <w:bCs/>
          <w:sz w:val="22"/>
          <w:szCs w:val="22"/>
        </w:rPr>
        <w:t xml:space="preserve"> (F11)</w:t>
      </w:r>
      <w:r w:rsidRPr="008A67FA">
        <w:rPr>
          <w:sz w:val="22"/>
          <w:szCs w:val="22"/>
        </w:rPr>
        <w:t> — вход в вызываемый метод;</w:t>
      </w:r>
    </w:p>
    <w:p w:rsidR="00F61726" w:rsidRPr="008A67FA" w:rsidRDefault="00F61726" w:rsidP="00F61726">
      <w:pPr>
        <w:numPr>
          <w:ilvl w:val="0"/>
          <w:numId w:val="41"/>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Over</w:t>
      </w:r>
      <w:proofErr w:type="spellEnd"/>
      <w:r w:rsidRPr="008A67FA">
        <w:rPr>
          <w:b/>
          <w:bCs/>
          <w:sz w:val="22"/>
          <w:szCs w:val="22"/>
        </w:rPr>
        <w:t xml:space="preserve"> (F10)</w:t>
      </w:r>
      <w:r w:rsidRPr="008A67FA">
        <w:rPr>
          <w:sz w:val="22"/>
          <w:szCs w:val="22"/>
        </w:rPr>
        <w:t> — выполнение текущего метода без входа в вызываемые;</w:t>
      </w:r>
    </w:p>
    <w:p w:rsidR="00F61726" w:rsidRPr="008A67FA" w:rsidRDefault="00F61726" w:rsidP="00F61726">
      <w:pPr>
        <w:numPr>
          <w:ilvl w:val="0"/>
          <w:numId w:val="41"/>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Out</w:t>
      </w:r>
      <w:proofErr w:type="spellEnd"/>
      <w:r w:rsidRPr="008A67FA">
        <w:rPr>
          <w:b/>
          <w:bCs/>
          <w:sz w:val="22"/>
          <w:szCs w:val="22"/>
        </w:rPr>
        <w:t xml:space="preserve"> (Shift+F11)</w:t>
      </w:r>
      <w:r w:rsidRPr="008A67FA">
        <w:rPr>
          <w:sz w:val="22"/>
          <w:szCs w:val="22"/>
        </w:rPr>
        <w:t> — выход из текущего метода.</w:t>
      </w:r>
    </w:p>
    <w:p w:rsidR="00F61726" w:rsidRPr="008A67FA"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Окно просмотра переменных</w:t>
      </w:r>
      <w:r w:rsidRPr="008A67FA">
        <w:rPr>
          <w:sz w:val="22"/>
          <w:szCs w:val="22"/>
        </w:rPr>
        <w:t> — инструмент отладчика, отображающий текущие значения переменных и выражений в режиме реального времени.</w:t>
      </w:r>
    </w:p>
    <w:p w:rsidR="00F61726" w:rsidRPr="008A67FA" w:rsidRDefault="00F61726" w:rsidP="00F61726">
      <w:pPr>
        <w:jc w:val="both"/>
        <w:rPr>
          <w:sz w:val="22"/>
          <w:szCs w:val="22"/>
        </w:rPr>
      </w:pPr>
      <w:r w:rsidRPr="008A67FA">
        <w:rPr>
          <w:b/>
          <w:bCs/>
          <w:sz w:val="22"/>
          <w:szCs w:val="22"/>
        </w:rPr>
        <w:t>Функциональность:</w:t>
      </w:r>
    </w:p>
    <w:p w:rsidR="00F61726" w:rsidRPr="008A67FA" w:rsidRDefault="00F61726" w:rsidP="00F61726">
      <w:pPr>
        <w:numPr>
          <w:ilvl w:val="0"/>
          <w:numId w:val="42"/>
        </w:numPr>
        <w:jc w:val="both"/>
        <w:rPr>
          <w:sz w:val="22"/>
          <w:szCs w:val="22"/>
        </w:rPr>
      </w:pPr>
      <w:r w:rsidRPr="008A67FA">
        <w:rPr>
          <w:b/>
          <w:bCs/>
          <w:sz w:val="22"/>
          <w:szCs w:val="22"/>
        </w:rPr>
        <w:t>Изменение значений</w:t>
      </w:r>
      <w:r w:rsidRPr="008A67FA">
        <w:rPr>
          <w:sz w:val="22"/>
          <w:szCs w:val="22"/>
        </w:rPr>
        <w:t> переменных во время отладки;</w:t>
      </w:r>
    </w:p>
    <w:p w:rsidR="00F61726" w:rsidRPr="008A67FA" w:rsidRDefault="00F61726" w:rsidP="00F61726">
      <w:pPr>
        <w:numPr>
          <w:ilvl w:val="0"/>
          <w:numId w:val="42"/>
        </w:numPr>
        <w:jc w:val="both"/>
        <w:rPr>
          <w:sz w:val="22"/>
          <w:szCs w:val="22"/>
        </w:rPr>
      </w:pPr>
      <w:r w:rsidRPr="008A67FA">
        <w:rPr>
          <w:b/>
          <w:bCs/>
          <w:sz w:val="22"/>
          <w:szCs w:val="22"/>
        </w:rPr>
        <w:t>Вычисление выражений</w:t>
      </w:r>
      <w:r w:rsidRPr="008A67FA">
        <w:rPr>
          <w:sz w:val="22"/>
          <w:szCs w:val="22"/>
        </w:rPr>
        <w:t>;</w:t>
      </w:r>
    </w:p>
    <w:p w:rsidR="00F61726" w:rsidRPr="008A67FA" w:rsidRDefault="00F61726" w:rsidP="00F61726">
      <w:pPr>
        <w:numPr>
          <w:ilvl w:val="0"/>
          <w:numId w:val="42"/>
        </w:numPr>
        <w:jc w:val="both"/>
        <w:rPr>
          <w:sz w:val="22"/>
          <w:szCs w:val="22"/>
        </w:rPr>
      </w:pPr>
      <w:r w:rsidRPr="008A67FA">
        <w:rPr>
          <w:b/>
          <w:bCs/>
          <w:sz w:val="22"/>
          <w:szCs w:val="22"/>
        </w:rPr>
        <w:t>Отслеживание сложных структур данных</w:t>
      </w:r>
      <w:r w:rsidRPr="008A67FA">
        <w:rPr>
          <w:sz w:val="22"/>
          <w:szCs w:val="22"/>
        </w:rPr>
        <w:t>.</w:t>
      </w:r>
    </w:p>
    <w:p w:rsidR="00F61726" w:rsidRDefault="00F61726"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lastRenderedPageBreak/>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34.45pt" o:ole="">
            <v:imagedata r:id="rId8" o:title=""/>
          </v:shape>
          <o:OLEObject Type="Embed" ProgID="Equation.3" ShapeID="_x0000_i1025" DrawAspect="Content" ObjectID="_1808136051"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4pt;height:34.45pt" o:ole="">
            <v:imagedata r:id="rId10" o:title=""/>
          </v:shape>
          <o:OLEObject Type="Embed" ProgID="Equation.3" ShapeID="_x0000_i1026" DrawAspect="Content" ObjectID="_1808136052"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45pt;height:15.65pt" o:ole="">
            <v:imagedata r:id="rId12" o:title=""/>
          </v:shape>
          <o:OLEObject Type="Embed" ProgID="Equation.3" ShapeID="_x0000_i1027" DrawAspect="Content" ObjectID="_1808136053"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5pt;height:34.45pt" o:ole="">
            <v:imagedata r:id="rId14" o:title=""/>
          </v:shape>
          <o:OLEObject Type="Embed" ProgID="Equation.3" ShapeID="_x0000_i1028" DrawAspect="Content" ObjectID="_1808136054"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lastRenderedPageBreak/>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45pt;height:34.45pt" o:ole="">
            <v:imagedata r:id="rId16" o:title=""/>
          </v:shape>
          <o:OLEObject Type="Embed" ProgID="Equation.3" ShapeID="_x0000_i1029" DrawAspect="Content" ObjectID="_1808136055"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r w:rsidR="00A77DD9">
        <w:rPr>
          <w:sz w:val="22"/>
          <w:szCs w:val="22"/>
        </w:rPr>
        <w:t xml:space="preserve"> для расчёта интеграла</w:t>
      </w:r>
      <w:r>
        <w:rPr>
          <w:sz w:val="22"/>
          <w:szCs w:val="22"/>
        </w:rPr>
        <w:t>.</w:t>
      </w:r>
    </w:p>
    <w:p w:rsidR="00A77DD9" w:rsidRDefault="00A77DD9" w:rsidP="00C10B3E">
      <w:pPr>
        <w:numPr>
          <w:ilvl w:val="0"/>
          <w:numId w:val="33"/>
        </w:numPr>
        <w:spacing w:line="276" w:lineRule="auto"/>
        <w:jc w:val="both"/>
        <w:rPr>
          <w:sz w:val="22"/>
          <w:szCs w:val="22"/>
        </w:rPr>
      </w:pPr>
      <w:r>
        <w:rPr>
          <w:sz w:val="22"/>
          <w:szCs w:val="22"/>
        </w:rPr>
        <w:t>Определить сложность алгоритма.</w:t>
      </w:r>
    </w:p>
    <w:p w:rsidR="00A77DD9" w:rsidRDefault="00A77DD9" w:rsidP="00C10B3E">
      <w:pPr>
        <w:numPr>
          <w:ilvl w:val="0"/>
          <w:numId w:val="33"/>
        </w:numPr>
        <w:spacing w:line="276" w:lineRule="auto"/>
        <w:jc w:val="both"/>
        <w:rPr>
          <w:sz w:val="22"/>
          <w:szCs w:val="22"/>
        </w:rPr>
      </w:pPr>
      <w:r>
        <w:rPr>
          <w:sz w:val="22"/>
          <w:szCs w:val="22"/>
        </w:rPr>
        <w:t>Провести отладку алгоритма и выписать</w:t>
      </w:r>
      <w:r w:rsidR="009E6B18">
        <w:rPr>
          <w:sz w:val="22"/>
          <w:szCs w:val="22"/>
        </w:rPr>
        <w:t xml:space="preserve"> в тетрад</w:t>
      </w:r>
      <w:r w:rsidR="00B81C06">
        <w:rPr>
          <w:sz w:val="22"/>
          <w:szCs w:val="22"/>
        </w:rPr>
        <w:t>ь</w:t>
      </w:r>
      <w:bookmarkStart w:id="1" w:name="_GoBack"/>
      <w:bookmarkEnd w:id="1"/>
      <w:r>
        <w:rPr>
          <w:sz w:val="22"/>
          <w:szCs w:val="22"/>
        </w:rPr>
        <w:t xml:space="preserve"> значения интегральной суммы на каждой итерации.</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A77DD9" w:rsidP="00C10B3E">
      <w:pPr>
        <w:numPr>
          <w:ilvl w:val="0"/>
          <w:numId w:val="33"/>
        </w:numPr>
        <w:spacing w:line="276" w:lineRule="auto"/>
        <w:jc w:val="both"/>
        <w:rPr>
          <w:sz w:val="22"/>
          <w:szCs w:val="22"/>
        </w:rPr>
      </w:pPr>
      <w:r>
        <w:rPr>
          <w:sz w:val="22"/>
          <w:szCs w:val="22"/>
        </w:rPr>
        <w:t>Выполнить задание</w:t>
      </w:r>
      <w:r w:rsidR="00C10B3E">
        <w:rPr>
          <w:sz w:val="22"/>
          <w:szCs w:val="22"/>
        </w:rPr>
        <w:t xml:space="preserve"> согласно варианту.</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DD28E3" w:rsidRDefault="00DD28E3">
      <w:pPr>
        <w:rPr>
          <w:sz w:val="22"/>
          <w:szCs w:val="22"/>
        </w:rPr>
      </w:pPr>
    </w:p>
    <w:p w:rsidR="00DD28E3" w:rsidRPr="00DD28E3" w:rsidRDefault="00980BBD" w:rsidP="00DD28E3">
      <w:pPr>
        <w:rPr>
          <w:b/>
          <w:sz w:val="22"/>
          <w:szCs w:val="22"/>
        </w:rPr>
      </w:pPr>
      <w:r>
        <w:rPr>
          <w:b/>
          <w:sz w:val="22"/>
          <w:szCs w:val="22"/>
        </w:rPr>
        <w:t>Задание</w:t>
      </w:r>
      <w:r w:rsidR="00DD28E3" w:rsidRPr="00DD28E3">
        <w:rPr>
          <w:b/>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0" type="#_x0000_t75" style="width:83.9pt;height:54.45pt" o:ole="">
                  <v:imagedata r:id="rId18" o:title=""/>
                </v:shape>
                <o:OLEObject Type="Embed" ProgID="Equation.3" ShapeID="_x0000_i1030" DrawAspect="Content" ObjectID="_1808136056" r:id="rId1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1" type="#_x0000_t75" style="width:82pt;height:52.6pt" o:ole="">
                  <v:imagedata r:id="rId20" o:title=""/>
                </v:shape>
                <o:OLEObject Type="Embed" ProgID="Equation.3" ShapeID="_x0000_i1031" DrawAspect="Content" ObjectID="_1808136057" r:id="rId2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2" type="#_x0000_t75" style="width:49.45pt;height:34.45pt" o:ole="">
                  <v:imagedata r:id="rId22" o:title=""/>
                </v:shape>
                <o:OLEObject Type="Embed" ProgID="Equation.3" ShapeID="_x0000_i1032" DrawAspect="Content" ObjectID="_1808136058"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3" type="#_x0000_t75" style="width:50.1pt;height:34.45pt" o:ole="">
                  <v:imagedata r:id="rId24" o:title=""/>
                </v:shape>
                <o:OLEObject Type="Embed" ProgID="Equation.3" ShapeID="_x0000_i1033" DrawAspect="Content" ObjectID="_1808136059"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4" type="#_x0000_t75" style="width:83.9pt;height:34.45pt" o:ole="">
                  <v:imagedata r:id="rId26" o:title=""/>
                </v:shape>
                <o:OLEObject Type="Embed" ProgID="Equation.3" ShapeID="_x0000_i1034" DrawAspect="Content" ObjectID="_1808136060"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5" type="#_x0000_t75" style="width:82pt;height:34.45pt" o:ole="">
                  <v:imagedata r:id="rId28" o:title=""/>
                </v:shape>
                <o:OLEObject Type="Embed" ProgID="Equation.3" ShapeID="_x0000_i1035" DrawAspect="Content" ObjectID="_1808136061"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6" type="#_x0000_t75" style="width:74.5pt;height:43.85pt" o:ole="">
                  <v:imagedata r:id="rId30" o:title=""/>
                </v:shape>
                <o:OLEObject Type="Embed" ProgID="Equation.3" ShapeID="_x0000_i1036" DrawAspect="Content" ObjectID="_1808136062"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7" type="#_x0000_t75" style="width:74.5pt;height:54.45pt" o:ole="">
                  <v:imagedata r:id="rId32" o:title=""/>
                </v:shape>
                <o:OLEObject Type="Embed" ProgID="Equation.3" ShapeID="_x0000_i1037" DrawAspect="Content" ObjectID="_1808136063"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38" type="#_x0000_t75" style="width:46.95pt;height:34.45pt" o:ole="">
                  <v:imagedata r:id="rId34" o:title=""/>
                </v:shape>
                <o:OLEObject Type="Embed" ProgID="Equation.3" ShapeID="_x0000_i1038" DrawAspect="Content" ObjectID="_1808136064"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39" type="#_x0000_t75" style="width:46.95pt;height:34.45pt" o:ole="">
                  <v:imagedata r:id="rId36" o:title=""/>
                </v:shape>
                <o:OLEObject Type="Embed" ProgID="Equation.3" ShapeID="_x0000_i1039" DrawAspect="Content" ObjectID="_1808136065"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0" type="#_x0000_t75" style="width:58.25pt;height:36.3pt" o:ole="">
                  <v:imagedata r:id="rId38" o:title=""/>
                </v:shape>
                <o:OLEObject Type="Embed" ProgID="Equation.3" ShapeID="_x0000_i1040" DrawAspect="Content" ObjectID="_1808136066"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1" type="#_x0000_t75" style="width:58.25pt;height:36.3pt" o:ole="">
                  <v:imagedata r:id="rId40" o:title=""/>
                </v:shape>
                <o:OLEObject Type="Embed" ProgID="Equation.3" ShapeID="_x0000_i1041" DrawAspect="Content" ObjectID="_1808136067"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2" type="#_x0000_t75" style="width:69.5pt;height:43.85pt" o:ole="">
                  <v:imagedata r:id="rId42" o:title=""/>
                </v:shape>
                <o:OLEObject Type="Embed" ProgID="Equation.3" ShapeID="_x0000_i1042" DrawAspect="Content" ObjectID="_1808136068"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3" type="#_x0000_t75" style="width:56.35pt;height:43.85pt" o:ole="">
                  <v:imagedata r:id="rId44" o:title=""/>
                </v:shape>
                <o:OLEObject Type="Embed" ProgID="Equation.3" ShapeID="_x0000_i1043" DrawAspect="Content" ObjectID="_1808136069"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4" type="#_x0000_t75" style="width:37.55pt;height:34.45pt" o:ole="">
                  <v:imagedata r:id="rId46" o:title=""/>
                </v:shape>
                <o:OLEObject Type="Embed" ProgID="Equation.3" ShapeID="_x0000_i1044" DrawAspect="Content" ObjectID="_1808136070"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5" type="#_x0000_t75" style="width:46.95pt;height:34.45pt" o:ole="">
                  <v:imagedata r:id="rId48" o:title=""/>
                </v:shape>
                <o:OLEObject Type="Embed" ProgID="Equation.3" ShapeID="_x0000_i1045" DrawAspect="Content" ObjectID="_1808136071"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6" type="#_x0000_t75" style="width:31.95pt;height:34.45pt" o:ole="">
                  <v:imagedata r:id="rId50" o:title=""/>
                </v:shape>
                <o:OLEObject Type="Embed" ProgID="Equation.3" ShapeID="_x0000_i1046" DrawAspect="Content" ObjectID="_1808136072"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lastRenderedPageBreak/>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7" type="#_x0000_t75" style="width:30.7pt;height:34.45pt" o:ole="">
                  <v:imagedata r:id="rId52" o:title=""/>
                </v:shape>
                <o:OLEObject Type="Embed" ProgID="Equation.3" ShapeID="_x0000_i1047" DrawAspect="Content" ObjectID="_1808136073"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48" type="#_x0000_t75" style="width:50.1pt;height:52.6pt" o:ole="">
                  <v:imagedata r:id="rId54" o:title=""/>
                </v:shape>
                <o:OLEObject Type="Embed" ProgID="Equation.3" ShapeID="_x0000_i1048" DrawAspect="Content" ObjectID="_1808136074"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49" type="#_x0000_t75" style="width:47.6pt;height:52.6pt" o:ole="">
                  <v:imagedata r:id="rId56" o:title=""/>
                </v:shape>
                <o:OLEObject Type="Embed" ProgID="Equation.3" ShapeID="_x0000_i1049" DrawAspect="Content" ObjectID="_1808136075"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0" type="#_x0000_t75" style="width:37.55pt;height:34.45pt" o:ole="">
                  <v:imagedata r:id="rId58" o:title=""/>
                </v:shape>
                <o:OLEObject Type="Embed" ProgID="Equation.3" ShapeID="_x0000_i1050" DrawAspect="Content" ObjectID="_1808136076"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1" type="#_x0000_t75" style="width:39.45pt;height:36.3pt" o:ole="">
                  <v:imagedata r:id="rId60" o:title=""/>
                </v:shape>
                <o:OLEObject Type="Embed" ProgID="Equation.3" ShapeID="_x0000_i1051" DrawAspect="Content" ObjectID="_1808136077" r:id="rId6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2" type="#_x0000_t75" style="width:32.55pt;height:36.3pt" o:ole="">
                  <v:imagedata r:id="rId62" o:title=""/>
                </v:shape>
                <o:OLEObject Type="Embed" ProgID="Equation.3" ShapeID="_x0000_i1052" DrawAspect="Content" ObjectID="_1808136078" r:id="rId6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3" type="#_x0000_t75" style="width:31.95pt;height:36.3pt" o:ole="">
                  <v:imagedata r:id="rId64" o:title=""/>
                </v:shape>
                <o:OLEObject Type="Embed" ProgID="Equation.3" ShapeID="_x0000_i1053" DrawAspect="Content" ObjectID="_1808136079"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4" type="#_x0000_t75" style="width:51.35pt;height:45.7pt" o:ole="">
                  <v:imagedata r:id="rId66" o:title=""/>
                </v:shape>
                <o:OLEObject Type="Embed" ProgID="Equation.3" ShapeID="_x0000_i1054" DrawAspect="Content" ObjectID="_1808136080"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5" type="#_x0000_t75" style="width:51.35pt;height:54.45pt" o:ole="">
                  <v:imagedata r:id="rId68" o:title=""/>
                </v:shape>
                <o:OLEObject Type="Embed" ProgID="Equation.3" ShapeID="_x0000_i1055" DrawAspect="Content" ObjectID="_1808136081"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6" type="#_x0000_t75" style="width:44.45pt;height:36.3pt" o:ole="">
                  <v:imagedata r:id="rId70" o:title=""/>
                </v:shape>
                <o:OLEObject Type="Embed" ProgID="Equation.3" ShapeID="_x0000_i1056" DrawAspect="Content" ObjectID="_1808136082"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7" type="#_x0000_t75" style="width:44.45pt;height:36.3pt" o:ole="">
                  <v:imagedata r:id="rId72" o:title=""/>
                </v:shape>
                <o:OLEObject Type="Embed" ProgID="Equation.3" ShapeID="_x0000_i1057" DrawAspect="Content" ObjectID="_1808136083"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58" type="#_x0000_t75" style="width:43.85pt;height:36.3pt" o:ole="">
                  <v:imagedata r:id="rId74" o:title=""/>
                </v:shape>
                <o:OLEObject Type="Embed" ProgID="Equation.3" ShapeID="_x0000_i1058" DrawAspect="Content" ObjectID="_1808136084"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59" type="#_x0000_t75" style="width:40.05pt;height:36.3pt" o:ole="">
                  <v:imagedata r:id="rId76" o:title=""/>
                </v:shape>
                <o:OLEObject Type="Embed" ProgID="Equation.3" ShapeID="_x0000_i1059" DrawAspect="Content" ObjectID="_1808136085"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Pr="00DE1B5C" w:rsidRDefault="00980BBD" w:rsidP="00C71D81">
      <w:pPr>
        <w:ind w:firstLine="284"/>
        <w:jc w:val="both"/>
        <w:rPr>
          <w:b/>
          <w:bCs/>
          <w:sz w:val="22"/>
          <w:szCs w:val="22"/>
        </w:rPr>
      </w:pPr>
      <w:r>
        <w:rPr>
          <w:b/>
          <w:bCs/>
          <w:sz w:val="22"/>
          <w:szCs w:val="22"/>
        </w:rPr>
        <w:t>Задание</w:t>
      </w:r>
      <w:r w:rsidR="00C71D81" w:rsidRPr="00DE1B5C">
        <w:rPr>
          <w:b/>
          <w:bCs/>
          <w:sz w:val="22"/>
          <w:szCs w:val="22"/>
        </w:rPr>
        <w:t>.</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0" type="#_x0000_t75" style="width:33.8pt;height:36.3pt" o:ole="">
            <v:imagedata r:id="rId78" o:title=""/>
          </v:shape>
          <o:OLEObject Type="Embed" ProgID="Equation.3" ShapeID="_x0000_i1060" DrawAspect="Content" ObjectID="_1808136086" r:id="rId79"/>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Function(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Antiderivative(</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TrapezoidalIntegration</w:t>
      </w:r>
      <w:proofErr w:type="spellEnd"/>
      <w:r w:rsidRPr="002E44FA">
        <w:rPr>
          <w:rFonts w:ascii="Consolas" w:hAnsi="Consolas" w:cs="Cascadia Mono"/>
          <w:color w:val="000000"/>
          <w:sz w:val="18"/>
          <w:szCs w:val="19"/>
          <w:highlight w:val="white"/>
          <w:lang w:val="en-US"/>
        </w:rPr>
        <w:t>(</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1;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&lt; n;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h;</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sum += Function(x);</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0000FF"/>
          <w:sz w:val="18"/>
          <w:szCs w:val="19"/>
          <w:highlight w:val="white"/>
          <w:lang w:val="en-US"/>
        </w:rPr>
        <w:t>return</w:t>
      </w:r>
      <w:r w:rsidRPr="00AD31EB">
        <w:rPr>
          <w:rFonts w:ascii="Consolas" w:hAnsi="Consolas" w:cs="Cascadia Mono"/>
          <w:color w:val="000000"/>
          <w:sz w:val="18"/>
          <w:szCs w:val="19"/>
          <w:highlight w:val="white"/>
          <w:lang w:val="en-US"/>
        </w:rPr>
        <w:t xml:space="preserve"> sum * h; </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Возвращаем</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результат</w:t>
      </w:r>
    </w:p>
    <w:p w:rsidR="00C71D81" w:rsidRPr="002E44FA" w:rsidRDefault="002E44FA" w:rsidP="002E44FA">
      <w:pPr>
        <w:pBdr>
          <w:left w:val="single" w:sz="4" w:space="4" w:color="auto"/>
        </w:pBdr>
        <w:jc w:val="both"/>
        <w:rPr>
          <w:rFonts w:ascii="Consolas" w:hAnsi="Consolas"/>
          <w:bCs/>
          <w:szCs w:val="22"/>
          <w:lang w:val="en-US"/>
        </w:rPr>
      </w:pPr>
      <w:r w:rsidRPr="00AD31EB">
        <w:rPr>
          <w:rFonts w:ascii="Consolas" w:hAnsi="Consolas" w:cs="Cascadia Mono"/>
          <w:color w:val="000000"/>
          <w:sz w:val="18"/>
          <w:szCs w:val="19"/>
          <w:highlight w:val="white"/>
          <w:lang w:val="en-US"/>
        </w:rPr>
        <w:t>}</w:t>
      </w:r>
    </w:p>
    <w:p w:rsidR="002E44FA" w:rsidRPr="00AD31EB" w:rsidRDefault="002E44FA" w:rsidP="002E44FA">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xml:space="preserve">// Определяем границы интегрирования и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int</w:t>
      </w:r>
      <w:proofErr w:type="spellEnd"/>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xml:space="preserve">//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TrapezoidalIntegration</w:t>
      </w:r>
      <w:proofErr w:type="spellEnd"/>
      <w:r w:rsidRPr="00672B22">
        <w:rPr>
          <w:rFonts w:ascii="Consolas" w:hAnsi="Consolas" w:cs="Cascadia Mono"/>
          <w:color w:val="000000"/>
          <w:sz w:val="18"/>
          <w:szCs w:val="19"/>
          <w:highlight w:val="white"/>
          <w:lang w:val="en-US"/>
        </w:rPr>
        <w:t>(a,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 xml:space="preserve">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numericalResult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analyticalResult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proofErr w:type="spellStart"/>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w:t>
      </w:r>
      <w:proofErr w:type="spellEnd"/>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A" w:rsidRDefault="002E44FA">
    <w:pPr>
      <w:pStyle w:val="a8"/>
      <w:jc w:val="center"/>
    </w:pPr>
    <w:r>
      <w:fldChar w:fldCharType="begin"/>
    </w:r>
    <w:r>
      <w:instrText>PAGE   \* MERGEFORMAT</w:instrText>
    </w:r>
    <w:r>
      <w:fldChar w:fldCharType="separate"/>
    </w:r>
    <w:r w:rsidR="009E5C9D">
      <w:rPr>
        <w:noProof/>
      </w:rPr>
      <w:t>10</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71575"/>
    <w:multiLevelType w:val="multilevel"/>
    <w:tmpl w:val="ABE6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61E35"/>
    <w:multiLevelType w:val="multilevel"/>
    <w:tmpl w:val="FFA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855CE"/>
    <w:multiLevelType w:val="multilevel"/>
    <w:tmpl w:val="2CE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8473AE1"/>
    <w:multiLevelType w:val="multilevel"/>
    <w:tmpl w:val="F97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E1F6F"/>
    <w:multiLevelType w:val="multilevel"/>
    <w:tmpl w:val="433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00DFB"/>
    <w:multiLevelType w:val="multilevel"/>
    <w:tmpl w:val="F88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F094B"/>
    <w:multiLevelType w:val="multilevel"/>
    <w:tmpl w:val="664C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5"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7577F"/>
    <w:multiLevelType w:val="multilevel"/>
    <w:tmpl w:val="D35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3" w15:restartNumberingAfterBreak="0">
    <w:nsid w:val="7E1D7E7A"/>
    <w:multiLevelType w:val="multilevel"/>
    <w:tmpl w:val="D7A2E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42"/>
  </w:num>
  <w:num w:numId="4">
    <w:abstractNumId w:val="22"/>
  </w:num>
  <w:num w:numId="5">
    <w:abstractNumId w:val="10"/>
  </w:num>
  <w:num w:numId="6">
    <w:abstractNumId w:val="1"/>
  </w:num>
  <w:num w:numId="7">
    <w:abstractNumId w:val="20"/>
  </w:num>
  <w:num w:numId="8">
    <w:abstractNumId w:val="11"/>
  </w:num>
  <w:num w:numId="9">
    <w:abstractNumId w:val="15"/>
  </w:num>
  <w:num w:numId="10">
    <w:abstractNumId w:val="24"/>
  </w:num>
  <w:num w:numId="11">
    <w:abstractNumId w:val="9"/>
  </w:num>
  <w:num w:numId="12">
    <w:abstractNumId w:val="26"/>
  </w:num>
  <w:num w:numId="13">
    <w:abstractNumId w:val="30"/>
  </w:num>
  <w:num w:numId="14">
    <w:abstractNumId w:val="40"/>
  </w:num>
  <w:num w:numId="15">
    <w:abstractNumId w:val="14"/>
  </w:num>
  <w:num w:numId="16">
    <w:abstractNumId w:val="17"/>
  </w:num>
  <w:num w:numId="17">
    <w:abstractNumId w:val="28"/>
  </w:num>
  <w:num w:numId="18">
    <w:abstractNumId w:val="5"/>
  </w:num>
  <w:num w:numId="19">
    <w:abstractNumId w:val="38"/>
  </w:num>
  <w:num w:numId="20">
    <w:abstractNumId w:val="29"/>
  </w:num>
  <w:num w:numId="21">
    <w:abstractNumId w:val="16"/>
  </w:num>
  <w:num w:numId="22">
    <w:abstractNumId w:val="12"/>
  </w:num>
  <w:num w:numId="23">
    <w:abstractNumId w:val="23"/>
  </w:num>
  <w:num w:numId="24">
    <w:abstractNumId w:val="4"/>
  </w:num>
  <w:num w:numId="25">
    <w:abstractNumId w:val="3"/>
  </w:num>
  <w:num w:numId="26">
    <w:abstractNumId w:val="33"/>
  </w:num>
  <w:num w:numId="27">
    <w:abstractNumId w:val="35"/>
  </w:num>
  <w:num w:numId="28">
    <w:abstractNumId w:val="41"/>
  </w:num>
  <w:num w:numId="29">
    <w:abstractNumId w:val="39"/>
  </w:num>
  <w:num w:numId="30">
    <w:abstractNumId w:val="32"/>
  </w:num>
  <w:num w:numId="31">
    <w:abstractNumId w:val="2"/>
  </w:num>
  <w:num w:numId="32">
    <w:abstractNumId w:val="36"/>
  </w:num>
  <w:num w:numId="33">
    <w:abstractNumId w:val="27"/>
  </w:num>
  <w:num w:numId="34">
    <w:abstractNumId w:val="34"/>
  </w:num>
  <w:num w:numId="35">
    <w:abstractNumId w:val="21"/>
  </w:num>
  <w:num w:numId="36">
    <w:abstractNumId w:val="25"/>
  </w:num>
  <w:num w:numId="37">
    <w:abstractNumId w:val="6"/>
  </w:num>
  <w:num w:numId="38">
    <w:abstractNumId w:val="31"/>
  </w:num>
  <w:num w:numId="39">
    <w:abstractNumId w:val="18"/>
  </w:num>
  <w:num w:numId="40">
    <w:abstractNumId w:val="37"/>
  </w:num>
  <w:num w:numId="41">
    <w:abstractNumId w:val="19"/>
  </w:num>
  <w:num w:numId="42">
    <w:abstractNumId w:val="7"/>
  </w:num>
  <w:num w:numId="43">
    <w:abstractNumId w:val="43"/>
  </w:num>
  <w:num w:numId="4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816"/>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1D3"/>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68B"/>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B78"/>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106D"/>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417F"/>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07765"/>
    <w:rsid w:val="00611B16"/>
    <w:rsid w:val="00612784"/>
    <w:rsid w:val="006137E8"/>
    <w:rsid w:val="006139A5"/>
    <w:rsid w:val="0061503C"/>
    <w:rsid w:val="0061652D"/>
    <w:rsid w:val="006178CE"/>
    <w:rsid w:val="006205ED"/>
    <w:rsid w:val="00620820"/>
    <w:rsid w:val="006234E7"/>
    <w:rsid w:val="00624DA9"/>
    <w:rsid w:val="0062575D"/>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BF"/>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597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17B37"/>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82D"/>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0BBD"/>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5C9D"/>
    <w:rsid w:val="009E6B18"/>
    <w:rsid w:val="009E6D34"/>
    <w:rsid w:val="009E709E"/>
    <w:rsid w:val="009E714F"/>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59AB"/>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DD9"/>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66CCF"/>
    <w:rsid w:val="00B70AFE"/>
    <w:rsid w:val="00B714F9"/>
    <w:rsid w:val="00B72E95"/>
    <w:rsid w:val="00B74345"/>
    <w:rsid w:val="00B751A4"/>
    <w:rsid w:val="00B75510"/>
    <w:rsid w:val="00B81C06"/>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5BF"/>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1C6"/>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1BA8"/>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726"/>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0D55"/>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ecimalSymbol w:val=","/>
  <w:listSeparator w:val=";"/>
  <w14:docId w14:val="37442285"/>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556CA-DC99-4861-96D4-8A200FFCE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920</Words>
  <Characters>7308</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58</cp:revision>
  <cp:lastPrinted>2019-09-10T07:10:00Z</cp:lastPrinted>
  <dcterms:created xsi:type="dcterms:W3CDTF">2024-03-21T11:50:00Z</dcterms:created>
  <dcterms:modified xsi:type="dcterms:W3CDTF">2025-05-07T11:13:00Z</dcterms:modified>
</cp:coreProperties>
</file>