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к лабораторной работе: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11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Да, можно. На первом шаге диалога эксперта необходимо внести имя диаграммы дерева узлов, узел верхнего уровня и глубину дерева − Number of Levels (по умолчанию 3). Это необходимо поскольку дерево узлов не обязательно должно иметь в качестве верхнего уровня контекстную работу и произвольную глубину.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Диаграммы FEO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