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A5A" w:rsidRDefault="00617F5B">
      <w:pPr>
        <w:rPr>
          <w:b/>
        </w:rPr>
      </w:pPr>
      <w:r>
        <w:rPr>
          <w:b/>
        </w:rPr>
        <w:t>Задания к лабораторной работе:</w:t>
      </w:r>
    </w:p>
    <w:p w:rsidR="00C54A0C" w:rsidRDefault="00C54A0C">
      <w:pPr>
        <w:rPr>
          <w:b/>
        </w:rPr>
      </w:pPr>
      <w:r>
        <w:rPr>
          <w:noProof/>
          <w:lang w:val="ru-RU"/>
        </w:rPr>
        <w:drawing>
          <wp:inline distT="0" distB="0" distL="0" distR="0" wp14:anchorId="68675CC8" wp14:editId="4A179646">
            <wp:extent cx="5733415" cy="322326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D1" w:rsidRDefault="00C54A0C">
      <w:pPr>
        <w:rPr>
          <w:b/>
        </w:rPr>
      </w:pPr>
      <w:r>
        <w:rPr>
          <w:noProof/>
          <w:lang w:val="ru-RU"/>
        </w:rPr>
        <w:drawing>
          <wp:inline distT="0" distB="0" distL="0" distR="0" wp14:anchorId="35AE42C3" wp14:editId="3C6CC6D5">
            <wp:extent cx="5733415" cy="32232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D1" w:rsidRDefault="00187ED1">
      <w:pPr>
        <w:rPr>
          <w:b/>
        </w:rPr>
      </w:pPr>
      <w:bookmarkStart w:id="0" w:name="_GoBack"/>
      <w:bookmarkEnd w:id="0"/>
    </w:p>
    <w:p w:rsidR="009C1A5A" w:rsidRDefault="009C1A5A"/>
    <w:p w:rsidR="009C1A5A" w:rsidRDefault="009C1A5A"/>
    <w:p w:rsidR="009C1A5A" w:rsidRDefault="00617F5B">
      <w:pPr>
        <w:rPr>
          <w:b/>
        </w:rPr>
      </w:pPr>
      <w:r>
        <w:rPr>
          <w:b/>
        </w:rPr>
        <w:t>Вопросы для самопроверки:</w:t>
      </w:r>
    </w:p>
    <w:p w:rsidR="009C1A5A" w:rsidRDefault="00617F5B">
      <w:pPr>
        <w:numPr>
          <w:ilvl w:val="0"/>
          <w:numId w:val="1"/>
        </w:numPr>
      </w:pPr>
      <w:r>
        <w:rPr>
          <w:highlight w:val="white"/>
        </w:rPr>
        <w:t xml:space="preserve">IDEF3 подходит для описания логики взаимодействия информационных потоков, называется также </w:t>
      </w:r>
      <w:proofErr w:type="spellStart"/>
      <w:r>
        <w:rPr>
          <w:highlight w:val="white"/>
        </w:rPr>
        <w:t>workflow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diagramming</w:t>
      </w:r>
      <w:proofErr w:type="spellEnd"/>
      <w:r>
        <w:rPr>
          <w:highlight w:val="white"/>
        </w:rPr>
        <w:t xml:space="preserve"> – методологией моделирования, использующая графическое описание информационных потоков, взаимоотношений между процессами обработки информации и объектов, являющихся частью этих процессов. Диаграммы </w:t>
      </w:r>
      <w:proofErr w:type="spellStart"/>
      <w:r>
        <w:rPr>
          <w:highlight w:val="white"/>
        </w:rPr>
        <w:t>Workflow</w:t>
      </w:r>
      <w:proofErr w:type="spellEnd"/>
      <w:r>
        <w:rPr>
          <w:highlight w:val="white"/>
        </w:rPr>
        <w:t xml:space="preserve"> могут быть использованы в моделировании бизнес-процессов для анализа завершенности </w:t>
      </w:r>
      <w:r>
        <w:rPr>
          <w:highlight w:val="white"/>
        </w:rPr>
        <w:lastRenderedPageBreak/>
        <w:t>процедур обработки информации. С их помощью можно описывать сценарии действий сотрудников организации.</w:t>
      </w:r>
    </w:p>
    <w:p w:rsidR="009C1A5A" w:rsidRDefault="00617F5B">
      <w:pPr>
        <w:numPr>
          <w:ilvl w:val="0"/>
          <w:numId w:val="1"/>
        </w:numPr>
        <w:rPr>
          <w:highlight w:val="white"/>
        </w:rPr>
      </w:pPr>
      <w:r>
        <w:rPr>
          <w:rFonts w:ascii="Arial Unicode MS" w:eastAsia="Arial Unicode MS" w:hAnsi="Arial Unicode MS" w:cs="Arial Unicode MS"/>
          <w:highlight w:val="white"/>
        </w:rPr>
        <w:t>Единицы</w:t>
      </w:r>
      <w:r w:rsidRPr="00187ED1">
        <w:rPr>
          <w:rFonts w:ascii="Arial Unicode MS" w:eastAsia="Arial Unicode MS" w:hAnsi="Arial Unicode MS" w:cs="Arial Unicode MS"/>
          <w:highlight w:val="white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highlight w:val="white"/>
        </w:rPr>
        <w:t>работы</w:t>
      </w:r>
      <w:r w:rsidRPr="00187ED1">
        <w:rPr>
          <w:rFonts w:ascii="Arial Unicode MS" w:eastAsia="Arial Unicode MS" w:hAnsi="Arial Unicode MS" w:cs="Arial Unicode MS"/>
          <w:highlight w:val="white"/>
          <w:lang w:val="en-US"/>
        </w:rPr>
        <w:t xml:space="preserve"> − Unit of Work (UOW). </w:t>
      </w:r>
      <w:r>
        <w:rPr>
          <w:rFonts w:ascii="Arial Unicode MS" w:eastAsia="Arial Unicode MS" w:hAnsi="Arial Unicode MS" w:cs="Arial Unicode MS"/>
          <w:highlight w:val="white"/>
        </w:rPr>
        <w:t>UOW, также называемые работами (</w:t>
      </w:r>
      <w:proofErr w:type="spellStart"/>
      <w:r>
        <w:rPr>
          <w:rFonts w:ascii="Arial Unicode MS" w:eastAsia="Arial Unicode MS" w:hAnsi="Arial Unicode MS" w:cs="Arial Unicode MS"/>
          <w:highlight w:val="white"/>
        </w:rPr>
        <w:t>activity</w:t>
      </w:r>
      <w:proofErr w:type="spellEnd"/>
      <w:r>
        <w:rPr>
          <w:rFonts w:ascii="Arial Unicode MS" w:eastAsia="Arial Unicode MS" w:hAnsi="Arial Unicode MS" w:cs="Arial Unicode MS"/>
          <w:highlight w:val="white"/>
        </w:rPr>
        <w:t>), являются центральными компонентами модели. В IDEF3 работы изображаются прямоугольниками с прямыми углами и имеют имя, выраженное отглагольным существительным, обозначающим процесс действия, одиночным или в составе фразы, и номер (идентификатор); другое имя существительное в составе той же фразы обычно отображает основной выход (результат) работы (например, «Изготовление изделия»). Часто имя существительное в имени работы меняется в процессе моделирования, поскольку модель может уточняться и редактироваться. Идентификатор работы присваивается при создании и не меняется никогда. Даже если работа будет удалена, ее идентификатор не будет вновь использоваться для других работ. Обычно номер работы состоит из номера родительской работы и порядкового номера на текущей диаграмме.</w:t>
      </w:r>
    </w:p>
    <w:p w:rsidR="009C1A5A" w:rsidRDefault="00617F5B">
      <w:pPr>
        <w:ind w:left="720"/>
        <w:rPr>
          <w:highlight w:val="white"/>
        </w:rPr>
      </w:pPr>
      <w:r>
        <w:rPr>
          <w:highlight w:val="white"/>
        </w:rPr>
        <w:t>Работа в IDEF3 требует более подробного описания, чем работа в IDEF0. Каждая UOW должна иметь ассоциированный документ, который включает текстовое описание компонентов работы: объектов (</w:t>
      </w:r>
      <w:proofErr w:type="spellStart"/>
      <w:r>
        <w:rPr>
          <w:highlight w:val="white"/>
        </w:rPr>
        <w:t>Objects</w:t>
      </w:r>
      <w:proofErr w:type="spellEnd"/>
      <w:r>
        <w:rPr>
          <w:highlight w:val="white"/>
        </w:rPr>
        <w:t>) и фактов (</w:t>
      </w:r>
      <w:proofErr w:type="spellStart"/>
      <w:r>
        <w:rPr>
          <w:highlight w:val="white"/>
        </w:rPr>
        <w:t>Facts</w:t>
      </w:r>
      <w:proofErr w:type="spellEnd"/>
      <w:r>
        <w:rPr>
          <w:highlight w:val="white"/>
        </w:rPr>
        <w:t>), связанных с работой, ограничений (</w:t>
      </w:r>
      <w:proofErr w:type="spellStart"/>
      <w:r>
        <w:rPr>
          <w:highlight w:val="white"/>
        </w:rPr>
        <w:t>Constraints</w:t>
      </w:r>
      <w:proofErr w:type="spellEnd"/>
      <w:r>
        <w:rPr>
          <w:highlight w:val="white"/>
        </w:rPr>
        <w:t>), накладываемых на работу, и дополнительное описание работы (</w:t>
      </w:r>
      <w:proofErr w:type="spellStart"/>
      <w:r>
        <w:rPr>
          <w:highlight w:val="white"/>
        </w:rPr>
        <w:t>Description</w:t>
      </w:r>
      <w:proofErr w:type="spellEnd"/>
      <w:r>
        <w:rPr>
          <w:highlight w:val="white"/>
        </w:rPr>
        <w:t xml:space="preserve">). Эта информация заносится во вкладку UOW диалога </w:t>
      </w:r>
      <w:proofErr w:type="spellStart"/>
      <w:r>
        <w:rPr>
          <w:highlight w:val="white"/>
        </w:rPr>
        <w:t>Activity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Properties</w:t>
      </w:r>
      <w:proofErr w:type="spellEnd"/>
      <w:r>
        <w:rPr>
          <w:highlight w:val="white"/>
        </w:rPr>
        <w:t>.</w:t>
      </w:r>
    </w:p>
    <w:p w:rsidR="009C1A5A" w:rsidRDefault="00617F5B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В </w:t>
      </w:r>
      <w:r>
        <w:rPr>
          <w:i/>
          <w:highlight w:val="white"/>
        </w:rPr>
        <w:t>IDEF3</w:t>
      </w:r>
      <w:r>
        <w:rPr>
          <w:highlight w:val="white"/>
        </w:rPr>
        <w:t xml:space="preserve"> различают три типа стрелок, изображающих связи, стиль которых устанавливается во вкладке </w:t>
      </w:r>
      <w:proofErr w:type="spellStart"/>
      <w:r>
        <w:rPr>
          <w:i/>
          <w:highlight w:val="white"/>
        </w:rPr>
        <w:t>Style</w:t>
      </w:r>
      <w:proofErr w:type="spellEnd"/>
      <w:r>
        <w:rPr>
          <w:highlight w:val="white"/>
        </w:rPr>
        <w:t xml:space="preserve"> диалога </w:t>
      </w:r>
      <w:proofErr w:type="spellStart"/>
      <w:r>
        <w:rPr>
          <w:i/>
          <w:highlight w:val="white"/>
        </w:rPr>
        <w:t>Arrow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Properties</w:t>
      </w:r>
      <w:proofErr w:type="spellEnd"/>
      <w:r>
        <w:rPr>
          <w:highlight w:val="white"/>
        </w:rPr>
        <w:t xml:space="preserve"> (пункт контекстного меню </w:t>
      </w:r>
      <w:proofErr w:type="spellStart"/>
      <w:r>
        <w:rPr>
          <w:i/>
          <w:highlight w:val="white"/>
        </w:rPr>
        <w:t>Style</w:t>
      </w:r>
      <w:proofErr w:type="spellEnd"/>
      <w:r>
        <w:rPr>
          <w:highlight w:val="white"/>
        </w:rPr>
        <w:t>).</w:t>
      </w:r>
    </w:p>
    <w:p w:rsidR="009C1A5A" w:rsidRDefault="00617F5B">
      <w:pPr>
        <w:ind w:left="720"/>
        <w:rPr>
          <w:highlight w:val="white"/>
        </w:rPr>
      </w:pPr>
      <w:r>
        <w:rPr>
          <w:highlight w:val="white"/>
        </w:rPr>
        <w:t>Старшая стрелка (</w:t>
      </w:r>
      <w:proofErr w:type="spellStart"/>
      <w:r>
        <w:rPr>
          <w:highlight w:val="white"/>
        </w:rPr>
        <w:t>Precedence</w:t>
      </w:r>
      <w:proofErr w:type="spellEnd"/>
      <w:r>
        <w:rPr>
          <w:highlight w:val="white"/>
        </w:rPr>
        <w:t>)– сплошная линия, связывающая единицы работ (UOW). Рисуется слева направо или сверху вниз. Показывает, что работа-источник должна закончиться прежде, чем работа-цель начнется.</w:t>
      </w:r>
    </w:p>
    <w:p w:rsidR="009C1A5A" w:rsidRDefault="00617F5B">
      <w:pPr>
        <w:ind w:left="720"/>
        <w:rPr>
          <w:highlight w:val="white"/>
        </w:rPr>
      </w:pPr>
      <w:r>
        <w:rPr>
          <w:highlight w:val="white"/>
        </w:rPr>
        <w:t>Стрелка отношения (</w:t>
      </w:r>
      <w:proofErr w:type="spellStart"/>
      <w:r>
        <w:rPr>
          <w:highlight w:val="white"/>
        </w:rPr>
        <w:t>Relational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Link</w:t>
      </w:r>
      <w:proofErr w:type="spellEnd"/>
      <w:r>
        <w:rPr>
          <w:highlight w:val="white"/>
        </w:rPr>
        <w:t>) – пунктирная линия, использующаяся для изображения связей между единицами работ (UOW), а также между единицами работ и объектами ссылок.</w:t>
      </w:r>
    </w:p>
    <w:p w:rsidR="009C1A5A" w:rsidRDefault="00617F5B">
      <w:pPr>
        <w:ind w:left="720"/>
        <w:rPr>
          <w:highlight w:val="white"/>
        </w:rPr>
      </w:pPr>
      <w:r>
        <w:rPr>
          <w:highlight w:val="white"/>
        </w:rPr>
        <w:t>Потоки объектов (</w:t>
      </w:r>
      <w:proofErr w:type="spellStart"/>
      <w:r>
        <w:rPr>
          <w:highlight w:val="white"/>
        </w:rPr>
        <w:t>Object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Flow</w:t>
      </w:r>
      <w:proofErr w:type="spellEnd"/>
      <w:r>
        <w:rPr>
          <w:highlight w:val="white"/>
        </w:rPr>
        <w:t>) – стрелка с двумя наконечниками, применяется для описания того факта, что объект используется в двух или более единицах работы, например, когда объект порождается в одной работе и используется в другой.</w:t>
      </w:r>
    </w:p>
    <w:p w:rsidR="009C1A5A" w:rsidRDefault="00617F5B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Перекрестки используются для отображения логики взаимодействия стрелок при слиянии и разветвлении или для отображения множества событий, которые могут или должны быть завершены перед началом следующей работы. Различают перекрестки для слияния (</w:t>
      </w:r>
      <w:proofErr w:type="spellStart"/>
      <w:r>
        <w:rPr>
          <w:i/>
          <w:highlight w:val="white"/>
        </w:rPr>
        <w:t>Fan-in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Junction</w:t>
      </w:r>
      <w:proofErr w:type="spellEnd"/>
      <w:r>
        <w:rPr>
          <w:highlight w:val="white"/>
        </w:rPr>
        <w:t>) и разветвления (</w:t>
      </w:r>
      <w:proofErr w:type="spellStart"/>
      <w:r>
        <w:rPr>
          <w:i/>
          <w:highlight w:val="white"/>
        </w:rPr>
        <w:t>Fan-out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Junction</w:t>
      </w:r>
      <w:proofErr w:type="spellEnd"/>
      <w:r>
        <w:rPr>
          <w:highlight w:val="white"/>
        </w:rPr>
        <w:t>) стрелок.</w:t>
      </w:r>
    </w:p>
    <w:p w:rsidR="009C1A5A" w:rsidRDefault="009C1A5A">
      <w:pPr>
        <w:numPr>
          <w:ilvl w:val="0"/>
          <w:numId w:val="1"/>
        </w:numPr>
        <w:rPr>
          <w:highlight w:val="white"/>
        </w:rPr>
      </w:pPr>
    </w:p>
    <w:tbl>
      <w:tblPr>
        <w:tblStyle w:val="a5"/>
        <w:tblW w:w="882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75"/>
        <w:gridCol w:w="4380"/>
      </w:tblGrid>
      <w:tr w:rsidR="009C1A5A">
        <w:trPr>
          <w:trHeight w:val="120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Наименование</w:t>
            </w: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слияния стрелок</w:t>
            </w:r>
          </w:p>
        </w:tc>
        <w:tc>
          <w:tcPr>
            <w:tcW w:w="43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разветвления</w:t>
            </w:r>
          </w:p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стрелок</w:t>
            </w:r>
          </w:p>
        </w:tc>
      </w:tr>
      <w:tr w:rsidR="009C1A5A">
        <w:trPr>
          <w:trHeight w:val="1100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Асинхронное "И" (</w:t>
            </w:r>
            <w:proofErr w:type="spellStart"/>
            <w:r>
              <w:rPr>
                <w:sz w:val="18"/>
                <w:szCs w:val="18"/>
                <w:highlight w:val="white"/>
              </w:rPr>
              <w:t>Asynchronous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AND)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Все предшествующие процессы должны быть завершены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Все следующие процессы должны быть запущены</w:t>
            </w:r>
          </w:p>
        </w:tc>
      </w:tr>
    </w:tbl>
    <w:p w:rsidR="009C1A5A" w:rsidRDefault="009C1A5A">
      <w:pPr>
        <w:numPr>
          <w:ilvl w:val="0"/>
          <w:numId w:val="1"/>
        </w:numPr>
        <w:rPr>
          <w:highlight w:val="white"/>
        </w:rPr>
      </w:pPr>
    </w:p>
    <w:tbl>
      <w:tblPr>
        <w:tblStyle w:val="a6"/>
        <w:tblW w:w="882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75"/>
        <w:gridCol w:w="4380"/>
      </w:tblGrid>
      <w:tr w:rsidR="009C1A5A">
        <w:trPr>
          <w:trHeight w:val="120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Наименование</w:t>
            </w: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слияния стрелок</w:t>
            </w:r>
          </w:p>
        </w:tc>
        <w:tc>
          <w:tcPr>
            <w:tcW w:w="43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разветвления</w:t>
            </w:r>
          </w:p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стрелок</w:t>
            </w:r>
          </w:p>
        </w:tc>
      </w:tr>
      <w:tr w:rsidR="009C1A5A">
        <w:trPr>
          <w:trHeight w:val="1340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Синхронное "И" (</w:t>
            </w:r>
            <w:proofErr w:type="spellStart"/>
            <w:r>
              <w:rPr>
                <w:sz w:val="18"/>
                <w:szCs w:val="18"/>
                <w:highlight w:val="white"/>
              </w:rPr>
              <w:t>Synchronous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AND)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Все предшествующие процессы завершены одновременно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Все следующие процессы запускаются одновременно</w:t>
            </w:r>
          </w:p>
        </w:tc>
      </w:tr>
    </w:tbl>
    <w:p w:rsidR="009C1A5A" w:rsidRDefault="009C1A5A">
      <w:pPr>
        <w:ind w:left="720"/>
        <w:rPr>
          <w:highlight w:val="white"/>
        </w:rPr>
      </w:pPr>
    </w:p>
    <w:p w:rsidR="009C1A5A" w:rsidRDefault="009C1A5A">
      <w:pPr>
        <w:numPr>
          <w:ilvl w:val="0"/>
          <w:numId w:val="1"/>
        </w:numPr>
        <w:rPr>
          <w:highlight w:val="white"/>
        </w:rPr>
      </w:pPr>
    </w:p>
    <w:tbl>
      <w:tblPr>
        <w:tblStyle w:val="a7"/>
        <w:tblW w:w="882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75"/>
        <w:gridCol w:w="4380"/>
      </w:tblGrid>
      <w:tr w:rsidR="009C1A5A">
        <w:trPr>
          <w:trHeight w:val="120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Наименование</w:t>
            </w: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слияния стрелок</w:t>
            </w:r>
          </w:p>
        </w:tc>
        <w:tc>
          <w:tcPr>
            <w:tcW w:w="43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разветвления</w:t>
            </w:r>
          </w:p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стрелок</w:t>
            </w:r>
          </w:p>
        </w:tc>
      </w:tr>
      <w:tr w:rsidR="009C1A5A">
        <w:trPr>
          <w:trHeight w:val="1340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Асинхронное "ИЛИ" (</w:t>
            </w:r>
            <w:proofErr w:type="spellStart"/>
            <w:r>
              <w:rPr>
                <w:sz w:val="18"/>
                <w:szCs w:val="18"/>
                <w:highlight w:val="white"/>
              </w:rPr>
              <w:t>Asynchronous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OR)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Один или несколько предшествующих процессов должны быть завершены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Один или несколько следующих процессов должны быть запущены</w:t>
            </w:r>
          </w:p>
        </w:tc>
      </w:tr>
    </w:tbl>
    <w:p w:rsidR="009C1A5A" w:rsidRDefault="009C1A5A">
      <w:pPr>
        <w:rPr>
          <w:highlight w:val="white"/>
        </w:rPr>
      </w:pPr>
    </w:p>
    <w:p w:rsidR="009C1A5A" w:rsidRDefault="009C1A5A">
      <w:pPr>
        <w:numPr>
          <w:ilvl w:val="0"/>
          <w:numId w:val="1"/>
        </w:numPr>
        <w:rPr>
          <w:highlight w:val="white"/>
        </w:rPr>
      </w:pPr>
    </w:p>
    <w:tbl>
      <w:tblPr>
        <w:tblStyle w:val="a8"/>
        <w:tblW w:w="882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75"/>
        <w:gridCol w:w="4380"/>
      </w:tblGrid>
      <w:tr w:rsidR="009C1A5A">
        <w:trPr>
          <w:trHeight w:val="120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Наименование</w:t>
            </w: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слияния стрелок</w:t>
            </w:r>
          </w:p>
        </w:tc>
        <w:tc>
          <w:tcPr>
            <w:tcW w:w="43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разветвления</w:t>
            </w:r>
          </w:p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стрелок</w:t>
            </w:r>
          </w:p>
        </w:tc>
      </w:tr>
      <w:tr w:rsidR="009C1A5A">
        <w:trPr>
          <w:trHeight w:val="1580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Синхронное "ИЛИ" (</w:t>
            </w:r>
            <w:proofErr w:type="spellStart"/>
            <w:r>
              <w:rPr>
                <w:sz w:val="18"/>
                <w:szCs w:val="18"/>
                <w:highlight w:val="white"/>
              </w:rPr>
              <w:t>Synchronous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OR)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Один или несколько предшествующих процессов завершены одновременно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Один или несколько следующих процессов запускаются одновременно</w:t>
            </w:r>
          </w:p>
        </w:tc>
      </w:tr>
    </w:tbl>
    <w:p w:rsidR="009C1A5A" w:rsidRDefault="00617F5B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Какое имеет назначение перекресток исключающее «ИЛИ»?</w:t>
      </w:r>
    </w:p>
    <w:tbl>
      <w:tblPr>
        <w:tblStyle w:val="a9"/>
        <w:tblW w:w="882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2475"/>
        <w:gridCol w:w="4380"/>
      </w:tblGrid>
      <w:tr w:rsidR="009C1A5A">
        <w:trPr>
          <w:trHeight w:val="1200"/>
        </w:trPr>
        <w:tc>
          <w:tcPr>
            <w:tcW w:w="19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Наименование</w:t>
            </w:r>
          </w:p>
        </w:tc>
        <w:tc>
          <w:tcPr>
            <w:tcW w:w="247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слияния стрелок</w:t>
            </w:r>
          </w:p>
        </w:tc>
        <w:tc>
          <w:tcPr>
            <w:tcW w:w="43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Смысл в случае разветвления</w:t>
            </w:r>
          </w:p>
          <w:p w:rsidR="009C1A5A" w:rsidRDefault="00617F5B">
            <w:pPr>
              <w:spacing w:line="319" w:lineRule="auto"/>
              <w:ind w:left="40" w:firstLine="28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стрелок</w:t>
            </w:r>
          </w:p>
        </w:tc>
      </w:tr>
      <w:tr w:rsidR="009C1A5A">
        <w:trPr>
          <w:trHeight w:val="1140"/>
        </w:trPr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Исключающее "ИЛИ" XOR (</w:t>
            </w:r>
            <w:proofErr w:type="spellStart"/>
            <w:r>
              <w:rPr>
                <w:sz w:val="18"/>
                <w:szCs w:val="18"/>
                <w:highlight w:val="white"/>
              </w:rPr>
              <w:t>Exclusive</w:t>
            </w:r>
            <w:proofErr w:type="spellEnd"/>
            <w:r>
              <w:rPr>
                <w:sz w:val="18"/>
                <w:szCs w:val="18"/>
                <w:highlight w:val="white"/>
              </w:rPr>
              <w:t xml:space="preserve"> OR)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Только один предшествующий процесс завершен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9C1A5A" w:rsidRDefault="00617F5B">
            <w:pPr>
              <w:spacing w:line="319" w:lineRule="auto"/>
              <w:ind w:left="40" w:firstLine="280"/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Только один следующий процесс запускается</w:t>
            </w:r>
          </w:p>
        </w:tc>
      </w:tr>
    </w:tbl>
    <w:p w:rsidR="009C1A5A" w:rsidRDefault="00617F5B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1. Каждому перекрестку для слияния должен предшествовать перекресток для разветвления.</w:t>
      </w:r>
    </w:p>
    <w:p w:rsidR="009C1A5A" w:rsidRDefault="00617F5B">
      <w:pPr>
        <w:ind w:left="720"/>
        <w:rPr>
          <w:highlight w:val="white"/>
        </w:rPr>
      </w:pPr>
      <w:r>
        <w:rPr>
          <w:highlight w:val="white"/>
        </w:rPr>
        <w:t>2. Перекресток для слияния «И» не может следовать за перекрестком для разветвления типа синхронного или асинхронного «ИЛИ».</w:t>
      </w:r>
    </w:p>
    <w:p w:rsidR="009C1A5A" w:rsidRDefault="00617F5B">
      <w:pPr>
        <w:ind w:left="720"/>
        <w:rPr>
          <w:highlight w:val="white"/>
        </w:rPr>
      </w:pPr>
      <w:r>
        <w:rPr>
          <w:highlight w:val="white"/>
        </w:rPr>
        <w:t xml:space="preserve">3. Перекресток для слияния «И» не может следовать за перекрестком для разветвления </w:t>
      </w:r>
      <w:proofErr w:type="gramStart"/>
      <w:r>
        <w:rPr>
          <w:highlight w:val="white"/>
        </w:rPr>
        <w:t>типа</w:t>
      </w:r>
      <w:proofErr w:type="gramEnd"/>
      <w:r>
        <w:rPr>
          <w:highlight w:val="white"/>
        </w:rPr>
        <w:t xml:space="preserve"> исключающего «ИЛИ».</w:t>
      </w:r>
    </w:p>
    <w:p w:rsidR="009C1A5A" w:rsidRDefault="00617F5B">
      <w:pPr>
        <w:ind w:left="720"/>
        <w:rPr>
          <w:highlight w:val="white"/>
        </w:rPr>
      </w:pPr>
      <w:r>
        <w:rPr>
          <w:highlight w:val="white"/>
        </w:rPr>
        <w:t>4. Перекресток для слияния типа исключающего «ИЛИ» не может следовать за перекрестком для разветвления типа «И».</w:t>
      </w:r>
    </w:p>
    <w:p w:rsidR="009C1A5A" w:rsidRDefault="00617F5B">
      <w:pPr>
        <w:ind w:left="720"/>
        <w:rPr>
          <w:highlight w:val="white"/>
        </w:rPr>
      </w:pPr>
      <w:r>
        <w:rPr>
          <w:highlight w:val="white"/>
        </w:rPr>
        <w:t>5. Перекресток, имеющий одну стрелку на одной стороне, должен иметь более одной стрелки на другой.</w:t>
      </w:r>
    </w:p>
    <w:p w:rsidR="009C1A5A" w:rsidRDefault="00617F5B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безусловные, синхронные, асинхронные</w:t>
      </w:r>
    </w:p>
    <w:p w:rsidR="009C1A5A" w:rsidRDefault="00617F5B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для документирования каждой функции</w:t>
      </w:r>
    </w:p>
    <w:sectPr w:rsidR="009C1A5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642CF"/>
    <w:multiLevelType w:val="multilevel"/>
    <w:tmpl w:val="91DE7C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C1A5A"/>
    <w:rsid w:val="00187ED1"/>
    <w:rsid w:val="00617F5B"/>
    <w:rsid w:val="009C1A5A"/>
    <w:rsid w:val="00C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F4BBC9-5680-4292-9728-597C0C420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700</Words>
  <Characters>3994</Characters>
  <Application>Microsoft Office Word</Application>
  <DocSecurity>0</DocSecurity>
  <Lines>33</Lines>
  <Paragraphs>9</Paragraphs>
  <ScaleCrop>false</ScaleCrop>
  <Company>diakov.net</Company>
  <LinksUpToDate>false</LinksUpToDate>
  <CharactersWithSpaces>4685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4</cp:revision>
  <dcterms:created xsi:type="dcterms:W3CDTF">2018-12-18T17:27:00Z</dcterms:created>
  <dcterms:modified xsi:type="dcterms:W3CDTF">2018-12-20T13:49:00Z</dcterms:modified>
</cp:coreProperties>
</file>