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к лабораторной работе: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69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175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95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1111" l="0" r="0" t="1205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289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1455" l="0" r="0" t="1264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765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0476" l="0" r="0" t="126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057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0311" l="0" r="0" t="127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050" cy="31051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10401" l="0" r="0" t="1252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определения наилучшего способа перевода </w:t>
      </w:r>
      <w:r w:rsidDel="00000000" w:rsidR="00000000" w:rsidRPr="00000000">
        <w:rPr>
          <w:rtl w:val="0"/>
        </w:rPr>
        <w:t xml:space="preserve">существующего бизнес-процесса в оптимальный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отсутствие выходов или управлений у работ, отсутствие обратных связей и т. д.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основе знаний предметной области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