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38p15t6ka5f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Инструментальные средства BPwin 4.0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основные функции интегрированной среды разработки модели бизнес-процессов BPwin 4.0, основные объекты модели бизнес-процессов (работы, стрелки) и научиться строить контекстную диаграмму бизнес-процесса.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ERwin Data process modeler.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моделируют работы в модели бизнес-процессов?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моделируют поименованные процессы, функции или задачи, которые происходят в течение определенного времени имеют распознаваемые результаты.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должны именоваться работы в модели бизнес-процессов?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работы должно быть отглагольным существительным, обозначающим действие.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моделируют стрелки в модели бизнес-процессов?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Стрелки моделируют взаимодействие работ с внешним миром и между собой.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стрелок используются в моделях IDEF0?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(Input) - материал или информация, которые используются для получения результата.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(Control) - правила, стратегии, процедуры и стандарты, которыми руководствуется работа.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(Output) - материал или информация, которые производятся работой.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(Mechanism) - ресурсы, которые выполняют работу, например персонал, станки, роботы и др.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(Call) - специальная стрелка, указывающая на другую модель работы.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имеются ограничения на использование стрелок (направление и расположение) в моделях IDEF0?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Стрелки на контекстной диаграмме служат для описания взаимодействия системы с окружающим миром. Они могут начинаться у границы диаграммы и заканчиваться у работы, и наоборот. Такие стрелки называются граничными.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