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9995" w14:textId="534D81CE" w:rsidR="000C4B27" w:rsidRDefault="00396A35" w:rsidP="00396A3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Unit 11</w:t>
      </w:r>
    </w:p>
    <w:p w14:paraId="5F7993F3" w14:textId="429B11BC" w:rsidR="00396A35" w:rsidRPr="001D54BB" w:rsidRDefault="00396A35" w:rsidP="00396A35">
      <w:pPr>
        <w:rPr>
          <w:b/>
          <w:bCs/>
          <w:sz w:val="24"/>
          <w:szCs w:val="24"/>
        </w:rPr>
      </w:pPr>
      <w:r w:rsidRPr="001D54BB">
        <w:rPr>
          <w:b/>
          <w:bCs/>
          <w:sz w:val="24"/>
          <w:szCs w:val="24"/>
        </w:rPr>
        <w:t>№</w:t>
      </w:r>
      <w:r w:rsidRPr="001D54BB">
        <w:rPr>
          <w:b/>
          <w:bCs/>
          <w:sz w:val="24"/>
          <w:szCs w:val="24"/>
          <w:lang w:val="en-US"/>
        </w:rPr>
        <w:t xml:space="preserve"> </w:t>
      </w:r>
      <w:r w:rsidRPr="001D54BB">
        <w:rPr>
          <w:b/>
          <w:bCs/>
          <w:sz w:val="24"/>
          <w:szCs w:val="24"/>
        </w:rPr>
        <w:t>2А</w:t>
      </w:r>
    </w:p>
    <w:p w14:paraId="79CAC336" w14:textId="770114B2" w:rsidR="00396A35" w:rsidRDefault="00396A35" w:rsidP="00396A3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Optical discs can store data at much higher densities than magnetic disks. They are therefore ideal for multimedia applications where images, animation and sound occupy a lot of disc space. Furthermore, they are not affected by magnetic fields. This means, that they are secure and stable – for example, they can be transported through airport metal detectors without damaging the data. However, optical drivers are slower that hard drives.</w:t>
      </w:r>
    </w:p>
    <w:p w14:paraId="7F83F788" w14:textId="4FB34F4E" w:rsidR="00396A35" w:rsidRDefault="00396A35" w:rsidP="00396A3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 Gb.</w:t>
      </w:r>
    </w:p>
    <w:p w14:paraId="2CF63037" w14:textId="4464E1F6" w:rsidR="00396A35" w:rsidRDefault="00396A35" w:rsidP="00396A3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DVD burner is a DVD computer drive that records data on DVDs. A DVD recorder typically refers to a stand-alone unit, similar to a video cassette recorder.</w:t>
      </w:r>
    </w:p>
    <w:p w14:paraId="6D3D79C0" w14:textId="21A1F7B2" w:rsidR="00396A35" w:rsidRDefault="00396A35" w:rsidP="00396A3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Multi-format playback.</w:t>
      </w:r>
    </w:p>
    <w:p w14:paraId="5DA82421" w14:textId="7480EFC5" w:rsidR="00396A35" w:rsidRDefault="00396A35" w:rsidP="00396A3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HD-DVD and Blu-ray.</w:t>
      </w:r>
    </w:p>
    <w:p w14:paraId="117B4E6F" w14:textId="13BAE760" w:rsidR="00396A35" w:rsidRDefault="00396A35" w:rsidP="00396A3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Unlike DVDs, which use a red laser to read/write data, Blu-ray uses a blue-violet laser.</w:t>
      </w:r>
    </w:p>
    <w:p w14:paraId="044B06C0" w14:textId="5DB8884C" w:rsidR="00396A35" w:rsidRDefault="00396A35" w:rsidP="00396A35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Ключевые термины из текста:</w:t>
      </w:r>
    </w:p>
    <w:p w14:paraId="0B51A7DA" w14:textId="08356458" w:rsidR="00396A35" w:rsidRDefault="00396A35" w:rsidP="00396A3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Optical discs, DVD, CD, laser beam, tracks, pits, dual layer, DVD burner, DVD recorder, multi-format playback, HD-DVD, Blu-ray.</w:t>
      </w:r>
    </w:p>
    <w:p w14:paraId="03572E62" w14:textId="7D78BF0A" w:rsidR="00396A35" w:rsidRPr="001D54BB" w:rsidRDefault="00396A35" w:rsidP="00396A35">
      <w:pPr>
        <w:rPr>
          <w:b/>
          <w:bCs/>
          <w:sz w:val="24"/>
          <w:szCs w:val="24"/>
          <w:lang w:val="en-US"/>
        </w:rPr>
      </w:pPr>
      <w:r w:rsidRPr="001D54BB">
        <w:rPr>
          <w:b/>
          <w:bCs/>
          <w:sz w:val="24"/>
          <w:szCs w:val="24"/>
        </w:rPr>
        <w:t>№ 3</w:t>
      </w:r>
      <w:r w:rsidRPr="001D54BB">
        <w:rPr>
          <w:b/>
          <w:bCs/>
          <w:sz w:val="24"/>
          <w:szCs w:val="24"/>
          <w:lang w:val="en-US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6A35" w14:paraId="344F1DD2" w14:textId="77777777" w:rsidTr="00396A35">
        <w:tc>
          <w:tcPr>
            <w:tcW w:w="3115" w:type="dxa"/>
          </w:tcPr>
          <w:p w14:paraId="773FBDFF" w14:textId="489473CF" w:rsidR="00396A35" w:rsidRPr="00396A35" w:rsidRDefault="00396A35" w:rsidP="00396A3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Indicating addition</w:t>
            </w:r>
          </w:p>
        </w:tc>
        <w:tc>
          <w:tcPr>
            <w:tcW w:w="3115" w:type="dxa"/>
          </w:tcPr>
          <w:p w14:paraId="6368D785" w14:textId="451E8182" w:rsidR="00396A35" w:rsidRPr="00396A35" w:rsidRDefault="00396A35" w:rsidP="00396A3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Making contrasts</w:t>
            </w:r>
          </w:p>
        </w:tc>
        <w:tc>
          <w:tcPr>
            <w:tcW w:w="3115" w:type="dxa"/>
          </w:tcPr>
          <w:p w14:paraId="4820FB22" w14:textId="3F344CBC" w:rsidR="00396A35" w:rsidRPr="00396A35" w:rsidRDefault="00396A35" w:rsidP="00396A3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Explaining the results or effects of something</w:t>
            </w:r>
          </w:p>
        </w:tc>
      </w:tr>
      <w:tr w:rsidR="00396A35" w14:paraId="57A34319" w14:textId="77777777" w:rsidTr="00396A35">
        <w:tc>
          <w:tcPr>
            <w:tcW w:w="3115" w:type="dxa"/>
          </w:tcPr>
          <w:p w14:paraId="5A37CC4A" w14:textId="2DAFCE7A" w:rsidR="00396A35" w:rsidRDefault="00396A35" w:rsidP="00396A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Furthermore</w:t>
            </w:r>
          </w:p>
        </w:tc>
        <w:tc>
          <w:tcPr>
            <w:tcW w:w="3115" w:type="dxa"/>
          </w:tcPr>
          <w:p w14:paraId="29A52C45" w14:textId="095A4324" w:rsidR="00396A35" w:rsidRDefault="00396A35" w:rsidP="00396A3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However</w:t>
            </w:r>
            <w:proofErr w:type="gramEnd"/>
          </w:p>
        </w:tc>
        <w:tc>
          <w:tcPr>
            <w:tcW w:w="3115" w:type="dxa"/>
          </w:tcPr>
          <w:p w14:paraId="40A0106F" w14:textId="4A7A4854" w:rsidR="00396A35" w:rsidRDefault="00396A35" w:rsidP="00396A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Therefore</w:t>
            </w:r>
          </w:p>
        </w:tc>
      </w:tr>
      <w:tr w:rsidR="00396A35" w14:paraId="48849757" w14:textId="77777777" w:rsidTr="00396A35">
        <w:tc>
          <w:tcPr>
            <w:tcW w:w="3115" w:type="dxa"/>
          </w:tcPr>
          <w:p w14:paraId="2D51E894" w14:textId="71BD5960" w:rsidR="00396A35" w:rsidRDefault="00396A35" w:rsidP="00396A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gramStart"/>
            <w:r>
              <w:rPr>
                <w:sz w:val="24"/>
                <w:szCs w:val="24"/>
                <w:lang w:val="en-US"/>
              </w:rPr>
              <w:t>addition</w:t>
            </w:r>
            <w:proofErr w:type="gramEnd"/>
          </w:p>
        </w:tc>
        <w:tc>
          <w:tcPr>
            <w:tcW w:w="3115" w:type="dxa"/>
          </w:tcPr>
          <w:p w14:paraId="3A544F15" w14:textId="6581BA44" w:rsidR="00396A35" w:rsidRDefault="00396A35" w:rsidP="00396A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Whereas</w:t>
            </w:r>
          </w:p>
        </w:tc>
        <w:tc>
          <w:tcPr>
            <w:tcW w:w="3115" w:type="dxa"/>
          </w:tcPr>
          <w:p w14:paraId="4F6A9FE3" w14:textId="19FC7821" w:rsidR="00396A35" w:rsidRDefault="00396A35" w:rsidP="00396A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 a </w:t>
            </w:r>
            <w:proofErr w:type="gramStart"/>
            <w:r>
              <w:rPr>
                <w:sz w:val="24"/>
                <w:szCs w:val="24"/>
                <w:lang w:val="en-US"/>
              </w:rPr>
              <w:t>result</w:t>
            </w:r>
            <w:proofErr w:type="gramEnd"/>
          </w:p>
        </w:tc>
      </w:tr>
    </w:tbl>
    <w:p w14:paraId="1C45E456" w14:textId="1A63C3FD" w:rsidR="00396A35" w:rsidRDefault="00396A35" w:rsidP="00396A35">
      <w:pPr>
        <w:rPr>
          <w:sz w:val="24"/>
          <w:szCs w:val="24"/>
          <w:lang w:val="en-US"/>
        </w:rPr>
      </w:pPr>
    </w:p>
    <w:p w14:paraId="006293B6" w14:textId="6BC6E4AD" w:rsidR="001D54BB" w:rsidRPr="001D54BB" w:rsidRDefault="001D54BB" w:rsidP="00396A35">
      <w:pPr>
        <w:rPr>
          <w:b/>
          <w:bCs/>
          <w:sz w:val="24"/>
          <w:szCs w:val="24"/>
          <w:lang w:val="en-US"/>
        </w:rPr>
      </w:pPr>
      <w:r w:rsidRPr="001D54BB">
        <w:rPr>
          <w:b/>
          <w:bCs/>
          <w:sz w:val="24"/>
          <w:szCs w:val="24"/>
        </w:rPr>
        <w:t>№ 3</w:t>
      </w:r>
      <w:r w:rsidRPr="001D54BB">
        <w:rPr>
          <w:b/>
          <w:bCs/>
          <w:sz w:val="24"/>
          <w:szCs w:val="24"/>
          <w:lang w:val="en-US"/>
        </w:rPr>
        <w:t>B</w:t>
      </w:r>
    </w:p>
    <w:p w14:paraId="483FACF8" w14:textId="1AD3425B" w:rsidR="001D54BB" w:rsidRP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Furthermore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Более того</w:t>
      </w:r>
    </w:p>
    <w:p w14:paraId="5E861F2B" w14:textId="7528760C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addition –</w:t>
      </w:r>
      <w:r>
        <w:rPr>
          <w:sz w:val="24"/>
          <w:szCs w:val="24"/>
        </w:rPr>
        <w:t xml:space="preserve"> В дополнение</w:t>
      </w:r>
    </w:p>
    <w:p w14:paraId="36788644" w14:textId="0AC2F194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Besides – </w:t>
      </w:r>
      <w:r>
        <w:rPr>
          <w:sz w:val="24"/>
          <w:szCs w:val="24"/>
        </w:rPr>
        <w:t>Кроме того</w:t>
      </w:r>
    </w:p>
    <w:p w14:paraId="5B46A497" w14:textId="19587D8D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Moreover – </w:t>
      </w:r>
      <w:r>
        <w:rPr>
          <w:sz w:val="24"/>
          <w:szCs w:val="24"/>
        </w:rPr>
        <w:t>Более того</w:t>
      </w:r>
    </w:p>
    <w:p w14:paraId="08E6620A" w14:textId="585F9E1B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–</w:t>
      </w:r>
      <w:r>
        <w:rPr>
          <w:sz w:val="24"/>
          <w:szCs w:val="24"/>
        </w:rPr>
        <w:t xml:space="preserve"> И</w:t>
      </w:r>
    </w:p>
    <w:p w14:paraId="47439D9A" w14:textId="7D5CAACF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 –</w:t>
      </w:r>
      <w:r>
        <w:rPr>
          <w:sz w:val="24"/>
          <w:szCs w:val="24"/>
        </w:rPr>
        <w:t xml:space="preserve"> Однако</w:t>
      </w:r>
      <w:r>
        <w:rPr>
          <w:sz w:val="24"/>
          <w:szCs w:val="24"/>
          <w:lang w:val="en-US"/>
        </w:rPr>
        <w:t xml:space="preserve"> </w:t>
      </w:r>
    </w:p>
    <w:p w14:paraId="71940A2D" w14:textId="66B9607B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Whereas –</w:t>
      </w:r>
      <w:r>
        <w:rPr>
          <w:sz w:val="24"/>
          <w:szCs w:val="24"/>
        </w:rPr>
        <w:t xml:space="preserve"> Поскольку</w:t>
      </w:r>
    </w:p>
    <w:p w14:paraId="78C092D8" w14:textId="19DF0543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Although –</w:t>
      </w:r>
      <w:r>
        <w:rPr>
          <w:sz w:val="24"/>
          <w:szCs w:val="24"/>
        </w:rPr>
        <w:t xml:space="preserve"> Хотя</w:t>
      </w:r>
    </w:p>
    <w:p w14:paraId="6E040654" w14:textId="1BE89900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–</w:t>
      </w:r>
      <w:r>
        <w:rPr>
          <w:sz w:val="24"/>
          <w:szCs w:val="24"/>
        </w:rPr>
        <w:t xml:space="preserve"> Но</w:t>
      </w:r>
    </w:p>
    <w:p w14:paraId="5C2D73FE" w14:textId="7A6FDD6A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other hand –</w:t>
      </w:r>
      <w:r w:rsidRPr="001D5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D5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другой</w:t>
      </w:r>
      <w:r w:rsidRPr="001D5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стороны</w:t>
      </w:r>
    </w:p>
    <w:p w14:paraId="4F39BC2E" w14:textId="77791711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Therefore –</w:t>
      </w:r>
      <w:r>
        <w:rPr>
          <w:sz w:val="24"/>
          <w:szCs w:val="24"/>
        </w:rPr>
        <w:t xml:space="preserve"> Следовательно</w:t>
      </w:r>
    </w:p>
    <w:p w14:paraId="6FE1E28B" w14:textId="0AEB99DA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result –</w:t>
      </w:r>
      <w:r w:rsidRPr="001D5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D5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результате</w:t>
      </w:r>
    </w:p>
    <w:p w14:paraId="11187A06" w14:textId="0334620A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–</w:t>
      </w:r>
      <w:r>
        <w:rPr>
          <w:sz w:val="24"/>
          <w:szCs w:val="24"/>
        </w:rPr>
        <w:t xml:space="preserve"> Так</w:t>
      </w:r>
    </w:p>
    <w:p w14:paraId="32D5308D" w14:textId="4836B4BB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 –</w:t>
      </w:r>
      <w:r>
        <w:rPr>
          <w:sz w:val="24"/>
          <w:szCs w:val="24"/>
        </w:rPr>
        <w:t xml:space="preserve"> Таким образом</w:t>
      </w:r>
    </w:p>
    <w:p w14:paraId="628278CC" w14:textId="55572FE2" w:rsid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Consequently –</w:t>
      </w:r>
      <w:r>
        <w:rPr>
          <w:sz w:val="24"/>
          <w:szCs w:val="24"/>
        </w:rPr>
        <w:t xml:space="preserve"> Вследствие </w:t>
      </w:r>
    </w:p>
    <w:p w14:paraId="1CF52FE8" w14:textId="3EF99AB3" w:rsidR="001D54BB" w:rsidRPr="001D54BB" w:rsidRDefault="001D54BB" w:rsidP="001D54B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–</w:t>
      </w:r>
      <w:r>
        <w:rPr>
          <w:sz w:val="24"/>
          <w:szCs w:val="24"/>
        </w:rPr>
        <w:t xml:space="preserve"> Потому что</w:t>
      </w:r>
    </w:p>
    <w:p w14:paraId="08B093EE" w14:textId="4C98300D" w:rsidR="001D54BB" w:rsidRPr="001D54BB" w:rsidRDefault="001D54BB" w:rsidP="001D54BB">
      <w:pPr>
        <w:rPr>
          <w:b/>
          <w:bCs/>
          <w:sz w:val="24"/>
          <w:szCs w:val="24"/>
        </w:rPr>
      </w:pPr>
      <w:r w:rsidRPr="001D54BB">
        <w:rPr>
          <w:b/>
          <w:bCs/>
          <w:sz w:val="24"/>
          <w:szCs w:val="24"/>
        </w:rPr>
        <w:lastRenderedPageBreak/>
        <w:t>№ 3С</w:t>
      </w:r>
    </w:p>
    <w:p w14:paraId="05785178" w14:textId="3A837E83" w:rsidR="001D54BB" w:rsidRPr="001D54BB" w:rsidRDefault="001D54BB" w:rsidP="001D54B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Although</w:t>
      </w:r>
    </w:p>
    <w:p w14:paraId="61992C26" w14:textId="52170EB5" w:rsidR="001D54BB" w:rsidRPr="001D54BB" w:rsidRDefault="001D54BB" w:rsidP="001D54B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As a result</w:t>
      </w:r>
    </w:p>
    <w:p w14:paraId="599C1669" w14:textId="28D0CC06" w:rsidR="001D54BB" w:rsidRPr="001D54BB" w:rsidRDefault="001D54BB" w:rsidP="001D54B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So</w:t>
      </w:r>
    </w:p>
    <w:p w14:paraId="6D2FC05E" w14:textId="70B2E052" w:rsidR="001D54BB" w:rsidRPr="001D54BB" w:rsidRDefault="001D54BB" w:rsidP="001D54B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</w:p>
    <w:p w14:paraId="1954ACB1" w14:textId="5F82E28D" w:rsidR="001D54BB" w:rsidRPr="001D54BB" w:rsidRDefault="001D54BB" w:rsidP="001D54B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And</w:t>
      </w:r>
    </w:p>
    <w:p w14:paraId="3B3A1D28" w14:textId="7A6660D4" w:rsidR="001D54BB" w:rsidRPr="001D54BB" w:rsidRDefault="001D54BB" w:rsidP="001D54B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Therefore</w:t>
      </w:r>
    </w:p>
    <w:p w14:paraId="295BAA0C" w14:textId="77777777" w:rsidR="001D54BB" w:rsidRPr="001D54BB" w:rsidRDefault="001D54BB" w:rsidP="001D54BB">
      <w:pPr>
        <w:rPr>
          <w:sz w:val="24"/>
          <w:szCs w:val="24"/>
          <w:lang w:val="en-US"/>
        </w:rPr>
      </w:pPr>
    </w:p>
    <w:p w14:paraId="07008C2E" w14:textId="77777777" w:rsidR="001D54BB" w:rsidRPr="001D54BB" w:rsidRDefault="001D54BB" w:rsidP="001D54BB">
      <w:pPr>
        <w:rPr>
          <w:sz w:val="24"/>
          <w:szCs w:val="24"/>
          <w:lang w:val="en-US"/>
        </w:rPr>
      </w:pPr>
    </w:p>
    <w:p w14:paraId="17D10BFE" w14:textId="77777777" w:rsidR="001D54BB" w:rsidRPr="001D54BB" w:rsidRDefault="001D54BB" w:rsidP="001D54BB">
      <w:pPr>
        <w:rPr>
          <w:sz w:val="24"/>
          <w:szCs w:val="24"/>
          <w:lang w:val="en-US"/>
        </w:rPr>
      </w:pPr>
    </w:p>
    <w:p w14:paraId="37E1F824" w14:textId="77777777" w:rsidR="001D54BB" w:rsidRPr="001D54BB" w:rsidRDefault="001D54BB" w:rsidP="00396A35">
      <w:pPr>
        <w:rPr>
          <w:sz w:val="24"/>
          <w:szCs w:val="24"/>
        </w:rPr>
      </w:pPr>
    </w:p>
    <w:sectPr w:rsidR="001D54BB" w:rsidRPr="001D5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000AF"/>
    <w:multiLevelType w:val="hybridMultilevel"/>
    <w:tmpl w:val="39B67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7967"/>
    <w:multiLevelType w:val="hybridMultilevel"/>
    <w:tmpl w:val="84A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9141F"/>
    <w:multiLevelType w:val="hybridMultilevel"/>
    <w:tmpl w:val="476416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D"/>
    <w:rsid w:val="000C4B27"/>
    <w:rsid w:val="001D54BB"/>
    <w:rsid w:val="0039532D"/>
    <w:rsid w:val="0039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29AF"/>
  <w15:chartTrackingRefBased/>
  <w15:docId w15:val="{93FE3C4F-CF74-421B-A1D2-D7CD629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35"/>
    <w:pPr>
      <w:ind w:left="720"/>
      <w:contextualSpacing/>
    </w:pPr>
  </w:style>
  <w:style w:type="table" w:styleId="a4">
    <w:name w:val="Table Grid"/>
    <w:basedOn w:val="a1"/>
    <w:uiPriority w:val="39"/>
    <w:rsid w:val="0039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2020-05-15T12:11:00Z</dcterms:created>
  <dcterms:modified xsi:type="dcterms:W3CDTF">2020-05-15T12:30:00Z</dcterms:modified>
</cp:coreProperties>
</file>