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0179" w14:textId="698F12B8" w:rsidR="00671F02" w:rsidRDefault="00AB55D3" w:rsidP="00AB55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3.</w:t>
      </w:r>
    </w:p>
    <w:p w14:paraId="30CE0179" w14:textId="766EC8D8" w:rsidR="00AB55D3" w:rsidRDefault="00AB55D3" w:rsidP="00AB55D3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«Численное интегрирование и дифференцирование»</w:t>
      </w:r>
    </w:p>
    <w:p w14:paraId="131BF764" w14:textId="6C6FABBD" w:rsidR="00AB55D3" w:rsidRDefault="00AB55D3" w:rsidP="00AB55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3.3</w:t>
      </w:r>
    </w:p>
    <w:p w14:paraId="131C505F" w14:textId="10860FF1" w:rsidR="00AB55D3" w:rsidRDefault="00AB55D3" w:rsidP="00AB55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Интегрирование по методу трапеций</w:t>
      </w:r>
    </w:p>
    <w:p w14:paraId="021E563D" w14:textId="3B8577BE" w:rsidR="00AB55D3" w:rsidRDefault="00AB55D3" w:rsidP="00AB55D3">
      <w:pPr>
        <w:rPr>
          <w:b/>
          <w:bCs/>
          <w:sz w:val="24"/>
          <w:szCs w:val="24"/>
          <w:lang w:val="en-US"/>
        </w:rPr>
      </w:pPr>
      <w:r w:rsidRPr="00AB55D3">
        <w:rPr>
          <w:b/>
          <w:bCs/>
          <w:sz w:val="24"/>
          <w:szCs w:val="24"/>
          <w:lang w:val="en-US"/>
        </w:rPr>
        <w:drawing>
          <wp:inline distT="0" distB="0" distL="0" distR="0" wp14:anchorId="7FB386D7" wp14:editId="0C6FE3DE">
            <wp:extent cx="5940425" cy="4100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816E" w14:textId="3A2F7C79" w:rsidR="00AB55D3" w:rsidRDefault="00AB55D3" w:rsidP="00AB55D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Интегрирование по квадратуре</w:t>
      </w:r>
    </w:p>
    <w:p w14:paraId="4AC6EE2C" w14:textId="015CB9B9" w:rsidR="00AB55D3" w:rsidRDefault="00AB55D3" w:rsidP="00AB55D3">
      <w:pPr>
        <w:rPr>
          <w:b/>
          <w:bCs/>
          <w:sz w:val="24"/>
          <w:szCs w:val="24"/>
          <w:lang w:val="en-US"/>
        </w:rPr>
      </w:pPr>
      <w:r w:rsidRPr="00AB55D3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EDD7B9A" wp14:editId="4A8DCE07">
            <wp:extent cx="4572638" cy="5125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8F2D" w14:textId="3E9EB572" w:rsidR="00AB55D3" w:rsidRDefault="00AB55D3" w:rsidP="00AB55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Интегрирование внешней функции</w:t>
      </w:r>
    </w:p>
    <w:p w14:paraId="69A3A4DD" w14:textId="6D1E3169" w:rsidR="00AB55D3" w:rsidRDefault="00AB55D3" w:rsidP="00AB55D3">
      <w:pPr>
        <w:rPr>
          <w:b/>
          <w:bCs/>
          <w:sz w:val="24"/>
          <w:szCs w:val="24"/>
          <w:lang w:val="en-US"/>
        </w:rPr>
      </w:pPr>
      <w:r w:rsidRPr="00AB55D3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5BB943A" wp14:editId="68324F6F">
            <wp:extent cx="3781953" cy="5744377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6C0D" w14:textId="7C366E54" w:rsidR="00AB55D3" w:rsidRDefault="00AB55D3" w:rsidP="00AB55D3">
      <w:pPr>
        <w:rPr>
          <w:b/>
          <w:bCs/>
          <w:sz w:val="24"/>
          <w:szCs w:val="24"/>
        </w:rPr>
      </w:pPr>
      <w:r w:rsidRPr="00AB55D3">
        <w:rPr>
          <w:b/>
          <w:bCs/>
          <w:sz w:val="24"/>
          <w:szCs w:val="24"/>
        </w:rPr>
        <w:t>Приближенное дифференцирование, основанное на</w:t>
      </w:r>
      <w:r w:rsidRPr="00AB55D3">
        <w:rPr>
          <w:b/>
          <w:bCs/>
          <w:sz w:val="24"/>
          <w:szCs w:val="24"/>
        </w:rPr>
        <w:t xml:space="preserve"> </w:t>
      </w:r>
      <w:r w:rsidRPr="00AB55D3">
        <w:rPr>
          <w:b/>
          <w:bCs/>
          <w:sz w:val="24"/>
          <w:szCs w:val="24"/>
        </w:rPr>
        <w:t>интерполяционной формуле Ньютона</w:t>
      </w:r>
    </w:p>
    <w:p w14:paraId="4F338ED1" w14:textId="50B50A52" w:rsidR="00AB55D3" w:rsidRDefault="00AB55D3" w:rsidP="00AB55D3">
      <w:pPr>
        <w:rPr>
          <w:b/>
          <w:bCs/>
          <w:sz w:val="24"/>
          <w:szCs w:val="24"/>
        </w:rPr>
      </w:pPr>
      <w:r w:rsidRPr="00AB55D3">
        <w:rPr>
          <w:b/>
          <w:bCs/>
          <w:sz w:val="24"/>
          <w:szCs w:val="24"/>
        </w:rPr>
        <w:lastRenderedPageBreak/>
        <w:drawing>
          <wp:inline distT="0" distB="0" distL="0" distR="0" wp14:anchorId="53A8BD4C" wp14:editId="0B72DDD6">
            <wp:extent cx="3715268" cy="6554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D2BD" w14:textId="050559CB" w:rsidR="00AB55D3" w:rsidRDefault="00AB55D3" w:rsidP="00AB55D3">
      <w:pPr>
        <w:rPr>
          <w:b/>
          <w:bCs/>
          <w:sz w:val="24"/>
          <w:szCs w:val="24"/>
        </w:rPr>
      </w:pPr>
      <w:r w:rsidRPr="00AB55D3">
        <w:rPr>
          <w:b/>
          <w:bCs/>
          <w:sz w:val="24"/>
          <w:szCs w:val="24"/>
        </w:rPr>
        <w:drawing>
          <wp:inline distT="0" distB="0" distL="0" distR="0" wp14:anchorId="212D9D25" wp14:editId="6DF25720">
            <wp:extent cx="2934109" cy="1943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7B44" w14:textId="18350525" w:rsidR="00AB55D3" w:rsidRDefault="00AB55D3" w:rsidP="00AB55D3">
      <w:pPr>
        <w:rPr>
          <w:b/>
          <w:bCs/>
          <w:sz w:val="24"/>
          <w:szCs w:val="24"/>
        </w:rPr>
      </w:pPr>
      <w:r w:rsidRPr="00AB55D3">
        <w:rPr>
          <w:b/>
          <w:bCs/>
          <w:sz w:val="24"/>
          <w:szCs w:val="24"/>
        </w:rPr>
        <w:lastRenderedPageBreak/>
        <w:drawing>
          <wp:inline distT="0" distB="0" distL="0" distR="0" wp14:anchorId="71B6A9D1" wp14:editId="405F044E">
            <wp:extent cx="5940425" cy="9271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29FE" w14:textId="2993B423" w:rsidR="00AB55D3" w:rsidRDefault="00AB55D3" w:rsidP="00AB55D3">
      <w:pPr>
        <w:rPr>
          <w:b/>
          <w:bCs/>
          <w:sz w:val="24"/>
          <w:szCs w:val="24"/>
        </w:rPr>
      </w:pPr>
      <w:r w:rsidRPr="00AB55D3">
        <w:rPr>
          <w:b/>
          <w:bCs/>
          <w:sz w:val="24"/>
          <w:szCs w:val="24"/>
        </w:rPr>
        <w:drawing>
          <wp:inline distT="0" distB="0" distL="0" distR="0" wp14:anchorId="0F4B6819" wp14:editId="5AE54BA4">
            <wp:extent cx="4372585" cy="647790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6939" w14:textId="6D9FB792" w:rsidR="00AB55D3" w:rsidRDefault="00AB55D3" w:rsidP="00AB55D3">
      <w:pPr>
        <w:rPr>
          <w:b/>
          <w:bCs/>
          <w:sz w:val="24"/>
          <w:szCs w:val="24"/>
        </w:rPr>
      </w:pPr>
      <w:r w:rsidRPr="00AB55D3">
        <w:rPr>
          <w:b/>
          <w:bCs/>
          <w:sz w:val="24"/>
          <w:szCs w:val="24"/>
        </w:rPr>
        <w:lastRenderedPageBreak/>
        <w:drawing>
          <wp:inline distT="0" distB="0" distL="0" distR="0" wp14:anchorId="7A202404" wp14:editId="3E12ADBB">
            <wp:extent cx="3791479" cy="61921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57AC" w14:textId="33267FE4" w:rsidR="00AB55D3" w:rsidRDefault="0075664A" w:rsidP="0075664A">
      <w:pPr>
        <w:rPr>
          <w:b/>
          <w:bCs/>
          <w:sz w:val="24"/>
          <w:szCs w:val="24"/>
        </w:rPr>
      </w:pPr>
      <w:r w:rsidRPr="0075664A">
        <w:rPr>
          <w:b/>
          <w:bCs/>
          <w:sz w:val="24"/>
          <w:szCs w:val="24"/>
        </w:rPr>
        <w:t>Вычисление производной функции в точке.</w:t>
      </w:r>
      <w:r w:rsidRPr="0075664A">
        <w:rPr>
          <w:b/>
          <w:bCs/>
          <w:sz w:val="24"/>
          <w:szCs w:val="24"/>
        </w:rPr>
        <w:t xml:space="preserve"> </w:t>
      </w:r>
      <w:r w:rsidRPr="0075664A">
        <w:rPr>
          <w:b/>
          <w:bCs/>
          <w:sz w:val="24"/>
          <w:szCs w:val="24"/>
        </w:rPr>
        <w:t>Приближенное вычисление частных производных</w:t>
      </w:r>
    </w:p>
    <w:p w14:paraId="670511B6" w14:textId="2EE0FC48" w:rsidR="0075664A" w:rsidRPr="00AB55D3" w:rsidRDefault="0075664A" w:rsidP="0075664A">
      <w:pPr>
        <w:rPr>
          <w:b/>
          <w:bCs/>
          <w:sz w:val="24"/>
          <w:szCs w:val="24"/>
        </w:rPr>
      </w:pPr>
      <w:r w:rsidRPr="0075664A">
        <w:rPr>
          <w:b/>
          <w:bCs/>
          <w:sz w:val="24"/>
          <w:szCs w:val="24"/>
        </w:rPr>
        <w:drawing>
          <wp:inline distT="0" distB="0" distL="0" distR="0" wp14:anchorId="083B13C0" wp14:editId="5D716C10">
            <wp:extent cx="4153480" cy="1152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64A" w:rsidRPr="00AB5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D3"/>
    <w:rsid w:val="00671F02"/>
    <w:rsid w:val="0075664A"/>
    <w:rsid w:val="00AB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FEA1"/>
  <w15:chartTrackingRefBased/>
  <w15:docId w15:val="{6F012C07-5D20-4D6D-B628-990F4F5F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2020-06-24T14:25:00Z</dcterms:created>
  <dcterms:modified xsi:type="dcterms:W3CDTF">2020-06-24T14:43:00Z</dcterms:modified>
</cp:coreProperties>
</file>