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1CC3" w14:textId="7A37E5D2" w:rsidR="00CF6C47" w:rsidRPr="00F32D18" w:rsidRDefault="00B70415" w:rsidP="00F32D18">
      <w:pPr>
        <w:jc w:val="center"/>
        <w:rPr>
          <w:rFonts w:cstheme="minorHAnsi"/>
          <w:b/>
          <w:bCs/>
          <w:sz w:val="32"/>
          <w:szCs w:val="32"/>
        </w:rPr>
      </w:pPr>
      <w:r w:rsidRPr="00F32D18">
        <w:rPr>
          <w:rFonts w:cstheme="minorHAnsi"/>
          <w:b/>
          <w:bCs/>
          <w:sz w:val="32"/>
          <w:szCs w:val="32"/>
        </w:rPr>
        <w:t>Средства коммуникационной техники</w:t>
      </w:r>
    </w:p>
    <w:p w14:paraId="2385BDAB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b/>
          <w:bCs/>
          <w:sz w:val="24"/>
          <w:szCs w:val="24"/>
        </w:rPr>
        <w:t>Организация коммуникаций</w:t>
      </w:r>
      <w:r w:rsidRPr="00F32D18">
        <w:rPr>
          <w:rFonts w:cstheme="minorHAnsi"/>
          <w:sz w:val="24"/>
          <w:szCs w:val="24"/>
        </w:rPr>
        <w:t xml:space="preserve"> предполагает решение следующих вопросов:</w:t>
      </w:r>
    </w:p>
    <w:p w14:paraId="4C0BE9D5" w14:textId="613A7D8E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определение внутренней структуры коммуникаций, т.е. совокупности каналов передачи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информации между конкретными структурными элементами системы управления;</w:t>
      </w:r>
    </w:p>
    <w:p w14:paraId="75D924D1" w14:textId="5116D854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определение внешней структуры коммуникаций, т.е. совокупности каналов передачи информации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между конкретными структурными элементами системы управления и внешней средой;</w:t>
      </w:r>
    </w:p>
    <w:p w14:paraId="4D78A90B" w14:textId="69E4224A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определение для каждого канала передачи информации состава и объемов передаваемых по нему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данных и уровня их конфиденциальности.</w:t>
      </w:r>
    </w:p>
    <w:p w14:paraId="69FD780F" w14:textId="77777777" w:rsidR="00B70415" w:rsidRPr="00F32D18" w:rsidRDefault="00B70415" w:rsidP="00B70415">
      <w:pPr>
        <w:jc w:val="both"/>
        <w:rPr>
          <w:rFonts w:cstheme="minorHAnsi"/>
          <w:b/>
          <w:bCs/>
          <w:sz w:val="24"/>
          <w:szCs w:val="24"/>
        </w:rPr>
      </w:pPr>
      <w:r w:rsidRPr="00F32D18">
        <w:rPr>
          <w:rFonts w:cstheme="minorHAnsi"/>
          <w:b/>
          <w:bCs/>
          <w:sz w:val="24"/>
          <w:szCs w:val="24"/>
        </w:rPr>
        <w:t>Технология реализации коммуникаций</w:t>
      </w:r>
    </w:p>
    <w:p w14:paraId="0FB14C60" w14:textId="7334448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Разработка технологии реализации коммуникативной функции в основном предполагает решение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следующих вопросов:</w:t>
      </w:r>
    </w:p>
    <w:p w14:paraId="33788D50" w14:textId="2C739362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выбор конкретных средств коммуникационной техники для каждого канала передачи информации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с учетом организационных требований к системе коммуникаций и имеющихся финансовых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ресурсов;</w:t>
      </w:r>
    </w:p>
    <w:p w14:paraId="32D1FCDF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определение режима работы коммуникационной техники;</w:t>
      </w:r>
    </w:p>
    <w:p w14:paraId="48FC8404" w14:textId="6D6182C5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определение форм обслуживания коммуникационной техники и при необходимости состава 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количества собственного обслуживающего технику персонала;</w:t>
      </w:r>
    </w:p>
    <w:p w14:paraId="153DA6FF" w14:textId="235CF77D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определение уровня и состава квалификационных требований ко всему персоналу организации для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эффективного использования коммуникационной техники.</w:t>
      </w:r>
    </w:p>
    <w:p w14:paraId="146E7148" w14:textId="77777777" w:rsidR="00B70415" w:rsidRPr="00F32D18" w:rsidRDefault="00B70415" w:rsidP="00B70415">
      <w:pPr>
        <w:jc w:val="both"/>
        <w:rPr>
          <w:rFonts w:cstheme="minorHAnsi"/>
          <w:b/>
          <w:bCs/>
          <w:sz w:val="24"/>
          <w:szCs w:val="24"/>
        </w:rPr>
      </w:pPr>
      <w:r w:rsidRPr="00F32D18">
        <w:rPr>
          <w:rFonts w:cstheme="minorHAnsi"/>
          <w:b/>
          <w:bCs/>
          <w:sz w:val="24"/>
          <w:szCs w:val="24"/>
        </w:rPr>
        <w:t>К средствам коммуникационной техники относятся:</w:t>
      </w:r>
    </w:p>
    <w:p w14:paraId="6BFCA468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средства и системы стационарной и мобильной телефонной связи;</w:t>
      </w:r>
    </w:p>
    <w:p w14:paraId="563C0E09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средства и системы телеграфной связи;</w:t>
      </w:r>
    </w:p>
    <w:p w14:paraId="58F34A9B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средства и системы факсимильной передачи информации и модемной связи;</w:t>
      </w:r>
    </w:p>
    <w:p w14:paraId="07AE9E93" w14:textId="7F36E5AB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средства и системы спутниковой связи.</w:t>
      </w:r>
    </w:p>
    <w:p w14:paraId="4C4C0D3C" w14:textId="629D180C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Телефонная сеть имеет иерархическую структуру.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Телефонные аппараты (ТА) весьма разнообразны как по своему конструктивному исполнению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(настенные, настольные, в стиле ретро, портативные в виде телефонных трубок, с поворотными 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кнопочными номеронабирателями и др.), так и по сервисным возможностям, ими предоставляемым.</w:t>
      </w:r>
    </w:p>
    <w:p w14:paraId="29B0B617" w14:textId="77777777" w:rsidR="00B70415" w:rsidRPr="00F32D18" w:rsidRDefault="00B70415" w:rsidP="00B70415">
      <w:pPr>
        <w:jc w:val="both"/>
        <w:rPr>
          <w:rFonts w:cstheme="minorHAnsi"/>
          <w:b/>
          <w:bCs/>
          <w:sz w:val="24"/>
          <w:szCs w:val="24"/>
        </w:rPr>
      </w:pPr>
      <w:r w:rsidRPr="00F32D18">
        <w:rPr>
          <w:rFonts w:cstheme="minorHAnsi"/>
          <w:b/>
          <w:bCs/>
          <w:sz w:val="24"/>
          <w:szCs w:val="24"/>
        </w:rPr>
        <w:t>Сервисные возможности телефонных аппаратов</w:t>
      </w:r>
    </w:p>
    <w:p w14:paraId="7B46495F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Среди существенных сервисных возможностей телефонных аппаратов следует отметить:</w:t>
      </w:r>
    </w:p>
    <w:p w14:paraId="2559AC06" w14:textId="6CC154B2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многоканальность, т.е. возможность подключения телефонного аппарата к различным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телефонным линиям;</w:t>
      </w:r>
    </w:p>
    <w:p w14:paraId="7C2925C3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lastRenderedPageBreak/>
        <w:t>• переключение вызывающего абонента на другую линию;</w:t>
      </w:r>
    </w:p>
    <w:p w14:paraId="519AA3E6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кнопки временного отключения микрофона от сети;</w:t>
      </w:r>
    </w:p>
    <w:p w14:paraId="348E8459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переговоры сразу с несколькими абонентами;</w:t>
      </w:r>
    </w:p>
    <w:p w14:paraId="5A782358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долговременной памяти номеров приоритетных абонентов;</w:t>
      </w:r>
    </w:p>
    <w:p w14:paraId="2CAAE2A0" w14:textId="258A166F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оперативной памяти для повторного вызова последнего абонента, в том числе и для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многократного вызова (автодозвона) занятого абонента;</w:t>
      </w:r>
    </w:p>
    <w:p w14:paraId="32C4DE3B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постановка собеседника на удержание с включением фоновой музыки;</w:t>
      </w:r>
    </w:p>
    <w:p w14:paraId="7EA8E1C4" w14:textId="27EC30AF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автоматическое определение номера (АОН) вызывающего абонента с отображением его на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дисплее и звуковым его воспроизведением;</w:t>
      </w:r>
    </w:p>
    <w:p w14:paraId="2FEA0ED8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защита от АОН вызываемого абонента (антиАОН);</w:t>
      </w:r>
    </w:p>
    <w:p w14:paraId="41484B03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запоминание номеров вызывающих абонентов и текущего времени каждого вызова;</w:t>
      </w:r>
    </w:p>
    <w:p w14:paraId="0D728411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индикация во время разговора второго вызова и номера вызывающего абонента;</w:t>
      </w:r>
    </w:p>
    <w:p w14:paraId="7D4128B5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календаря, часов и таймера продолжительности разговора;</w:t>
      </w:r>
    </w:p>
    <w:p w14:paraId="47C3B239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использование персональных кодов-паролей;</w:t>
      </w:r>
    </w:p>
    <w:p w14:paraId="399901F5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автоответчика и встроенного диктофона для записи передаваемых сообщений;</w:t>
      </w:r>
    </w:p>
    <w:p w14:paraId="46FCD72A" w14:textId="4D27A97F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электронного телефонного справочника и автонаборщика найденного номера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телефона;</w:t>
      </w:r>
    </w:p>
    <w:p w14:paraId="6CD74244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 дистанционного управления телефоном;</w:t>
      </w:r>
    </w:p>
    <w:p w14:paraId="7E861D8A" w14:textId="02C95469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возможность подключения телефона к компьютеру.</w:t>
      </w:r>
    </w:p>
    <w:p w14:paraId="42FD8322" w14:textId="3918DBEC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Кроме своих основных функций – коммутации абонентов и обеспечения выполнения ранее названных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сервисных возможностей телефонных аппаратов, они обладают и собственными сервисными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возможностями:</w:t>
      </w:r>
    </w:p>
    <w:p w14:paraId="1820074E" w14:textId="35FB52F9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возможностью организации телефонных конференций (одновременное подключение многих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абонентов друг к другу);</w:t>
      </w:r>
    </w:p>
    <w:p w14:paraId="1FC50657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постановкой абонента на ожидание при занятом канале;</w:t>
      </w:r>
    </w:p>
    <w:p w14:paraId="64910AA0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выдачей информации об абоненте, занимающем линию;</w:t>
      </w:r>
    </w:p>
    <w:p w14:paraId="2B517FDB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автоматическим периодическим напоминанием об ожидающем абоненте;</w:t>
      </w:r>
    </w:p>
    <w:p w14:paraId="2F792060" w14:textId="09AD21D2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автоматической переадресацией на другой номер и в «ночном режиме» – переадресацией всех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вызовов на дежурный телефон;</w:t>
      </w:r>
    </w:p>
    <w:p w14:paraId="54DBDC43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составлением списка вызовов абонентов с номерами их телефонов и текущим временем;</w:t>
      </w:r>
    </w:p>
    <w:p w14:paraId="119DEAEE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lastRenderedPageBreak/>
        <w:t>• режимом «не беспокоить»;</w:t>
      </w:r>
    </w:p>
    <w:p w14:paraId="2DF2A1F6" w14:textId="1256B3B4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организацией голосового почтового ящика для сбора и хранения всех сообщений, поступающих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абонентам;</w:t>
      </w:r>
    </w:p>
    <w:p w14:paraId="503C1509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наличием выхода на радиотелефоны и на пейджинговую связь;</w:t>
      </w:r>
    </w:p>
    <w:p w14:paraId="2BFFDCBA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возможностью запрета выхода на внешнюю линию для ряда телефонов;</w:t>
      </w:r>
    </w:p>
    <w:p w14:paraId="11C398F9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возможностью дистанционного прослушивания помещений;</w:t>
      </w:r>
    </w:p>
    <w:p w14:paraId="17D0544A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возможностью программирования АТС с телефонного аппарата внутреннего абонента;</w:t>
      </w:r>
    </w:p>
    <w:p w14:paraId="2E3E4777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заказом времени для звонка-будильника;</w:t>
      </w:r>
    </w:p>
    <w:p w14:paraId="26487CFE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включением громкоговорящей связи с целью оперативного оповещения;</w:t>
      </w:r>
    </w:p>
    <w:p w14:paraId="45EFF12B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подключением автоответчика, факса или телетайпа;</w:t>
      </w:r>
    </w:p>
    <w:p w14:paraId="00B7F9D8" w14:textId="2A6BE5DC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управлением телефонными вызовами через компьютер.</w:t>
      </w:r>
    </w:p>
    <w:p w14:paraId="165CAF7F" w14:textId="77777777" w:rsidR="00B70415" w:rsidRPr="00F32D18" w:rsidRDefault="00B70415" w:rsidP="00B70415">
      <w:pPr>
        <w:jc w:val="both"/>
        <w:rPr>
          <w:rFonts w:cstheme="minorHAnsi"/>
          <w:b/>
          <w:bCs/>
          <w:sz w:val="24"/>
          <w:szCs w:val="24"/>
        </w:rPr>
      </w:pPr>
      <w:r w:rsidRPr="00F32D18">
        <w:rPr>
          <w:rFonts w:cstheme="minorHAnsi"/>
          <w:b/>
          <w:bCs/>
          <w:sz w:val="24"/>
          <w:szCs w:val="24"/>
        </w:rPr>
        <w:t>Проблема/задача организации связи</w:t>
      </w:r>
    </w:p>
    <w:p w14:paraId="085E04CA" w14:textId="05C58F66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Для всех фирм стоит задача организации оперативной, высокоскоростной, многофункциональной и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качественной связи со своими партнерами, сотрудниками, потребителями товаров и услуг. Интеграцию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и организацию эффективного взаимодействия разнородных локальных информационных инфраструктур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в единую информационную телекоммуникационную сеть позволяют выполнить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системы компьютерной телефонии.</w:t>
      </w:r>
    </w:p>
    <w:p w14:paraId="4D037CB1" w14:textId="3094B85F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Компьютерной телефонией называется технология, в которой компьютерные ресурсы применяются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для выполнения исходящих и приема входящих звонков и для управления телефонным соединением.</w:t>
      </w:r>
    </w:p>
    <w:p w14:paraId="6485FA66" w14:textId="5471DF10" w:rsidR="00B70415" w:rsidRPr="00F32D18" w:rsidRDefault="00B70415" w:rsidP="00B70415">
      <w:pPr>
        <w:jc w:val="both"/>
        <w:rPr>
          <w:rFonts w:cstheme="minorHAnsi"/>
          <w:b/>
          <w:bCs/>
          <w:sz w:val="24"/>
          <w:szCs w:val="24"/>
        </w:rPr>
      </w:pPr>
      <w:r w:rsidRPr="00F32D18">
        <w:rPr>
          <w:rFonts w:cstheme="minorHAnsi"/>
          <w:b/>
          <w:bCs/>
          <w:sz w:val="24"/>
          <w:szCs w:val="24"/>
        </w:rPr>
        <w:t>Тенденции компьютерно</w:t>
      </w:r>
      <w:r w:rsidR="00F32D18" w:rsidRPr="00F32D18">
        <w:rPr>
          <w:rFonts w:cstheme="minorHAnsi"/>
          <w:b/>
          <w:bCs/>
          <w:sz w:val="24"/>
          <w:szCs w:val="24"/>
        </w:rPr>
        <w:t>й</w:t>
      </w:r>
      <w:r w:rsidRPr="00F32D18">
        <w:rPr>
          <w:rFonts w:cstheme="minorHAnsi"/>
          <w:b/>
          <w:bCs/>
          <w:sz w:val="24"/>
          <w:szCs w:val="24"/>
        </w:rPr>
        <w:t xml:space="preserve"> – телефонной интеграции</w:t>
      </w:r>
    </w:p>
    <w:p w14:paraId="02E3FC17" w14:textId="7777777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В последние годы прослеживаются две основные тенденции компьютерно – телефонной интеграции:</w:t>
      </w:r>
    </w:p>
    <w:p w14:paraId="70DF9B2E" w14:textId="774AC1D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телефонная связь все в большей степени приобретает черты средства удаленного доступа к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данным;</w:t>
      </w:r>
    </w:p>
    <w:p w14:paraId="4D8E3FF9" w14:textId="08527CE7" w:rsidR="00B70415" w:rsidRPr="00F32D18" w:rsidRDefault="00B70415" w:rsidP="00B70415">
      <w:pPr>
        <w:jc w:val="both"/>
        <w:rPr>
          <w:rFonts w:cstheme="minorHAnsi"/>
          <w:sz w:val="24"/>
          <w:szCs w:val="24"/>
        </w:rPr>
      </w:pPr>
      <w:r w:rsidRPr="00F32D18">
        <w:rPr>
          <w:rFonts w:cstheme="minorHAnsi"/>
          <w:sz w:val="24"/>
          <w:szCs w:val="24"/>
        </w:rPr>
        <w:t>• персональный компьютер все в большей степени пытается заменить телефонный аппарат, что</w:t>
      </w:r>
      <w:r w:rsidR="00F32D18">
        <w:rPr>
          <w:rFonts w:cstheme="minorHAnsi"/>
          <w:sz w:val="24"/>
          <w:szCs w:val="24"/>
        </w:rPr>
        <w:t xml:space="preserve"> </w:t>
      </w:r>
      <w:r w:rsidRPr="00F32D18">
        <w:rPr>
          <w:rFonts w:cstheme="minorHAnsi"/>
          <w:sz w:val="24"/>
          <w:szCs w:val="24"/>
        </w:rPr>
        <w:t>позволяет говорить о появлении своеобразных информационных мультимедийных станций.</w:t>
      </w:r>
    </w:p>
    <w:sectPr w:rsidR="00B70415" w:rsidRPr="00F32D18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E3"/>
    <w:rsid w:val="002B2D0B"/>
    <w:rsid w:val="006F7DE3"/>
    <w:rsid w:val="00B70415"/>
    <w:rsid w:val="00CF6C47"/>
    <w:rsid w:val="00F3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F453"/>
  <w15:chartTrackingRefBased/>
  <w15:docId w15:val="{0007B562-E74F-4374-83B9-4A30336F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2020-12-16T11:17:00Z</dcterms:created>
  <dcterms:modified xsi:type="dcterms:W3CDTF">2020-12-23T22:53:00Z</dcterms:modified>
</cp:coreProperties>
</file>