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DF52" w14:textId="77777777" w:rsidR="00497CBE" w:rsidRDefault="0018455C" w:rsidP="00497CB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97CBE">
        <w:rPr>
          <w:rFonts w:ascii="Arial" w:hAnsi="Arial" w:cs="Arial"/>
          <w:b/>
          <w:bCs/>
          <w:sz w:val="32"/>
          <w:szCs w:val="32"/>
        </w:rPr>
        <w:t>Практическая</w:t>
      </w:r>
      <w:r w:rsidR="00990972" w:rsidRPr="00497CBE">
        <w:rPr>
          <w:rFonts w:ascii="Arial" w:hAnsi="Arial" w:cs="Arial"/>
          <w:b/>
          <w:bCs/>
          <w:sz w:val="32"/>
          <w:szCs w:val="32"/>
        </w:rPr>
        <w:t xml:space="preserve"> работа №1</w:t>
      </w:r>
    </w:p>
    <w:p w14:paraId="318FE93E" w14:textId="65533025" w:rsidR="00581EA8" w:rsidRPr="00497CBE" w:rsidRDefault="001D0672" w:rsidP="00497CB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Принципы корпоративного обучения</w:t>
      </w:r>
    </w:p>
    <w:p w14:paraId="098830A3" w14:textId="77777777" w:rsidR="00581EA8" w:rsidRPr="00497CBE" w:rsidRDefault="00581EA8" w:rsidP="00497C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Комплексность 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всего процесса обучения и развития персонала; </w:t>
      </w:r>
    </w:p>
    <w:p w14:paraId="48BE8706" w14:textId="77777777" w:rsidR="00581EA8" w:rsidRPr="00497CBE" w:rsidRDefault="00581EA8" w:rsidP="00497C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Внедрение и поддержание 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единых политик и процедур в области подготовки, переподготовки, оценки, ротации персонала; </w:t>
      </w:r>
    </w:p>
    <w:p w14:paraId="504ED8A8" w14:textId="77777777" w:rsidR="00581EA8" w:rsidRPr="00497CBE" w:rsidRDefault="00581EA8" w:rsidP="00497C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Создание и поддержание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 механизмов, направленных на выявление потребностей в новых знаниях; </w:t>
      </w:r>
    </w:p>
    <w:p w14:paraId="7BDA78F3" w14:textId="77777777" w:rsidR="00581EA8" w:rsidRPr="00497CBE" w:rsidRDefault="00581EA8" w:rsidP="00497C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Централизованное управление 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процессами планирования, методологического сопровождения, подготовки и проведения, оценки эффективности обучающих программ; </w:t>
      </w:r>
    </w:p>
    <w:p w14:paraId="075EECE7" w14:textId="77777777" w:rsidR="00581EA8" w:rsidRPr="00497CBE" w:rsidRDefault="00581EA8" w:rsidP="00497C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Связь с оценкой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, аттестацией, ротацией, мотивацией персонала; </w:t>
      </w:r>
    </w:p>
    <w:p w14:paraId="5FB31FAD" w14:textId="77777777" w:rsidR="00581EA8" w:rsidRPr="00497CBE" w:rsidRDefault="00581EA8" w:rsidP="00497C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Доступность фрагментов знаний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, учебных материалов, планов и содержания программ занятий и самообучения в информационной среде Компании; </w:t>
      </w:r>
    </w:p>
    <w:p w14:paraId="75D30DCE" w14:textId="46801500" w:rsidR="00581EA8" w:rsidRPr="00497CBE" w:rsidRDefault="00581EA8" w:rsidP="00497C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Добровольное участие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 высших руководителей, руководителей структурных подразделений, специалистов Компании в проведении мероприятий.</w:t>
      </w:r>
    </w:p>
    <w:p w14:paraId="3AB27658" w14:textId="77777777" w:rsidR="00581EA8" w:rsidRPr="00497CBE" w:rsidRDefault="00581EA8" w:rsidP="00581EA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1D163B5" w14:textId="6A6954D3" w:rsidR="001D0672" w:rsidRPr="00497CBE" w:rsidRDefault="001D0672" w:rsidP="00497CBE">
      <w:pPr>
        <w:pStyle w:val="a5"/>
        <w:ind w:left="720"/>
        <w:jc w:val="center"/>
        <w:rPr>
          <w:rFonts w:ascii="Arial" w:hAnsi="Arial" w:cs="Arial"/>
          <w:b/>
          <w:bCs/>
        </w:rPr>
      </w:pPr>
      <w:r w:rsidRPr="00497CBE">
        <w:rPr>
          <w:rFonts w:ascii="Arial" w:hAnsi="Arial" w:cs="Arial"/>
          <w:b/>
          <w:bCs/>
        </w:rPr>
        <w:t>Место в системе управления персоналом ПКО</w:t>
      </w:r>
    </w:p>
    <w:p w14:paraId="79076C04" w14:textId="10C10B48" w:rsidR="001D0672" w:rsidRPr="00497CBE" w:rsidRDefault="001D0672" w:rsidP="001D0672">
      <w:pPr>
        <w:pStyle w:val="a5"/>
        <w:rPr>
          <w:rFonts w:ascii="Arial" w:hAnsi="Arial" w:cs="Arial"/>
        </w:rPr>
      </w:pPr>
      <w:r w:rsidRPr="00497CBE">
        <w:rPr>
          <w:rFonts w:ascii="Arial" w:hAnsi="Arial" w:cs="Arial"/>
        </w:rPr>
        <w:t>Обучение персонала не может быть самоцелью для организации. Оно является важнейшим звеном системы управления персоналом и должно быть неразрывно связано с процессами организационного развития, с работой по достижению стратегических целей организации, обеспечивая максимальную готовность людей, работающих в организации, к решению стоящих перед ними задач.</w:t>
      </w:r>
    </w:p>
    <w:p w14:paraId="5C935B2C" w14:textId="0D5ACF9A" w:rsidR="005426BD" w:rsidRPr="00497CBE" w:rsidRDefault="001D0672" w:rsidP="00497CBE">
      <w:pPr>
        <w:pStyle w:val="a5"/>
        <w:ind w:left="720"/>
        <w:jc w:val="center"/>
        <w:rPr>
          <w:rFonts w:ascii="Arial" w:hAnsi="Arial" w:cs="Arial"/>
          <w:b/>
          <w:bCs/>
        </w:rPr>
      </w:pPr>
      <w:r w:rsidRPr="00497CBE">
        <w:rPr>
          <w:rFonts w:ascii="Arial" w:hAnsi="Arial" w:cs="Arial"/>
          <w:b/>
          <w:bCs/>
        </w:rPr>
        <w:t>Персонифицированная ответственность за решение задач обучения</w:t>
      </w:r>
    </w:p>
    <w:p w14:paraId="350CEA5B" w14:textId="17C8E02A" w:rsidR="005426BD" w:rsidRPr="00497CBE" w:rsidRDefault="005426BD" w:rsidP="00497CBE">
      <w:pPr>
        <w:spacing w:before="100" w:beforeAutospacing="1" w:after="100" w:afterAutospacing="1" w:line="240" w:lineRule="auto"/>
        <w:ind w:firstLine="709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Среди задач, решаемых руководителями и специалистами отделов обучения при разработке системы корпоративного обучения, можно выделить следующие.</w:t>
      </w:r>
    </w:p>
    <w:p w14:paraId="4B8773CF" w14:textId="77777777" w:rsidR="005426BD" w:rsidRPr="00497CBE" w:rsidRDefault="005426BD" w:rsidP="005426BD">
      <w:pPr>
        <w:spacing w:after="0" w:line="240" w:lineRule="auto"/>
        <w:ind w:firstLine="709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i/>
          <w:sz w:val="24"/>
          <w:szCs w:val="24"/>
          <w:lang w:eastAsia="ru-RU"/>
        </w:rPr>
        <w:t>Стратегические задачи.</w:t>
      </w:r>
    </w:p>
    <w:p w14:paraId="2672A25E" w14:textId="77777777" w:rsidR="005426BD" w:rsidRPr="00497CBE" w:rsidRDefault="005426BD" w:rsidP="00497CBE">
      <w:pPr>
        <w:pStyle w:val="a4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Руководитель отдела обучения совместно с вышестоящим руководством формулирует общий план деятельности в сфере обучения и повышения квалификации персонала. </w:t>
      </w:r>
    </w:p>
    <w:p w14:paraId="16CBC5A5" w14:textId="77777777" w:rsidR="005426BD" w:rsidRPr="00497CBE" w:rsidRDefault="005426BD" w:rsidP="00497CBE">
      <w:pPr>
        <w:pStyle w:val="a4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Полезными здесь могут оказаться ответы на следующие вопросы.</w:t>
      </w:r>
    </w:p>
    <w:p w14:paraId="226A0816" w14:textId="2488BB9A" w:rsidR="005426BD" w:rsidRPr="00497CBE" w:rsidRDefault="005426BD" w:rsidP="00497CBE">
      <w:pPr>
        <w:pStyle w:val="a4"/>
        <w:numPr>
          <w:ilvl w:val="0"/>
          <w:numId w:val="9"/>
        </w:numPr>
        <w:tabs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Чего наша организация стремится достичь в ближней и дальней перспективе?</w:t>
      </w:r>
    </w:p>
    <w:p w14:paraId="58C4EFDC" w14:textId="2DB5A42F" w:rsidR="005426BD" w:rsidRPr="00497CBE" w:rsidRDefault="005426BD" w:rsidP="00497CBE">
      <w:pPr>
        <w:pStyle w:val="a4"/>
        <w:numPr>
          <w:ilvl w:val="0"/>
          <w:numId w:val="9"/>
        </w:numPr>
        <w:tabs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Каким требованиям для успешного достижения этих целей должна отвечать квалификация работников нашей организации? </w:t>
      </w:r>
    </w:p>
    <w:p w14:paraId="1632A9C9" w14:textId="6CF2D5EF" w:rsidR="005426BD" w:rsidRPr="00497CBE" w:rsidRDefault="005426BD" w:rsidP="00497CBE">
      <w:pPr>
        <w:pStyle w:val="a4"/>
        <w:numPr>
          <w:ilvl w:val="0"/>
          <w:numId w:val="9"/>
        </w:numPr>
        <w:tabs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Каких знаний, умений и навыков не хватает нашим сотрудникам?</w:t>
      </w:r>
    </w:p>
    <w:p w14:paraId="30A835D9" w14:textId="181426C5" w:rsidR="005426BD" w:rsidRPr="00497CBE" w:rsidRDefault="005426BD" w:rsidP="00497CBE">
      <w:pPr>
        <w:pStyle w:val="a4"/>
        <w:numPr>
          <w:ilvl w:val="0"/>
          <w:numId w:val="9"/>
        </w:numPr>
        <w:tabs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Что следует предпринять для приведения в соответствие уровня подготовки персонала тем задачам, которые придется решать организации в самом скором времени?</w:t>
      </w:r>
    </w:p>
    <w:p w14:paraId="402697A7" w14:textId="44A121B3" w:rsidR="005426BD" w:rsidRPr="00497CBE" w:rsidRDefault="005426BD" w:rsidP="00497CBE">
      <w:pPr>
        <w:tabs>
          <w:tab w:val="left" w:pos="896"/>
        </w:tabs>
        <w:spacing w:after="0" w:line="240" w:lineRule="auto"/>
        <w:ind w:firstLine="769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28F95F5" w14:textId="77777777" w:rsidR="00497CBE" w:rsidRDefault="00497CBE" w:rsidP="005426BD">
      <w:pPr>
        <w:tabs>
          <w:tab w:val="left" w:pos="896"/>
        </w:tabs>
        <w:spacing w:after="0" w:line="240" w:lineRule="auto"/>
        <w:ind w:firstLine="709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33A7FB89" w14:textId="77777777" w:rsidR="00497CBE" w:rsidRDefault="00497CBE" w:rsidP="005426BD">
      <w:pPr>
        <w:tabs>
          <w:tab w:val="left" w:pos="896"/>
        </w:tabs>
        <w:spacing w:after="0" w:line="240" w:lineRule="auto"/>
        <w:ind w:firstLine="709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2394C8FF" w14:textId="4978A03C" w:rsidR="005426BD" w:rsidRPr="00497CBE" w:rsidRDefault="005426BD" w:rsidP="005426BD">
      <w:pPr>
        <w:tabs>
          <w:tab w:val="left" w:pos="896"/>
        </w:tabs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i/>
          <w:sz w:val="24"/>
          <w:szCs w:val="24"/>
          <w:lang w:eastAsia="ru-RU"/>
        </w:rPr>
        <w:lastRenderedPageBreak/>
        <w:t>Исследовательские задачи:</w:t>
      </w:r>
    </w:p>
    <w:p w14:paraId="1DEFA49F" w14:textId="3829BB13" w:rsidR="005426BD" w:rsidRPr="00497CBE" w:rsidRDefault="005426BD" w:rsidP="00497CBE">
      <w:pPr>
        <w:pStyle w:val="a4"/>
        <w:numPr>
          <w:ilvl w:val="0"/>
          <w:numId w:val="12"/>
        </w:numPr>
        <w:tabs>
          <w:tab w:val="clear" w:pos="720"/>
          <w:tab w:val="num" w:pos="744"/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сбор информации до, во время и после обучения различных категорий персонала;</w:t>
      </w:r>
    </w:p>
    <w:p w14:paraId="0D8B3444" w14:textId="1631D4A7" w:rsidR="005426BD" w:rsidRPr="00497CBE" w:rsidRDefault="005426BD" w:rsidP="00497CBE">
      <w:pPr>
        <w:pStyle w:val="a4"/>
        <w:numPr>
          <w:ilvl w:val="0"/>
          <w:numId w:val="12"/>
        </w:numPr>
        <w:tabs>
          <w:tab w:val="clear" w:pos="720"/>
          <w:tab w:val="num" w:pos="744"/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анализ и обобщение полученных результатов. </w:t>
      </w:r>
    </w:p>
    <w:p w14:paraId="3060D9A3" w14:textId="77777777" w:rsidR="005426BD" w:rsidRPr="00497CBE" w:rsidRDefault="005426BD" w:rsidP="005426BD">
      <w:pPr>
        <w:tabs>
          <w:tab w:val="left" w:pos="896"/>
        </w:tabs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i/>
          <w:sz w:val="24"/>
          <w:szCs w:val="24"/>
          <w:lang w:eastAsia="ru-RU"/>
        </w:rPr>
        <w:t> </w:t>
      </w:r>
    </w:p>
    <w:p w14:paraId="0E8A2041" w14:textId="77777777" w:rsidR="005426BD" w:rsidRPr="00497CBE" w:rsidRDefault="005426BD" w:rsidP="005426BD">
      <w:pPr>
        <w:tabs>
          <w:tab w:val="left" w:pos="896"/>
        </w:tabs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i/>
          <w:sz w:val="24"/>
          <w:szCs w:val="24"/>
          <w:lang w:eastAsia="ru-RU"/>
        </w:rPr>
        <w:t>Методические задачи:</w:t>
      </w:r>
    </w:p>
    <w:p w14:paraId="64040F83" w14:textId="3791D569" w:rsidR="005426BD" w:rsidRPr="00497CBE" w:rsidRDefault="005426BD" w:rsidP="00497CBE">
      <w:pPr>
        <w:pStyle w:val="a4"/>
        <w:numPr>
          <w:ilvl w:val="0"/>
          <w:numId w:val="13"/>
        </w:numPr>
        <w:tabs>
          <w:tab w:val="clear" w:pos="720"/>
          <w:tab w:val="num" w:pos="744"/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определение и согласование с администрацией предприятия форм (с отрывом или без отрыва от производства, на рабочем месте) и методов обучения; </w:t>
      </w:r>
    </w:p>
    <w:p w14:paraId="0AD413BF" w14:textId="7FE7F4B4" w:rsidR="005426BD" w:rsidRPr="00497CBE" w:rsidRDefault="005426BD" w:rsidP="00497CBE">
      <w:pPr>
        <w:pStyle w:val="a4"/>
        <w:numPr>
          <w:ilvl w:val="0"/>
          <w:numId w:val="13"/>
        </w:numPr>
        <w:tabs>
          <w:tab w:val="clear" w:pos="720"/>
          <w:tab w:val="num" w:pos="744"/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разработка программ обучения или выбор из программ, предлагаемых учебными центрами; </w:t>
      </w:r>
    </w:p>
    <w:p w14:paraId="0506433B" w14:textId="773F3B22" w:rsidR="005426BD" w:rsidRPr="00497CBE" w:rsidRDefault="005426BD" w:rsidP="00497CBE">
      <w:pPr>
        <w:pStyle w:val="a4"/>
        <w:numPr>
          <w:ilvl w:val="0"/>
          <w:numId w:val="13"/>
        </w:numPr>
        <w:tabs>
          <w:tab w:val="clear" w:pos="720"/>
          <w:tab w:val="num" w:pos="744"/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выбор организации, которой будет поручено проведение обучения;</w:t>
      </w:r>
    </w:p>
    <w:p w14:paraId="5C4DF4CA" w14:textId="3C578F11" w:rsidR="005426BD" w:rsidRPr="00497CBE" w:rsidRDefault="005426BD" w:rsidP="00497CBE">
      <w:pPr>
        <w:pStyle w:val="a4"/>
        <w:numPr>
          <w:ilvl w:val="0"/>
          <w:numId w:val="13"/>
        </w:numPr>
        <w:tabs>
          <w:tab w:val="clear" w:pos="720"/>
          <w:tab w:val="num" w:pos="744"/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подбор и подготовка (возможно, с привлечением сторонних организаций) собственных преподавателей; </w:t>
      </w:r>
    </w:p>
    <w:p w14:paraId="35B4D8BA" w14:textId="7CC5B453" w:rsidR="005426BD" w:rsidRPr="00497CBE" w:rsidRDefault="005426BD" w:rsidP="00497CBE">
      <w:pPr>
        <w:pStyle w:val="a4"/>
        <w:numPr>
          <w:ilvl w:val="0"/>
          <w:numId w:val="13"/>
        </w:numPr>
        <w:tabs>
          <w:tab w:val="clear" w:pos="720"/>
          <w:tab w:val="num" w:pos="744"/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оценка эффективности обучения.</w:t>
      </w:r>
    </w:p>
    <w:p w14:paraId="75EB2E42" w14:textId="77777777" w:rsidR="005426BD" w:rsidRPr="00497CBE" w:rsidRDefault="005426BD" w:rsidP="005426BD">
      <w:pPr>
        <w:tabs>
          <w:tab w:val="left" w:pos="896"/>
        </w:tabs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i/>
          <w:sz w:val="24"/>
          <w:szCs w:val="24"/>
          <w:lang w:eastAsia="ru-RU"/>
        </w:rPr>
        <w:t> </w:t>
      </w:r>
    </w:p>
    <w:p w14:paraId="5A5AA03F" w14:textId="77777777" w:rsidR="005426BD" w:rsidRPr="00497CBE" w:rsidRDefault="005426BD" w:rsidP="005426BD">
      <w:pPr>
        <w:tabs>
          <w:tab w:val="left" w:pos="896"/>
        </w:tabs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i/>
          <w:sz w:val="24"/>
          <w:szCs w:val="24"/>
          <w:lang w:eastAsia="ru-RU"/>
        </w:rPr>
        <w:t>Организационные задачи:</w:t>
      </w:r>
    </w:p>
    <w:p w14:paraId="61C27DE8" w14:textId="4C9E3E21" w:rsidR="005426BD" w:rsidRPr="00497CBE" w:rsidRDefault="005426BD" w:rsidP="00497CBE">
      <w:pPr>
        <w:pStyle w:val="a4"/>
        <w:numPr>
          <w:ilvl w:val="0"/>
          <w:numId w:val="14"/>
        </w:numPr>
        <w:tabs>
          <w:tab w:val="num" w:pos="768"/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назначение ответственных за проведение обучения; </w:t>
      </w:r>
    </w:p>
    <w:p w14:paraId="7D651222" w14:textId="4AAF1BC0" w:rsidR="005426BD" w:rsidRPr="00497CBE" w:rsidRDefault="005426BD" w:rsidP="00497CBE">
      <w:pPr>
        <w:pStyle w:val="a4"/>
        <w:numPr>
          <w:ilvl w:val="0"/>
          <w:numId w:val="14"/>
        </w:numPr>
        <w:tabs>
          <w:tab w:val="num" w:pos="768"/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подготовка соответствующих приказов и распоряжений; </w:t>
      </w:r>
    </w:p>
    <w:p w14:paraId="29758EED" w14:textId="7EBC002B" w:rsidR="005426BD" w:rsidRPr="00497CBE" w:rsidRDefault="005426BD" w:rsidP="00497CBE">
      <w:pPr>
        <w:pStyle w:val="a4"/>
        <w:numPr>
          <w:ilvl w:val="0"/>
          <w:numId w:val="14"/>
        </w:numPr>
        <w:tabs>
          <w:tab w:val="num" w:pos="768"/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комплектование учебных групп и контроль посещаемости; </w:t>
      </w:r>
    </w:p>
    <w:p w14:paraId="1DF8D538" w14:textId="2149AB49" w:rsidR="005426BD" w:rsidRPr="00497CBE" w:rsidRDefault="005426BD" w:rsidP="00497CBE">
      <w:pPr>
        <w:pStyle w:val="a4"/>
        <w:numPr>
          <w:ilvl w:val="0"/>
          <w:numId w:val="14"/>
        </w:numPr>
        <w:tabs>
          <w:tab w:val="num" w:pos="768"/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подбор преподавателей; </w:t>
      </w:r>
    </w:p>
    <w:p w14:paraId="6E1884E1" w14:textId="67B8CCFE" w:rsidR="005426BD" w:rsidRPr="00497CBE" w:rsidRDefault="005426BD" w:rsidP="00497CBE">
      <w:pPr>
        <w:pStyle w:val="a4"/>
        <w:numPr>
          <w:ilvl w:val="0"/>
          <w:numId w:val="14"/>
        </w:numPr>
        <w:tabs>
          <w:tab w:val="num" w:pos="768"/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подготовка помещений, в которых будет проходить обучение; </w:t>
      </w:r>
    </w:p>
    <w:p w14:paraId="71350C3A" w14:textId="564840D5" w:rsidR="005426BD" w:rsidRPr="00497CBE" w:rsidRDefault="005426BD" w:rsidP="00497CBE">
      <w:pPr>
        <w:pStyle w:val="a4"/>
        <w:numPr>
          <w:ilvl w:val="0"/>
          <w:numId w:val="14"/>
        </w:numPr>
        <w:tabs>
          <w:tab w:val="num" w:pos="768"/>
          <w:tab w:val="left" w:pos="89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решение вопросов технического оснащения учебы и других вспомогательных вопросов. </w:t>
      </w:r>
    </w:p>
    <w:p w14:paraId="7A65F1D7" w14:textId="77777777" w:rsidR="005426BD" w:rsidRPr="00497CBE" w:rsidRDefault="005426BD" w:rsidP="005426BD">
      <w:pPr>
        <w:tabs>
          <w:tab w:val="num" w:pos="768"/>
          <w:tab w:val="left" w:pos="896"/>
        </w:tabs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B22F838" w14:textId="77777777" w:rsidR="005426BD" w:rsidRPr="00497CBE" w:rsidRDefault="005426BD" w:rsidP="00497CBE">
      <w:pPr>
        <w:spacing w:after="100" w:afterAutospacing="1" w:line="240" w:lineRule="auto"/>
        <w:ind w:firstLine="709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Ответственность за обучение персонала обычно разделяется между специалистами кадровых служб (психологами, работниками отделов обучения) и руководителями разных уровней. При этом если руководители отвечают за определение потребности в обучении, за направление на обучение работников своего подразделения и за востребованность результатов обучения, то специалисты кадровых служб (отделов обучения) в основном отвечают за подготовку и реализацию программ обучения для разных категорий персонала.</w:t>
      </w:r>
    </w:p>
    <w:p w14:paraId="0C142935" w14:textId="77777777" w:rsidR="005426BD" w:rsidRPr="00497CBE" w:rsidRDefault="005426BD" w:rsidP="0018455C">
      <w:pPr>
        <w:rPr>
          <w:rFonts w:ascii="Arial" w:hAnsi="Arial" w:cs="Arial"/>
          <w:sz w:val="24"/>
          <w:szCs w:val="24"/>
        </w:rPr>
      </w:pPr>
    </w:p>
    <w:p w14:paraId="09DDEC46" w14:textId="44815B4C" w:rsidR="008515A2" w:rsidRPr="00497CBE" w:rsidRDefault="008515A2" w:rsidP="00497CBE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Основные требования к организации корпоративного обучения</w:t>
      </w:r>
    </w:p>
    <w:p w14:paraId="21BDF812" w14:textId="77777777" w:rsidR="008515A2" w:rsidRPr="00497CBE" w:rsidRDefault="008515A2" w:rsidP="008515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1.</w:t>
      </w:r>
      <w:r w:rsidRPr="00497CBE">
        <w:rPr>
          <w:rFonts w:ascii="Arial" w:eastAsia="Times New Roman" w:hAnsi="Arial" w:cs="Arial"/>
          <w:i/>
          <w:sz w:val="24"/>
          <w:szCs w:val="24"/>
          <w:lang w:val="en-US" w:eastAsia="ru-RU"/>
        </w:rPr>
        <w:t> </w:t>
      </w:r>
      <w:r w:rsidRPr="00497CBE">
        <w:rPr>
          <w:rFonts w:ascii="Arial" w:eastAsia="Times New Roman" w:hAnsi="Arial" w:cs="Arial"/>
          <w:i/>
          <w:sz w:val="24"/>
          <w:szCs w:val="24"/>
          <w:lang w:eastAsia="ru-RU"/>
        </w:rPr>
        <w:t>Корпоративное обучение (в отличие от общетеоретического) должно быть направлено на развитие конкретного пакета компетенций сотрудника.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 Другими словами, сотрудники компании доложены приобретать знания и навыки, непосредственно связанные с ролью конкретного сотрудника в конкретном бизнес-процессе организации. Компетенции считаются хорошей основой для построения обучения персонала как системы. Построение системы управления персоналом, а также обучения и развития персонала идет от модели компетенций, а не наоборот. </w:t>
      </w:r>
    </w:p>
    <w:p w14:paraId="0FE29EB0" w14:textId="77777777" w:rsidR="008515A2" w:rsidRPr="00497CBE" w:rsidRDefault="008515A2" w:rsidP="008515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2.</w:t>
      </w:r>
      <w:r w:rsidRPr="00497CBE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497CBE">
        <w:rPr>
          <w:rFonts w:ascii="Arial" w:eastAsia="Times New Roman" w:hAnsi="Arial" w:cs="Arial"/>
          <w:i/>
          <w:sz w:val="24"/>
          <w:szCs w:val="24"/>
          <w:lang w:eastAsia="ru-RU"/>
        </w:rPr>
        <w:t>В современных условиях корпоративное обучение должно обладать массовым охватом.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 Это связанно с высоким темпом изменений в организациях и их окружении, в таких условиях необходимость в обучении персонала становится постоянной. </w:t>
      </w:r>
    </w:p>
    <w:p w14:paraId="03EE78BE" w14:textId="0FB376C2" w:rsidR="008515A2" w:rsidRPr="00497CBE" w:rsidRDefault="008515A2" w:rsidP="008515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3. Знания и навыки персонала не должны устаревать. Именно поэтому обучение должно носить постоянный, а главное – опережающий характер. Следовательно, 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учебные материалы должны постоянно обновляться, а их предоставление должно опережать изменения в компании. </w:t>
      </w:r>
    </w:p>
    <w:p w14:paraId="72DFBBDA" w14:textId="16E0B82C" w:rsidR="007A7BED" w:rsidRPr="00497CBE" w:rsidRDefault="007A7BED" w:rsidP="007A7BE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Методические требования к организации обучения сотрудников</w:t>
      </w:r>
    </w:p>
    <w:tbl>
      <w:tblPr>
        <w:tblW w:w="9516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30"/>
        <w:gridCol w:w="2407"/>
        <w:gridCol w:w="6379"/>
      </w:tblGrid>
      <w:tr w:rsidR="007A7BED" w:rsidRPr="00497CBE" w14:paraId="0974F29C" w14:textId="77777777" w:rsidTr="007A7BED">
        <w:trPr>
          <w:trHeight w:val="500"/>
          <w:tblCellSpacing w:w="20" w:type="dxa"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A439B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№ п/п.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06AEB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Методическое </w:t>
            </w:r>
          </w:p>
          <w:p w14:paraId="0332C2DE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  <w:tc>
          <w:tcPr>
            <w:tcW w:w="6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6A7E1D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Условия практической реализации требования</w:t>
            </w:r>
          </w:p>
        </w:tc>
      </w:tr>
      <w:tr w:rsidR="007A7BED" w:rsidRPr="00497CBE" w14:paraId="7951BA00" w14:textId="77777777" w:rsidTr="007A7BED">
        <w:trPr>
          <w:trHeight w:val="244"/>
          <w:tblCellSpacing w:w="20" w:type="dxa"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C0D82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F0EF7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Директивный характер обучения.</w:t>
            </w:r>
          </w:p>
        </w:tc>
        <w:tc>
          <w:tcPr>
            <w:tcW w:w="6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1DF24B" w14:textId="77777777" w:rsidR="007A7BED" w:rsidRPr="00497CBE" w:rsidRDefault="007A7BED" w:rsidP="007A7BED">
            <w:pPr>
              <w:tabs>
                <w:tab w:val="left" w:pos="306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Декларация в кадровой стратегии и закрепление в соответствующих регламентах принципа обязательности дополнительного обучения для всех категорий сотрудников, а также санкций к нарушителям данного требования в форме:</w:t>
            </w:r>
          </w:p>
          <w:p w14:paraId="1AE51BE9" w14:textId="77777777" w:rsidR="007A7BED" w:rsidRPr="00497CBE" w:rsidRDefault="007A7BED" w:rsidP="007A7BED">
            <w:pPr>
              <w:tabs>
                <w:tab w:val="left" w:pos="306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·       досрочного расторжения трудового договора при отказе от обучения в рабочее время;</w:t>
            </w:r>
          </w:p>
          <w:p w14:paraId="626C8C5D" w14:textId="77777777" w:rsidR="007A7BED" w:rsidRPr="00497CBE" w:rsidRDefault="007A7BED" w:rsidP="007A7BED">
            <w:pPr>
              <w:tabs>
                <w:tab w:val="left" w:pos="306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·       непродления отношений найма после истечения срока действия старого трудового договора при отказе от обучения в нерабочее время.</w:t>
            </w:r>
          </w:p>
        </w:tc>
      </w:tr>
      <w:tr w:rsidR="007A7BED" w:rsidRPr="00497CBE" w14:paraId="3ACC24B3" w14:textId="77777777" w:rsidTr="007A7BED">
        <w:trPr>
          <w:trHeight w:val="871"/>
          <w:tblCellSpacing w:w="20" w:type="dxa"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9999F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6739E9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Плановый характер обучения.</w:t>
            </w:r>
          </w:p>
        </w:tc>
        <w:tc>
          <w:tcPr>
            <w:tcW w:w="6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256EA0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Наличие двух типов целевых плановых документов:</w:t>
            </w:r>
          </w:p>
          <w:p w14:paraId="71118E78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·        долгосрочной целевой программы концептуального характера;</w:t>
            </w:r>
          </w:p>
          <w:p w14:paraId="49938117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·        оперативных план-графиков директивного характера.</w:t>
            </w:r>
          </w:p>
        </w:tc>
      </w:tr>
      <w:tr w:rsidR="007A7BED" w:rsidRPr="00497CBE" w14:paraId="3158BBDD" w14:textId="77777777" w:rsidTr="007A7BED">
        <w:trPr>
          <w:trHeight w:val="534"/>
          <w:tblCellSpacing w:w="20" w:type="dxa"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A8BC98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57FDB2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Соответствие потребностей и возможностей организации.</w:t>
            </w:r>
          </w:p>
        </w:tc>
        <w:tc>
          <w:tcPr>
            <w:tcW w:w="6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C4D6A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Координация амбиций работодателя в области обучения персонала и его возможностей, прежде всего:</w:t>
            </w:r>
          </w:p>
          <w:p w14:paraId="27229461" w14:textId="77777777" w:rsidR="007A7BED" w:rsidRPr="00497CBE" w:rsidRDefault="007A7BED" w:rsidP="007A7BED">
            <w:pPr>
              <w:tabs>
                <w:tab w:val="num" w:pos="306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·       производственных (объем текущей загрузки сотрудников);</w:t>
            </w:r>
          </w:p>
          <w:p w14:paraId="74A321E8" w14:textId="77777777" w:rsidR="007A7BED" w:rsidRPr="00497CBE" w:rsidRDefault="007A7BED" w:rsidP="007A7BED">
            <w:pPr>
              <w:tabs>
                <w:tab w:val="num" w:pos="306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 xml:space="preserve">·       </w:t>
            </w: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финансовых (наличие средств для оплаты обучения).</w:t>
            </w:r>
          </w:p>
        </w:tc>
      </w:tr>
      <w:tr w:rsidR="007A7BED" w:rsidRPr="00497CBE" w14:paraId="3C041042" w14:textId="77777777" w:rsidTr="007A7BED">
        <w:trPr>
          <w:trHeight w:val="549"/>
          <w:tblCellSpacing w:w="20" w:type="dxa"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BED6B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FFD70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Комплексный охват обучаемых.</w:t>
            </w:r>
          </w:p>
        </w:tc>
        <w:tc>
          <w:tcPr>
            <w:tcW w:w="6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A63D0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Распространение обучения на все категории сотрудников – от топ-менеджеров до обслуживающего персонала.</w:t>
            </w:r>
          </w:p>
        </w:tc>
      </w:tr>
      <w:tr w:rsidR="007A7BED" w:rsidRPr="00497CBE" w14:paraId="7F01D792" w14:textId="77777777" w:rsidTr="007A7BED">
        <w:trPr>
          <w:trHeight w:val="519"/>
          <w:tblCellSpacing w:w="20" w:type="dxa"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08AD3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0A61C5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Индивидуальный подход к обучению.</w:t>
            </w:r>
          </w:p>
        </w:tc>
        <w:tc>
          <w:tcPr>
            <w:tcW w:w="6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55A758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Подбор для каждой категории персонала наиболее рациональных программ, форм и методов обучения.</w:t>
            </w:r>
          </w:p>
        </w:tc>
      </w:tr>
      <w:tr w:rsidR="007A7BED" w:rsidRPr="00497CBE" w14:paraId="49EB63B0" w14:textId="77777777" w:rsidTr="007A7BED">
        <w:trPr>
          <w:trHeight w:val="870"/>
          <w:tblCellSpacing w:w="20" w:type="dxa"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B7FEDE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943D2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Непрерывность обучения.</w:t>
            </w:r>
          </w:p>
        </w:tc>
        <w:tc>
          <w:tcPr>
            <w:tcW w:w="6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B9977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Проведение обучения на регулярной основе с периодичностью, зависящей от специализации и должностного статуса соответствующего сотрудника.</w:t>
            </w:r>
          </w:p>
        </w:tc>
      </w:tr>
      <w:tr w:rsidR="007A7BED" w:rsidRPr="00497CBE" w14:paraId="1FF468BB" w14:textId="77777777" w:rsidTr="007A7BED">
        <w:trPr>
          <w:trHeight w:val="1546"/>
          <w:tblCellSpacing w:w="20" w:type="dxa"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5C41A2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7.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ED6DD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Мотивированность обучения.</w:t>
            </w:r>
          </w:p>
        </w:tc>
        <w:tc>
          <w:tcPr>
            <w:tcW w:w="6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95D584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Разработка и внедрение специальных инструментов, мотивирующих:</w:t>
            </w:r>
          </w:p>
          <w:p w14:paraId="4A2D2542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·        службу персонала – к эффективной организации обучения персонала;</w:t>
            </w:r>
          </w:p>
          <w:p w14:paraId="40FB3C01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·        руководителей подразделений – к соблюдению корпоративных требований к организации обучения;</w:t>
            </w:r>
          </w:p>
          <w:p w14:paraId="0139C2D7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·        </w:t>
            </w: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обучаемых сотрудников – к ответственному отношению к своему обучению и к самообучению</w:t>
            </w: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</w:tr>
      <w:tr w:rsidR="007A7BED" w:rsidRPr="00497CBE" w14:paraId="4FAA3D97" w14:textId="77777777" w:rsidTr="007A7BED">
        <w:trPr>
          <w:trHeight w:val="2001"/>
          <w:tblCellSpacing w:w="20" w:type="dxa"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62915E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6FBAC6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Комплексный контроль процесса и результатов обучения.</w:t>
            </w:r>
          </w:p>
        </w:tc>
        <w:tc>
          <w:tcPr>
            <w:tcW w:w="6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5D044A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Разработка и внедрение специальных процедур оперативного и итогового контроля:</w:t>
            </w:r>
          </w:p>
          <w:p w14:paraId="367A53DD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·        эффективности организации процесса обучения;</w:t>
            </w:r>
          </w:p>
          <w:p w14:paraId="0DF01BFB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·        качества образовательных программ и компетенции преподавателей, задействованных в процессе обучения;</w:t>
            </w:r>
          </w:p>
          <w:p w14:paraId="4F6E25BA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412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·        </w:t>
            </w: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ответственного отношения сотрудников к своему обучению и качества новых компетенций, полученных по его результатам</w:t>
            </w: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</w:tr>
      <w:tr w:rsidR="007A7BED" w:rsidRPr="00497CBE" w14:paraId="1BC88BE3" w14:textId="77777777" w:rsidTr="007A7BED">
        <w:trPr>
          <w:trHeight w:val="447"/>
          <w:tblCellSpacing w:w="20" w:type="dxa"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9AEB5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04252" w14:textId="77777777" w:rsidR="007A7BED" w:rsidRPr="00497CBE" w:rsidRDefault="007A7BED" w:rsidP="007A7BED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Персонификация ответственности.</w:t>
            </w:r>
          </w:p>
        </w:tc>
        <w:tc>
          <w:tcPr>
            <w:tcW w:w="6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7D4B90" w14:textId="77777777" w:rsidR="007A7BED" w:rsidRPr="00497CBE" w:rsidRDefault="007A7BED" w:rsidP="007A7BED">
            <w:pPr>
              <w:tabs>
                <w:tab w:val="left" w:pos="311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497CBE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Наличие механизма санкций к нарушителям требований корпоративной программы дополнительного обучения.</w:t>
            </w:r>
          </w:p>
        </w:tc>
      </w:tr>
    </w:tbl>
    <w:p w14:paraId="1771DA88" w14:textId="77777777" w:rsidR="007A7BED" w:rsidRPr="00497CBE" w:rsidRDefault="007A7BED" w:rsidP="008515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FA48C5F" w14:textId="216D3093" w:rsidR="008C7FD0" w:rsidRPr="00497CBE" w:rsidRDefault="008C7FD0" w:rsidP="008C7FD0">
      <w:pPr>
        <w:pStyle w:val="a5"/>
        <w:jc w:val="center"/>
        <w:rPr>
          <w:rFonts w:ascii="Arial" w:hAnsi="Arial" w:cs="Arial"/>
          <w:b/>
          <w:bCs/>
        </w:rPr>
      </w:pPr>
      <w:r w:rsidRPr="00497CBE">
        <w:rPr>
          <w:rFonts w:ascii="Arial" w:hAnsi="Arial" w:cs="Arial"/>
          <w:b/>
          <w:bCs/>
        </w:rPr>
        <w:t>5. Основные особенности каждого из этапов в цикле системного обучения</w:t>
      </w:r>
    </w:p>
    <w:p w14:paraId="74ED4E3E" w14:textId="77777777" w:rsidR="008C7FD0" w:rsidRPr="00497CBE" w:rsidRDefault="008C7FD0" w:rsidP="005426BD">
      <w:pPr>
        <w:pStyle w:val="a5"/>
        <w:spacing w:before="0" w:beforeAutospacing="0" w:after="0" w:afterAutospacing="0"/>
        <w:rPr>
          <w:rFonts w:ascii="Arial" w:hAnsi="Arial" w:cs="Arial"/>
        </w:rPr>
      </w:pPr>
    </w:p>
    <w:p w14:paraId="23394B07" w14:textId="768026F7" w:rsidR="005426BD" w:rsidRPr="00497CBE" w:rsidRDefault="005426BD" w:rsidP="005426BD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Принимая за основу представления Д. Коула, можно определить следующие шаги развития системы обучения в организации:</w:t>
      </w:r>
    </w:p>
    <w:p w14:paraId="68000AEE" w14:textId="77777777" w:rsidR="005426BD" w:rsidRPr="00497CBE" w:rsidRDefault="005426BD" w:rsidP="005426BD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4B03FEC" w14:textId="77777777" w:rsidR="005426BD" w:rsidRPr="00497CBE" w:rsidRDefault="005426BD" w:rsidP="005426BD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- выработка политики обучения, которая направляет организационные действия, как в нужном объеме, так и в нужном направлении обучения и развития;</w:t>
      </w:r>
    </w:p>
    <w:p w14:paraId="58913D6A" w14:textId="77777777" w:rsidR="005426BD" w:rsidRPr="00497CBE" w:rsidRDefault="005426BD" w:rsidP="005426BD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6EDEEF0" w14:textId="77777777" w:rsidR="005426BD" w:rsidRPr="00497CBE" w:rsidRDefault="005426BD" w:rsidP="005426BD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- определение перечня обязанностей тех, кто отвечает за реализацию политики;</w:t>
      </w:r>
    </w:p>
    <w:p w14:paraId="00F44874" w14:textId="77777777" w:rsidR="005426BD" w:rsidRPr="00497CBE" w:rsidRDefault="005426BD" w:rsidP="005426BD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68C46C2" w14:textId="77777777" w:rsidR="005426BD" w:rsidRPr="00497CBE" w:rsidRDefault="005426BD" w:rsidP="005426BD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- установление структуры обучающих должностей и процедур, а также распределение материальных ресурсов для обучения;</w:t>
      </w:r>
    </w:p>
    <w:p w14:paraId="3E83584B" w14:textId="77777777" w:rsidR="005426BD" w:rsidRPr="00497CBE" w:rsidRDefault="005426BD" w:rsidP="005426BD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8F24EEA" w14:textId="4FDF160E" w:rsidR="008515A2" w:rsidRPr="00497CBE" w:rsidRDefault="005426BD" w:rsidP="005426BD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- четкое выполнение обязанностей всеми, кто отвечает за реализацию политики, в том числе специалистами по обучению, – от анализа потребностей в обучении до оценки проведенных обучающих мероприятий.</w:t>
      </w:r>
    </w:p>
    <w:p w14:paraId="118E5EA6" w14:textId="65C7DA31" w:rsidR="008515A2" w:rsidRPr="00497CBE" w:rsidRDefault="008515A2" w:rsidP="008515A2">
      <w:pPr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3F0A7E3D" w14:textId="58A7E3EB" w:rsidR="005426BD" w:rsidRPr="00497CBE" w:rsidRDefault="005426BD" w:rsidP="005426BD">
      <w:pPr>
        <w:pStyle w:val="a4"/>
        <w:numPr>
          <w:ilvl w:val="1"/>
          <w:numId w:val="6"/>
        </w:numPr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Содержание основных этапов в эволюции корпоративного обучения</w:t>
      </w:r>
    </w:p>
    <w:p w14:paraId="7A3844C1" w14:textId="0570A428" w:rsidR="007A79F9" w:rsidRPr="00497CBE" w:rsidRDefault="007A79F9" w:rsidP="007A79F9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В эволюции корпоративного обучения выделят 4 этапа.</w:t>
      </w:r>
    </w:p>
    <w:p w14:paraId="5BB2AC01" w14:textId="77777777" w:rsidR="007A79F9" w:rsidRPr="00497CBE" w:rsidRDefault="007A79F9" w:rsidP="007A79F9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1 этап. 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t>В течение 80-х и 90-х годов двадцатого века традиционное обучение под руководством инструктора было основной формой обучения (этот вид обучения до сих пор составляет более 60 % всего объема обучения), эта форма дополнялась различными технологиями (CD-диски, видеодиски, кассеты VHS, телевизионные передачи) с целью расширения аудитории и снижения стоимости. Тогда корпоративное обучение при помощи различных технологий называлось обучением при помощи или на базе компьютерных технологий.</w:t>
      </w:r>
    </w:p>
    <w:p w14:paraId="707D80FF" w14:textId="77777777" w:rsidR="007A79F9" w:rsidRPr="00497CBE" w:rsidRDefault="007A79F9" w:rsidP="007A79F9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19CAA04A" w14:textId="77777777" w:rsidR="007A79F9" w:rsidRPr="00497CBE" w:rsidRDefault="007A79F9" w:rsidP="007A79F9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2 этап. 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t>В 1998 г. обрел популярность термин «e-learning». В мире обучения произошли фундаментальные изменения. Мы называем эту вторую ступень «эрой e-learning», поскольку этот период характеризовался лихорадочным стремлением все разместить в Интернете. Организации старались значительно сократить расходы, связанные с обучением под руководством инструктора. В ходе этой второй стадии появилась современная система управления обучением (LMS), также как и многие из новых инструментов быстрого дистанционного обучения посредством Интернета или инструментов повышения квалификации, основанных на интернет-технологиях, существующих и поныне.</w:t>
      </w:r>
    </w:p>
    <w:p w14:paraId="0D73EEDC" w14:textId="77777777" w:rsidR="007A79F9" w:rsidRPr="00497CBE" w:rsidRDefault="007A79F9" w:rsidP="007A79F9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339F1556" w14:textId="77777777" w:rsidR="007A79F9" w:rsidRPr="00497CBE" w:rsidRDefault="007A79F9" w:rsidP="007A79F9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3 этап. 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t>В середине 90-х мы вступили в эру так называемых «смешанных и неформальных форм обучения». Начали развиваться концепции смешанных форм обучения. Многие компании на самом деле «заново открыли» и «заново инвестировали» средства в аудиторные программы. В процессе развития организации стали внедрять все больше концепций смешанных форм корпоративного обучения – нужно было создать «новую» практику обучения в Сети, которая включала бы в себя формальные (структурированные) программы, также как и широкий выбор неформальных (неструктурированных) форм контента.</w:t>
      </w:r>
    </w:p>
    <w:p w14:paraId="79024C8B" w14:textId="77777777" w:rsidR="007A79F9" w:rsidRPr="00497CBE" w:rsidRDefault="007A79F9" w:rsidP="007A79F9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683F7B90" w14:textId="77777777" w:rsidR="007A79F9" w:rsidRPr="00497CBE" w:rsidRDefault="007A79F9" w:rsidP="007A79F9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Сотрудники и молодые работники искали через «Поиск» ответ на любые стоящие перед ними проблемы и уже не желали высиживать на долгих, формальных онлайновых программах, если те не несли элемент развлечения. И действительно, согласно исследованию Basex, 28 % всей работы сотрудника теряется в процессе выполнения нескольких дел одновременно – работа с электронной почтой, поисковиком и использование других форм «неформального» обучения. То же исследование обнаружило, что средний сотрудник посещает приблизительно 45 web-сайтов в день.</w:t>
      </w:r>
    </w:p>
    <w:p w14:paraId="667421F2" w14:textId="77777777" w:rsidR="007A79F9" w:rsidRPr="00497CBE" w:rsidRDefault="007A79F9" w:rsidP="007A79F9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10472A91" w14:textId="77777777" w:rsidR="007A79F9" w:rsidRPr="00497CBE" w:rsidRDefault="007A79F9" w:rsidP="007A79F9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sz w:val="24"/>
          <w:szCs w:val="24"/>
          <w:lang w:eastAsia="ru-RU"/>
        </w:rPr>
        <w:t>Эта модель поведения (и доступность технологии) вполне естественно получила дальнейшее развитие благодаря доступности социальных сетей, что привело нас к четвертой стадии.</w:t>
      </w:r>
    </w:p>
    <w:p w14:paraId="1538B480" w14:textId="77777777" w:rsidR="007A79F9" w:rsidRPr="00497CBE" w:rsidRDefault="007A79F9" w:rsidP="007A79F9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54450D36" w14:textId="375CB27E" w:rsidR="008515A2" w:rsidRPr="00497CBE" w:rsidRDefault="007A79F9" w:rsidP="008515A2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497CBE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4 этап.</w:t>
      </w:r>
      <w:r w:rsidRPr="00497CBE">
        <w:rPr>
          <w:rFonts w:ascii="Arial" w:eastAsia="Times New Roman" w:hAnsi="Arial" w:cs="Arial"/>
          <w:sz w:val="24"/>
          <w:szCs w:val="24"/>
          <w:lang w:eastAsia="ru-RU"/>
        </w:rPr>
        <w:t xml:space="preserve"> Современный сотрудник имеет доступ к формальному обучению, к несметному объему информации и к реальным живым людям через Интернет. Если все это сложить вместе, мы обнаружим, что картина корпоративного обучения очень сильно изменилась. Теперь, когда у кого-либо возникает потребность узнать что-то, рассматриваются различные способы получения необходимых навыков или информации: можно посетить занятие, можно пройти курс обучения онлайн, можно найти сопутствующую информацию в Интернете, можно прочитать книгу или найти того, кто знает, что делать, и обратиться за помощью.</w:t>
      </w:r>
    </w:p>
    <w:sectPr w:rsidR="008515A2" w:rsidRPr="00497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440F" w14:textId="77777777" w:rsidR="008A3B24" w:rsidRDefault="008A3B24" w:rsidP="005426BD">
      <w:pPr>
        <w:spacing w:after="0" w:line="240" w:lineRule="auto"/>
      </w:pPr>
      <w:r>
        <w:separator/>
      </w:r>
    </w:p>
  </w:endnote>
  <w:endnote w:type="continuationSeparator" w:id="0">
    <w:p w14:paraId="4965E001" w14:textId="77777777" w:rsidR="008A3B24" w:rsidRDefault="008A3B24" w:rsidP="0054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57B1" w14:textId="77777777" w:rsidR="008A3B24" w:rsidRDefault="008A3B24" w:rsidP="005426BD">
      <w:pPr>
        <w:spacing w:after="0" w:line="240" w:lineRule="auto"/>
      </w:pPr>
      <w:r>
        <w:separator/>
      </w:r>
    </w:p>
  </w:footnote>
  <w:footnote w:type="continuationSeparator" w:id="0">
    <w:p w14:paraId="786CA3E1" w14:textId="77777777" w:rsidR="008A3B24" w:rsidRDefault="008A3B24" w:rsidP="00542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4C3"/>
    <w:multiLevelType w:val="multilevel"/>
    <w:tmpl w:val="5D36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22A"/>
    <w:multiLevelType w:val="multilevel"/>
    <w:tmpl w:val="1DA0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E7779"/>
    <w:multiLevelType w:val="hybridMultilevel"/>
    <w:tmpl w:val="7E52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018C"/>
    <w:multiLevelType w:val="multilevel"/>
    <w:tmpl w:val="9570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423D1"/>
    <w:multiLevelType w:val="hybridMultilevel"/>
    <w:tmpl w:val="640CA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E6F14"/>
    <w:multiLevelType w:val="hybridMultilevel"/>
    <w:tmpl w:val="5A5E2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A4D2B"/>
    <w:multiLevelType w:val="hybridMultilevel"/>
    <w:tmpl w:val="A3E88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F6421"/>
    <w:multiLevelType w:val="multilevel"/>
    <w:tmpl w:val="67F4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A5F28"/>
    <w:multiLevelType w:val="hybridMultilevel"/>
    <w:tmpl w:val="2F80C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15100"/>
    <w:multiLevelType w:val="multilevel"/>
    <w:tmpl w:val="1DA0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4676C"/>
    <w:multiLevelType w:val="multilevel"/>
    <w:tmpl w:val="1DA0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55218"/>
    <w:multiLevelType w:val="multilevel"/>
    <w:tmpl w:val="5D36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662AE"/>
    <w:multiLevelType w:val="hybridMultilevel"/>
    <w:tmpl w:val="D4F0A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167EC"/>
    <w:multiLevelType w:val="multilevel"/>
    <w:tmpl w:val="1DA0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3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A5"/>
    <w:rsid w:val="00051B1C"/>
    <w:rsid w:val="00084BC5"/>
    <w:rsid w:val="000B5C91"/>
    <w:rsid w:val="0010303C"/>
    <w:rsid w:val="0018455C"/>
    <w:rsid w:val="00191096"/>
    <w:rsid w:val="001D0672"/>
    <w:rsid w:val="0024126F"/>
    <w:rsid w:val="00340636"/>
    <w:rsid w:val="00382F98"/>
    <w:rsid w:val="00424868"/>
    <w:rsid w:val="004801EA"/>
    <w:rsid w:val="00497CBE"/>
    <w:rsid w:val="005426BD"/>
    <w:rsid w:val="00581EA8"/>
    <w:rsid w:val="005D6FC6"/>
    <w:rsid w:val="007A79F9"/>
    <w:rsid w:val="007A7BED"/>
    <w:rsid w:val="008515A2"/>
    <w:rsid w:val="008A3B24"/>
    <w:rsid w:val="008C7FD0"/>
    <w:rsid w:val="009345CA"/>
    <w:rsid w:val="00990972"/>
    <w:rsid w:val="00AA4845"/>
    <w:rsid w:val="00CC755A"/>
    <w:rsid w:val="00D279A5"/>
    <w:rsid w:val="00F81B45"/>
    <w:rsid w:val="00FF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90CF"/>
  <w15:chartTrackingRefBased/>
  <w15:docId w15:val="{F4B8B81B-CD14-49B7-838A-9C421F77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B4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8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1E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annotation reference"/>
    <w:basedOn w:val="a0"/>
    <w:uiPriority w:val="99"/>
    <w:semiHidden/>
    <w:unhideWhenUsed/>
    <w:rsid w:val="001D06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06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06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06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0672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8515A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515A2"/>
    <w:rPr>
      <w:color w:val="605E5C"/>
      <w:shd w:val="clear" w:color="auto" w:fill="E1DFDD"/>
    </w:rPr>
  </w:style>
  <w:style w:type="character" w:styleId="ad">
    <w:name w:val="footnote reference"/>
    <w:basedOn w:val="a0"/>
    <w:uiPriority w:val="99"/>
    <w:semiHidden/>
    <w:unhideWhenUsed/>
    <w:rsid w:val="00542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2</cp:revision>
  <dcterms:created xsi:type="dcterms:W3CDTF">2021-07-05T09:04:00Z</dcterms:created>
  <dcterms:modified xsi:type="dcterms:W3CDTF">2021-07-05T09:04:00Z</dcterms:modified>
</cp:coreProperties>
</file>