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A178" w14:textId="30869248" w:rsidR="001210D7" w:rsidRDefault="00260888" w:rsidP="00260888">
      <w:pPr>
        <w:jc w:val="center"/>
        <w:rPr>
          <w:b/>
          <w:bCs/>
          <w:sz w:val="40"/>
          <w:szCs w:val="40"/>
        </w:rPr>
      </w:pPr>
      <w:r>
        <w:rPr>
          <w:b/>
          <w:bCs/>
          <w:sz w:val="40"/>
          <w:szCs w:val="40"/>
        </w:rPr>
        <w:t>Инвариантная самостоятельная работа 11</w:t>
      </w:r>
    </w:p>
    <w:p w14:paraId="35A69D83" w14:textId="5F650A5A" w:rsidR="00260888" w:rsidRDefault="00260888" w:rsidP="00260888">
      <w:pPr>
        <w:jc w:val="center"/>
        <w:rPr>
          <w:i/>
          <w:iCs/>
          <w:sz w:val="32"/>
          <w:szCs w:val="32"/>
        </w:rPr>
      </w:pPr>
      <w:r w:rsidRPr="00260888">
        <w:rPr>
          <w:i/>
          <w:iCs/>
          <w:sz w:val="32"/>
          <w:szCs w:val="32"/>
        </w:rPr>
        <w:t>Сформулируйте и заполните таблицу списком возможных нарушений в области использования программных продуктов.</w:t>
      </w:r>
    </w:p>
    <w:tbl>
      <w:tblPr>
        <w:tblStyle w:val="a4"/>
        <w:tblW w:w="0" w:type="auto"/>
        <w:tblLayout w:type="fixed"/>
        <w:tblLook w:val="04A0" w:firstRow="1" w:lastRow="0" w:firstColumn="1" w:lastColumn="0" w:noHBand="0" w:noVBand="1"/>
      </w:tblPr>
      <w:tblGrid>
        <w:gridCol w:w="468"/>
        <w:gridCol w:w="2788"/>
        <w:gridCol w:w="1984"/>
        <w:gridCol w:w="4105"/>
      </w:tblGrid>
      <w:tr w:rsidR="00260888" w:rsidRPr="00260888" w14:paraId="59F7DF53" w14:textId="77777777" w:rsidTr="00260888">
        <w:tc>
          <w:tcPr>
            <w:tcW w:w="468" w:type="dxa"/>
            <w:hideMark/>
          </w:tcPr>
          <w:p w14:paraId="4CBFCFB4" w14:textId="77777777" w:rsidR="00260888" w:rsidRPr="00260888" w:rsidRDefault="00260888" w:rsidP="00260888">
            <w:pPr>
              <w:spacing w:before="100" w:beforeAutospacing="1" w:after="100" w:afterAutospacing="1"/>
              <w:jc w:val="center"/>
              <w:rPr>
                <w:rFonts w:eastAsia="Times New Roman" w:cstheme="minorHAnsi"/>
                <w:b/>
                <w:bCs/>
                <w:sz w:val="24"/>
                <w:szCs w:val="24"/>
                <w:lang w:eastAsia="ru-RU"/>
              </w:rPr>
            </w:pPr>
            <w:r w:rsidRPr="00260888">
              <w:rPr>
                <w:rFonts w:eastAsia="Times New Roman" w:cstheme="minorHAnsi"/>
                <w:b/>
                <w:bCs/>
                <w:sz w:val="24"/>
                <w:szCs w:val="24"/>
                <w:lang w:eastAsia="ru-RU"/>
              </w:rPr>
              <w:t>№</w:t>
            </w:r>
          </w:p>
        </w:tc>
        <w:tc>
          <w:tcPr>
            <w:tcW w:w="2788" w:type="dxa"/>
            <w:hideMark/>
          </w:tcPr>
          <w:p w14:paraId="75900ADF" w14:textId="77777777" w:rsidR="00260888" w:rsidRPr="00260888" w:rsidRDefault="00260888" w:rsidP="00260888">
            <w:pPr>
              <w:spacing w:before="100" w:beforeAutospacing="1" w:after="100" w:afterAutospacing="1"/>
              <w:jc w:val="center"/>
              <w:rPr>
                <w:rFonts w:eastAsia="Times New Roman" w:cstheme="minorHAnsi"/>
                <w:b/>
                <w:bCs/>
                <w:sz w:val="24"/>
                <w:szCs w:val="24"/>
                <w:lang w:eastAsia="ru-RU"/>
              </w:rPr>
            </w:pPr>
            <w:r w:rsidRPr="00260888">
              <w:rPr>
                <w:rFonts w:eastAsia="Times New Roman" w:cstheme="minorHAnsi"/>
                <w:b/>
                <w:bCs/>
                <w:sz w:val="24"/>
                <w:szCs w:val="24"/>
                <w:lang w:eastAsia="ru-RU"/>
              </w:rPr>
              <w:t>Нарушение</w:t>
            </w:r>
          </w:p>
        </w:tc>
        <w:tc>
          <w:tcPr>
            <w:tcW w:w="1984" w:type="dxa"/>
            <w:hideMark/>
          </w:tcPr>
          <w:p w14:paraId="31FE0F17" w14:textId="452A9B26" w:rsidR="00260888" w:rsidRPr="00260888" w:rsidRDefault="00260888" w:rsidP="00260888">
            <w:pPr>
              <w:spacing w:before="100" w:beforeAutospacing="1" w:after="100" w:afterAutospacing="1"/>
              <w:jc w:val="center"/>
              <w:rPr>
                <w:rFonts w:eastAsia="Times New Roman" w:cstheme="minorHAnsi"/>
                <w:b/>
                <w:bCs/>
                <w:sz w:val="24"/>
                <w:szCs w:val="24"/>
                <w:lang w:eastAsia="ru-RU"/>
              </w:rPr>
            </w:pPr>
            <w:r w:rsidRPr="00260888">
              <w:rPr>
                <w:rFonts w:eastAsia="Times New Roman" w:cstheme="minorHAnsi"/>
                <w:b/>
                <w:bCs/>
                <w:sz w:val="24"/>
                <w:szCs w:val="24"/>
                <w:lang w:eastAsia="ru-RU"/>
              </w:rPr>
              <w:t xml:space="preserve">Ответственность </w:t>
            </w:r>
          </w:p>
        </w:tc>
        <w:tc>
          <w:tcPr>
            <w:tcW w:w="4105" w:type="dxa"/>
            <w:hideMark/>
          </w:tcPr>
          <w:p w14:paraId="7A95A56A" w14:textId="77777777" w:rsidR="00260888" w:rsidRPr="00260888" w:rsidRDefault="00260888" w:rsidP="00260888">
            <w:pPr>
              <w:spacing w:before="100" w:beforeAutospacing="1" w:after="100" w:afterAutospacing="1"/>
              <w:jc w:val="center"/>
              <w:rPr>
                <w:rFonts w:eastAsia="Times New Roman" w:cstheme="minorHAnsi"/>
                <w:b/>
                <w:bCs/>
                <w:sz w:val="24"/>
                <w:szCs w:val="24"/>
                <w:lang w:eastAsia="ru-RU"/>
              </w:rPr>
            </w:pPr>
            <w:r w:rsidRPr="00260888">
              <w:rPr>
                <w:rFonts w:eastAsia="Times New Roman" w:cstheme="minorHAnsi"/>
                <w:b/>
                <w:bCs/>
                <w:sz w:val="24"/>
                <w:szCs w:val="24"/>
                <w:lang w:eastAsia="ru-RU"/>
              </w:rPr>
              <w:t>Принимаемые меры (наказание)</w:t>
            </w:r>
          </w:p>
        </w:tc>
      </w:tr>
      <w:tr w:rsidR="00260888" w:rsidRPr="00260888" w14:paraId="2624CDBC" w14:textId="77777777" w:rsidTr="00260888">
        <w:tc>
          <w:tcPr>
            <w:tcW w:w="468" w:type="dxa"/>
            <w:hideMark/>
          </w:tcPr>
          <w:p w14:paraId="153F4AE5" w14:textId="73C1A9EB"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w:t>
            </w:r>
            <w:r>
              <w:rPr>
                <w:rFonts w:eastAsia="Times New Roman" w:cstheme="minorHAnsi"/>
                <w:sz w:val="24"/>
                <w:szCs w:val="24"/>
                <w:lang w:eastAsia="ru-RU"/>
              </w:rPr>
              <w:t>1</w:t>
            </w:r>
          </w:p>
        </w:tc>
        <w:tc>
          <w:tcPr>
            <w:tcW w:w="2788" w:type="dxa"/>
            <w:hideMark/>
          </w:tcPr>
          <w:p w14:paraId="38290191" w14:textId="2F050506"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Присвоение авторства (плагиат), если это деяние причинило крупный ущерб автору или иному правообладателю</w:t>
            </w:r>
          </w:p>
        </w:tc>
        <w:tc>
          <w:tcPr>
            <w:tcW w:w="1984" w:type="dxa"/>
            <w:hideMark/>
          </w:tcPr>
          <w:p w14:paraId="182DF15E" w14:textId="500DFB14"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w:t>
            </w:r>
            <w:r>
              <w:rPr>
                <w:rFonts w:eastAsia="Times New Roman" w:cstheme="minorHAnsi"/>
                <w:sz w:val="24"/>
                <w:szCs w:val="24"/>
                <w:lang w:eastAsia="ru-RU"/>
              </w:rPr>
              <w:t>Уголовная</w:t>
            </w:r>
          </w:p>
        </w:tc>
        <w:tc>
          <w:tcPr>
            <w:tcW w:w="4105" w:type="dxa"/>
            <w:hideMark/>
          </w:tcPr>
          <w:p w14:paraId="359166E2" w14:textId="436EA901"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шести месяцев.</w:t>
            </w:r>
          </w:p>
        </w:tc>
      </w:tr>
      <w:tr w:rsidR="00260888" w:rsidRPr="00260888" w14:paraId="4163C947" w14:textId="77777777" w:rsidTr="00260888">
        <w:tc>
          <w:tcPr>
            <w:tcW w:w="468" w:type="dxa"/>
            <w:hideMark/>
          </w:tcPr>
          <w:p w14:paraId="6CF572C5" w14:textId="5D1F9005"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w:t>
            </w:r>
            <w:r>
              <w:rPr>
                <w:rFonts w:eastAsia="Times New Roman" w:cstheme="minorHAnsi"/>
                <w:sz w:val="24"/>
                <w:szCs w:val="24"/>
                <w:lang w:eastAsia="ru-RU"/>
              </w:rPr>
              <w:t>2</w:t>
            </w:r>
          </w:p>
        </w:tc>
        <w:tc>
          <w:tcPr>
            <w:tcW w:w="2788" w:type="dxa"/>
            <w:hideMark/>
          </w:tcPr>
          <w:p w14:paraId="1F40E8BA" w14:textId="46148DEB"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w:t>
            </w:r>
          </w:p>
        </w:tc>
        <w:tc>
          <w:tcPr>
            <w:tcW w:w="1984" w:type="dxa"/>
            <w:hideMark/>
          </w:tcPr>
          <w:p w14:paraId="182CF679" w14:textId="1D6C1797"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w:t>
            </w:r>
            <w:r>
              <w:rPr>
                <w:rFonts w:eastAsia="Times New Roman" w:cstheme="minorHAnsi"/>
                <w:sz w:val="24"/>
                <w:szCs w:val="24"/>
                <w:lang w:eastAsia="ru-RU"/>
              </w:rPr>
              <w:t>Уголовная</w:t>
            </w:r>
          </w:p>
        </w:tc>
        <w:tc>
          <w:tcPr>
            <w:tcW w:w="4105" w:type="dxa"/>
            <w:hideMark/>
          </w:tcPr>
          <w:p w14:paraId="0FF83DB4" w14:textId="1DF37670"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tc>
      </w:tr>
      <w:tr w:rsidR="00260888" w:rsidRPr="00260888" w14:paraId="3590128F" w14:textId="77777777" w:rsidTr="00260888">
        <w:tc>
          <w:tcPr>
            <w:tcW w:w="468" w:type="dxa"/>
          </w:tcPr>
          <w:p w14:paraId="1CD8A1B2" w14:textId="7324BE87" w:rsidR="00260888" w:rsidRPr="00260888" w:rsidRDefault="00260888" w:rsidP="00260888">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3</w:t>
            </w:r>
          </w:p>
        </w:tc>
        <w:tc>
          <w:tcPr>
            <w:tcW w:w="2788" w:type="dxa"/>
          </w:tcPr>
          <w:p w14:paraId="3DBFD92B" w14:textId="1DFB8E46"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 xml:space="preserve">Ввоз, продажа, сдача в прокат или иное незаконное использование экземпляров произведений или фонограмм в целях извлечения дохода в случаях, если экземпляры произведений или фонограмм являются контрафактными в соответствии с законодательством Российской Федерации об авторском праве и смежных правах либо на экземплярах произведений или </w:t>
            </w:r>
            <w:r w:rsidRPr="00260888">
              <w:rPr>
                <w:rFonts w:eastAsia="Times New Roman" w:cstheme="minorHAnsi"/>
                <w:sz w:val="24"/>
                <w:szCs w:val="24"/>
                <w:lang w:eastAsia="ru-RU"/>
              </w:rPr>
              <w:lastRenderedPageBreak/>
              <w:t>фонограмм указана ложная информация об их изготовителях, о местах их производства, а также об обладателях авторских и смежных прав, а равно иное нарушение авторских и смежных прав в целях извлечения дохода, за исключением случаев, предусмотренных частью 2 статьи 14.33</w:t>
            </w:r>
          </w:p>
        </w:tc>
        <w:tc>
          <w:tcPr>
            <w:tcW w:w="1984" w:type="dxa"/>
          </w:tcPr>
          <w:p w14:paraId="03FB269C" w14:textId="11870D39" w:rsidR="00260888" w:rsidRPr="00260888" w:rsidRDefault="00260888" w:rsidP="00260888">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lastRenderedPageBreak/>
              <w:t>Административная</w:t>
            </w:r>
          </w:p>
        </w:tc>
        <w:tc>
          <w:tcPr>
            <w:tcW w:w="4105" w:type="dxa"/>
          </w:tcPr>
          <w:p w14:paraId="5504D5EF" w14:textId="79E536F1" w:rsidR="00260888" w:rsidRPr="00260888" w:rsidRDefault="00260888" w:rsidP="00260888">
            <w:pPr>
              <w:spacing w:before="100" w:beforeAutospacing="1" w:after="100" w:afterAutospacing="1"/>
              <w:rPr>
                <w:rFonts w:eastAsia="Times New Roman" w:cstheme="minorHAnsi"/>
                <w:sz w:val="24"/>
                <w:szCs w:val="24"/>
                <w:lang w:eastAsia="ru-RU"/>
              </w:rPr>
            </w:pPr>
            <w:r>
              <w:t xml:space="preserve">наложение административного штрафа на граждан в размере от одной тысячи пятисот до двух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должностных лиц - от десяти тысяч до двадцати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юридических лиц - от тридцати тысяч до сорока тысяч рублей с конфискацией контрафактных экземпляров произведений и фонограмм, а также материалов и </w:t>
            </w:r>
            <w:r>
              <w:lastRenderedPageBreak/>
              <w:t>оборудования, используемых для их воспроизведения, и иных орудий совершения административного правонарушения.</w:t>
            </w:r>
          </w:p>
        </w:tc>
      </w:tr>
      <w:tr w:rsidR="00260888" w:rsidRPr="00260888" w14:paraId="6ADEF26B" w14:textId="77777777" w:rsidTr="00260888">
        <w:tc>
          <w:tcPr>
            <w:tcW w:w="468" w:type="dxa"/>
          </w:tcPr>
          <w:p w14:paraId="3671AA56" w14:textId="0606E2D1" w:rsidR="00260888" w:rsidRDefault="00260888" w:rsidP="00260888">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lastRenderedPageBreak/>
              <w:t>4</w:t>
            </w:r>
          </w:p>
        </w:tc>
        <w:tc>
          <w:tcPr>
            <w:tcW w:w="2788" w:type="dxa"/>
          </w:tcPr>
          <w:p w14:paraId="41A07484" w14:textId="7652CC74"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Незаконное использование изобретения, полезной модели либо промышленного образца, за исключением случаев, предусмотренных частью 2 статьи 14.33 настоящего Кодекса, разглашение без согласия автора или заявителя сущности изобретения, полезной модели либо промышленного образца до официального опубликования сведений о них, присвоение авторства или принуждение к соавторству</w:t>
            </w:r>
          </w:p>
        </w:tc>
        <w:tc>
          <w:tcPr>
            <w:tcW w:w="1984" w:type="dxa"/>
          </w:tcPr>
          <w:p w14:paraId="43A2CC89" w14:textId="2E7090FF" w:rsidR="00260888" w:rsidRPr="00260888" w:rsidRDefault="00260888" w:rsidP="00260888">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Административная</w:t>
            </w:r>
          </w:p>
        </w:tc>
        <w:tc>
          <w:tcPr>
            <w:tcW w:w="4105" w:type="dxa"/>
          </w:tcPr>
          <w:p w14:paraId="578D82C7" w14:textId="3D0604AA" w:rsidR="00260888" w:rsidRPr="00260888" w:rsidRDefault="00260888" w:rsidP="00260888">
            <w:pPr>
              <w:spacing w:before="100" w:beforeAutospacing="1" w:after="100" w:afterAutospacing="1"/>
              <w:rPr>
                <w:rFonts w:eastAsia="Times New Roman" w:cstheme="minorHAnsi"/>
                <w:sz w:val="24"/>
                <w:szCs w:val="24"/>
                <w:lang w:eastAsia="ru-RU"/>
              </w:rPr>
            </w:pPr>
            <w:r w:rsidRPr="00260888">
              <w:rPr>
                <w:rFonts w:eastAsia="Times New Roman" w:cstheme="minorHAnsi"/>
                <w:sz w:val="24"/>
                <w:szCs w:val="24"/>
                <w:lang w:eastAsia="ru-RU"/>
              </w:rPr>
              <w:t>наложение административного штрафа на граждан в размере от одной тысячи пятисот до двух тысяч рублей; на должностных лиц - от десяти тысяч до двадцати тысяч рублей; на юридических лиц - от тридцати тысяч до сорока тысяч рублей.</w:t>
            </w:r>
          </w:p>
        </w:tc>
      </w:tr>
    </w:tbl>
    <w:p w14:paraId="424B12E9" w14:textId="77777777" w:rsidR="00260888" w:rsidRPr="00260888" w:rsidRDefault="00260888" w:rsidP="00260888">
      <w:pPr>
        <w:rPr>
          <w:sz w:val="24"/>
          <w:szCs w:val="24"/>
        </w:rPr>
      </w:pPr>
    </w:p>
    <w:sectPr w:rsidR="00260888" w:rsidRPr="00260888" w:rsidSect="00092637">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B3"/>
    <w:rsid w:val="00092637"/>
    <w:rsid w:val="001210D7"/>
    <w:rsid w:val="00260888"/>
    <w:rsid w:val="007D0D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EB2A"/>
  <w15:chartTrackingRefBased/>
  <w15:docId w15:val="{FD51C6D6-A79E-4E02-A550-0FB5DA80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088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26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Литовченко</dc:creator>
  <cp:keywords/>
  <dc:description/>
  <cp:lastModifiedBy>Даниил Литовченко</cp:lastModifiedBy>
  <cp:revision>2</cp:revision>
  <dcterms:created xsi:type="dcterms:W3CDTF">2022-04-20T20:23:00Z</dcterms:created>
  <dcterms:modified xsi:type="dcterms:W3CDTF">2022-04-20T20:27:00Z</dcterms:modified>
</cp:coreProperties>
</file>