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5326" w14:textId="7E2A775F" w:rsidR="00D06936" w:rsidRPr="00D06936" w:rsidRDefault="00D06936" w:rsidP="00D06936">
      <w:pPr>
        <w:spacing w:after="0" w:line="360" w:lineRule="auto"/>
        <w:jc w:val="center"/>
        <w:rPr>
          <w:rFonts w:cstheme="minorHAnsi"/>
          <w:b/>
          <w:bCs/>
          <w:sz w:val="36"/>
          <w:szCs w:val="36"/>
        </w:rPr>
      </w:pPr>
      <w:r>
        <w:rPr>
          <w:rFonts w:cstheme="minorHAnsi"/>
          <w:b/>
          <w:bCs/>
          <w:sz w:val="36"/>
          <w:szCs w:val="36"/>
        </w:rPr>
        <w:t>Вариативная самостоятельная работа №1.</w:t>
      </w:r>
    </w:p>
    <w:p w14:paraId="4F49B6A3" w14:textId="447C643D" w:rsidR="009711BB" w:rsidRDefault="00AA152E" w:rsidP="00D06936">
      <w:pPr>
        <w:spacing w:after="0" w:line="360" w:lineRule="auto"/>
        <w:jc w:val="center"/>
        <w:rPr>
          <w:rFonts w:cstheme="minorHAnsi"/>
          <w:i/>
          <w:iCs/>
          <w:sz w:val="28"/>
          <w:szCs w:val="28"/>
        </w:rPr>
      </w:pPr>
      <w:r w:rsidRPr="00D06936">
        <w:rPr>
          <w:rFonts w:cstheme="minorHAnsi"/>
          <w:i/>
          <w:iCs/>
          <w:sz w:val="28"/>
          <w:szCs w:val="28"/>
        </w:rPr>
        <w:t xml:space="preserve">Изучить методики расчета экономической эффективности информационной системы анализа деятельности предприятия на основе ГОСТ 24.702-85 «Единая система стандартов автоматизированных систем управления. эффективность автоматизированных систем управления. основные положения» (по материалам статьи </w:t>
      </w:r>
      <w:hyperlink r:id="rId4" w:history="1">
        <w:r w:rsidRPr="00D06936">
          <w:rPr>
            <w:rStyle w:val="a3"/>
            <w:rFonts w:cstheme="minorHAnsi"/>
            <w:i/>
            <w:iCs/>
            <w:sz w:val="28"/>
            <w:szCs w:val="28"/>
          </w:rPr>
          <w:t>http://www.tpinauka.ru/2017/05/Pukhaeva.pdf</w:t>
        </w:r>
      </w:hyperlink>
      <w:r w:rsidRPr="00D06936">
        <w:rPr>
          <w:rFonts w:cstheme="minorHAnsi"/>
          <w:i/>
          <w:iCs/>
          <w:sz w:val="28"/>
          <w:szCs w:val="28"/>
        </w:rPr>
        <w:t>)</w:t>
      </w:r>
    </w:p>
    <w:p w14:paraId="731E43D6" w14:textId="77777777" w:rsidR="00D06936" w:rsidRPr="00D06936" w:rsidRDefault="00D06936" w:rsidP="00D06936">
      <w:pPr>
        <w:spacing w:after="0" w:line="360" w:lineRule="auto"/>
        <w:rPr>
          <w:rFonts w:cstheme="minorHAnsi"/>
          <w:i/>
          <w:iCs/>
          <w:sz w:val="28"/>
          <w:szCs w:val="28"/>
        </w:rPr>
      </w:pPr>
    </w:p>
    <w:p w14:paraId="54AC87ED" w14:textId="77777777" w:rsidR="00D76E2F" w:rsidRPr="00D06936" w:rsidRDefault="00D76E2F" w:rsidP="00D06936">
      <w:pPr>
        <w:spacing w:after="0" w:line="360" w:lineRule="auto"/>
        <w:rPr>
          <w:rFonts w:cstheme="minorHAnsi"/>
          <w:b/>
          <w:bCs/>
          <w:sz w:val="24"/>
          <w:szCs w:val="24"/>
        </w:rPr>
      </w:pPr>
      <w:r w:rsidRPr="00D06936">
        <w:rPr>
          <w:rFonts w:cstheme="minorHAnsi"/>
          <w:b/>
          <w:bCs/>
          <w:sz w:val="24"/>
          <w:szCs w:val="24"/>
        </w:rPr>
        <w:t>Методики расчета экономической эффективности информационной системы</w:t>
      </w:r>
    </w:p>
    <w:p w14:paraId="79E7851B" w14:textId="77777777" w:rsidR="00D76E2F" w:rsidRPr="007F189D" w:rsidRDefault="00D76E2F" w:rsidP="00D06936">
      <w:pPr>
        <w:spacing w:after="0" w:line="360" w:lineRule="auto"/>
        <w:rPr>
          <w:rFonts w:cstheme="minorHAnsi"/>
          <w:sz w:val="24"/>
          <w:szCs w:val="24"/>
        </w:rPr>
      </w:pPr>
      <w:r w:rsidRPr="007F189D">
        <w:rPr>
          <w:rFonts w:cstheme="minorHAnsi"/>
          <w:sz w:val="24"/>
          <w:szCs w:val="24"/>
        </w:rPr>
        <w:t>Российско-советская методика расчета экономической эффективности АСУП.</w:t>
      </w:r>
    </w:p>
    <w:p w14:paraId="577AA859" w14:textId="3C73F055" w:rsidR="00D76E2F" w:rsidRDefault="00D76E2F" w:rsidP="00D06936">
      <w:pPr>
        <w:spacing w:after="0" w:line="360" w:lineRule="auto"/>
        <w:rPr>
          <w:rFonts w:cstheme="minorHAnsi"/>
          <w:sz w:val="24"/>
          <w:szCs w:val="24"/>
        </w:rPr>
      </w:pPr>
      <w:r w:rsidRPr="00D06936">
        <w:rPr>
          <w:rFonts w:cstheme="minorHAnsi"/>
          <w:sz w:val="24"/>
          <w:szCs w:val="24"/>
        </w:rPr>
        <w:t>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 Методика предлагала определять показатель минимума приведенных затрат для расчета экономической эффективности капитальных вложений</w:t>
      </w:r>
    </w:p>
    <w:p w14:paraId="46D7C1D9" w14:textId="77777777" w:rsidR="007F189D" w:rsidRPr="00D06936" w:rsidRDefault="007F189D" w:rsidP="00D06936">
      <w:pPr>
        <w:spacing w:after="0" w:line="360" w:lineRule="auto"/>
        <w:rPr>
          <w:rFonts w:cstheme="minorHAnsi"/>
          <w:sz w:val="24"/>
          <w:szCs w:val="24"/>
        </w:rPr>
      </w:pPr>
    </w:p>
    <w:p w14:paraId="17995446"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простого срока окупаемости – PP (</w:t>
      </w:r>
      <w:proofErr w:type="spellStart"/>
      <w:r w:rsidRPr="007F189D">
        <w:rPr>
          <w:rFonts w:cstheme="minorHAnsi"/>
          <w:b/>
          <w:bCs/>
          <w:sz w:val="24"/>
          <w:szCs w:val="24"/>
        </w:rPr>
        <w:t>Payback</w:t>
      </w:r>
      <w:proofErr w:type="spellEnd"/>
      <w:r w:rsidRPr="007F189D">
        <w:rPr>
          <w:rFonts w:cstheme="minorHAnsi"/>
          <w:b/>
          <w:bCs/>
          <w:sz w:val="24"/>
          <w:szCs w:val="24"/>
        </w:rPr>
        <w:t xml:space="preserve"> </w:t>
      </w:r>
      <w:proofErr w:type="spellStart"/>
      <w:r w:rsidRPr="007F189D">
        <w:rPr>
          <w:rFonts w:cstheme="minorHAnsi"/>
          <w:b/>
          <w:bCs/>
          <w:sz w:val="24"/>
          <w:szCs w:val="24"/>
        </w:rPr>
        <w:t>Period</w:t>
      </w:r>
      <w:proofErr w:type="spellEnd"/>
      <w:r w:rsidRPr="007F189D">
        <w:rPr>
          <w:rFonts w:cstheme="minorHAnsi"/>
          <w:b/>
          <w:bCs/>
          <w:sz w:val="24"/>
          <w:szCs w:val="24"/>
        </w:rPr>
        <w:t>).</w:t>
      </w:r>
    </w:p>
    <w:p w14:paraId="4993406B" w14:textId="10E799DF" w:rsidR="00D76E2F" w:rsidRDefault="00D76E2F" w:rsidP="00D06936">
      <w:pPr>
        <w:spacing w:after="0" w:line="360" w:lineRule="auto"/>
        <w:rPr>
          <w:rFonts w:cstheme="minorHAnsi"/>
          <w:sz w:val="24"/>
          <w:szCs w:val="24"/>
        </w:rPr>
      </w:pPr>
      <w:r w:rsidRPr="00D06936">
        <w:rPr>
          <w:rFonts w:cstheme="minorHAnsi"/>
          <w:sz w:val="24"/>
          <w:szCs w:val="24"/>
        </w:rP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14:paraId="2006B5AA" w14:textId="77777777" w:rsidR="007F189D" w:rsidRPr="00D06936" w:rsidRDefault="007F189D" w:rsidP="00D06936">
      <w:pPr>
        <w:spacing w:after="0" w:line="360" w:lineRule="auto"/>
        <w:rPr>
          <w:rFonts w:cstheme="minorHAnsi"/>
          <w:sz w:val="24"/>
          <w:szCs w:val="24"/>
        </w:rPr>
      </w:pPr>
    </w:p>
    <w:p w14:paraId="311B3080"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 xml:space="preserve">Расчет чистой приведенной стоимости – NPV (Net </w:t>
      </w:r>
      <w:proofErr w:type="spellStart"/>
      <w:r w:rsidRPr="007F189D">
        <w:rPr>
          <w:rFonts w:cstheme="minorHAnsi"/>
          <w:b/>
          <w:bCs/>
          <w:sz w:val="24"/>
          <w:szCs w:val="24"/>
        </w:rPr>
        <w:t>Present</w:t>
      </w:r>
      <w:proofErr w:type="spellEnd"/>
      <w:r w:rsidRPr="007F189D">
        <w:rPr>
          <w:rFonts w:cstheme="minorHAnsi"/>
          <w:b/>
          <w:bCs/>
          <w:sz w:val="24"/>
          <w:szCs w:val="24"/>
        </w:rPr>
        <w:t xml:space="preserve"> Value).</w:t>
      </w:r>
    </w:p>
    <w:p w14:paraId="232947A8" w14:textId="4754F909" w:rsidR="00D76E2F" w:rsidRDefault="00D76E2F" w:rsidP="00D06936">
      <w:pPr>
        <w:spacing w:after="0" w:line="360" w:lineRule="auto"/>
        <w:rPr>
          <w:rFonts w:cstheme="minorHAnsi"/>
          <w:sz w:val="24"/>
          <w:szCs w:val="24"/>
        </w:rPr>
      </w:pPr>
      <w:r w:rsidRPr="00D06936">
        <w:rPr>
          <w:rFonts w:cstheme="minorHAnsi"/>
          <w:sz w:val="24"/>
          <w:szCs w:val="24"/>
        </w:rPr>
        <w:t xml:space="preserve">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w:t>
      </w:r>
      <w:r w:rsidRPr="00D06936">
        <w:rPr>
          <w:rFonts w:cstheme="minorHAnsi"/>
          <w:sz w:val="24"/>
          <w:szCs w:val="24"/>
        </w:rPr>
        <w:lastRenderedPageBreak/>
        <w:t>(т.е.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 Поскольку при определении NPV не предусмотрен анализ проектных рисков, после ее расчета приходится такой анализ проводить дополнительно, и уже после этого принимать решение о реализации или отклонении того или иного проекта. Кроме того, надо учитывать, что для обоснования выбора между двумя и более проектами, что часто происходит при выборе варианта ИТ-решения, методика NPV уже не вполне годится – поскольку требует корректировки и приведения проектов к сопоставимым, в том числе и по бюджету, для сравнения необходимых для каждого из них инвестиций.</w:t>
      </w:r>
    </w:p>
    <w:p w14:paraId="21E2B287" w14:textId="77777777" w:rsidR="007F189D" w:rsidRPr="00D06936" w:rsidRDefault="007F189D" w:rsidP="00D06936">
      <w:pPr>
        <w:spacing w:after="0" w:line="360" w:lineRule="auto"/>
        <w:rPr>
          <w:rFonts w:cstheme="minorHAnsi"/>
          <w:sz w:val="24"/>
          <w:szCs w:val="24"/>
        </w:rPr>
      </w:pPr>
    </w:p>
    <w:p w14:paraId="01AEBE8B"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внутренней нормы доходности – IRR (</w:t>
      </w:r>
      <w:proofErr w:type="spellStart"/>
      <w:r w:rsidRPr="007F189D">
        <w:rPr>
          <w:rFonts w:cstheme="minorHAnsi"/>
          <w:b/>
          <w:bCs/>
          <w:sz w:val="24"/>
          <w:szCs w:val="24"/>
        </w:rPr>
        <w:t>Internal</w:t>
      </w:r>
      <w:proofErr w:type="spellEnd"/>
      <w:r w:rsidRPr="007F189D">
        <w:rPr>
          <w:rFonts w:cstheme="minorHAnsi"/>
          <w:b/>
          <w:bCs/>
          <w:sz w:val="24"/>
          <w:szCs w:val="24"/>
        </w:rPr>
        <w:t xml:space="preserve"> Rate </w:t>
      </w:r>
      <w:proofErr w:type="spellStart"/>
      <w:r w:rsidRPr="007F189D">
        <w:rPr>
          <w:rFonts w:cstheme="minorHAnsi"/>
          <w:b/>
          <w:bCs/>
          <w:sz w:val="24"/>
          <w:szCs w:val="24"/>
        </w:rPr>
        <w:t>of</w:t>
      </w:r>
      <w:proofErr w:type="spellEnd"/>
      <w:r w:rsidRPr="007F189D">
        <w:rPr>
          <w:rFonts w:cstheme="minorHAnsi"/>
          <w:b/>
          <w:bCs/>
          <w:sz w:val="24"/>
          <w:szCs w:val="24"/>
        </w:rPr>
        <w:t xml:space="preserve"> Return).</w:t>
      </w:r>
    </w:p>
    <w:p w14:paraId="0673402E" w14:textId="66E7612A" w:rsidR="00D76E2F" w:rsidRDefault="00D76E2F" w:rsidP="00D06936">
      <w:pPr>
        <w:spacing w:after="0" w:line="360" w:lineRule="auto"/>
        <w:rPr>
          <w:rFonts w:cstheme="minorHAnsi"/>
          <w:sz w:val="24"/>
          <w:szCs w:val="24"/>
        </w:rPr>
      </w:pPr>
      <w:r w:rsidRPr="00D06936">
        <w:rPr>
          <w:rFonts w:cstheme="minorHAnsi"/>
          <w:sz w:val="24"/>
          <w:szCs w:val="24"/>
        </w:rPr>
        <w:t>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14:paraId="55876C5C" w14:textId="77777777" w:rsidR="007F189D" w:rsidRPr="00D06936" w:rsidRDefault="007F189D" w:rsidP="00D06936">
      <w:pPr>
        <w:spacing w:after="0" w:line="360" w:lineRule="auto"/>
        <w:rPr>
          <w:rFonts w:cstheme="minorHAnsi"/>
          <w:sz w:val="24"/>
          <w:szCs w:val="24"/>
        </w:rPr>
      </w:pPr>
    </w:p>
    <w:p w14:paraId="0E71CFA6"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Модифицированная внутренняя норма доходности – MIRR (</w:t>
      </w:r>
      <w:proofErr w:type="spellStart"/>
      <w:r w:rsidRPr="007F189D">
        <w:rPr>
          <w:rFonts w:cstheme="minorHAnsi"/>
          <w:b/>
          <w:bCs/>
          <w:sz w:val="24"/>
          <w:szCs w:val="24"/>
        </w:rPr>
        <w:t>Modified</w:t>
      </w:r>
      <w:proofErr w:type="spellEnd"/>
      <w:r w:rsidRPr="007F189D">
        <w:rPr>
          <w:rFonts w:cstheme="minorHAnsi"/>
          <w:b/>
          <w:bCs/>
          <w:sz w:val="24"/>
          <w:szCs w:val="24"/>
        </w:rPr>
        <w:t xml:space="preserve"> </w:t>
      </w:r>
      <w:proofErr w:type="spellStart"/>
      <w:r w:rsidRPr="007F189D">
        <w:rPr>
          <w:rFonts w:cstheme="minorHAnsi"/>
          <w:b/>
          <w:bCs/>
          <w:sz w:val="24"/>
          <w:szCs w:val="24"/>
        </w:rPr>
        <w:t>Internal</w:t>
      </w:r>
      <w:proofErr w:type="spellEnd"/>
      <w:r w:rsidRPr="007F189D">
        <w:rPr>
          <w:rFonts w:cstheme="minorHAnsi"/>
          <w:b/>
          <w:bCs/>
          <w:sz w:val="24"/>
          <w:szCs w:val="24"/>
        </w:rPr>
        <w:t xml:space="preserve"> Rate </w:t>
      </w:r>
      <w:proofErr w:type="spellStart"/>
      <w:r w:rsidRPr="007F189D">
        <w:rPr>
          <w:rFonts w:cstheme="minorHAnsi"/>
          <w:b/>
          <w:bCs/>
          <w:sz w:val="24"/>
          <w:szCs w:val="24"/>
        </w:rPr>
        <w:t>of</w:t>
      </w:r>
      <w:proofErr w:type="spellEnd"/>
      <w:r w:rsidRPr="007F189D">
        <w:rPr>
          <w:rFonts w:cstheme="minorHAnsi"/>
          <w:b/>
          <w:bCs/>
          <w:sz w:val="24"/>
          <w:szCs w:val="24"/>
        </w:rPr>
        <w:t xml:space="preserve"> Return).</w:t>
      </w:r>
    </w:p>
    <w:p w14:paraId="5A479306" w14:textId="7745A9A4" w:rsidR="00D76E2F" w:rsidRDefault="00D76E2F" w:rsidP="00D06936">
      <w:pPr>
        <w:spacing w:after="0" w:line="360" w:lineRule="auto"/>
        <w:rPr>
          <w:rFonts w:cstheme="minorHAnsi"/>
          <w:sz w:val="24"/>
          <w:szCs w:val="24"/>
        </w:rPr>
      </w:pPr>
      <w:r w:rsidRPr="00D06936">
        <w:rPr>
          <w:rFonts w:cstheme="minorHAnsi"/>
          <w:sz w:val="24"/>
          <w:szCs w:val="24"/>
        </w:rPr>
        <w:t>Модифицированная внутренняя норма доходности MIRR (</w:t>
      </w:r>
      <w:proofErr w:type="spellStart"/>
      <w:r w:rsidRPr="00D06936">
        <w:rPr>
          <w:rFonts w:cstheme="minorHAnsi"/>
          <w:sz w:val="24"/>
          <w:szCs w:val="24"/>
        </w:rPr>
        <w:t>Modified</w:t>
      </w:r>
      <w:proofErr w:type="spellEnd"/>
      <w:r w:rsidRPr="00D06936">
        <w:rPr>
          <w:rFonts w:cstheme="minorHAnsi"/>
          <w:sz w:val="24"/>
          <w:szCs w:val="24"/>
        </w:rPr>
        <w:t xml:space="preserve"> </w:t>
      </w:r>
      <w:proofErr w:type="spellStart"/>
      <w:r w:rsidRPr="00D06936">
        <w:rPr>
          <w:rFonts w:cstheme="minorHAnsi"/>
          <w:sz w:val="24"/>
          <w:szCs w:val="24"/>
        </w:rPr>
        <w:t>Internal</w:t>
      </w:r>
      <w:proofErr w:type="spellEnd"/>
      <w:r w:rsidRPr="00D06936">
        <w:rPr>
          <w:rFonts w:cstheme="minorHAnsi"/>
          <w:sz w:val="24"/>
          <w:szCs w:val="24"/>
        </w:rPr>
        <w:t xml:space="preserve"> Rate </w:t>
      </w:r>
      <w:proofErr w:type="spellStart"/>
      <w:r w:rsidRPr="00D06936">
        <w:rPr>
          <w:rFonts w:cstheme="minorHAnsi"/>
          <w:sz w:val="24"/>
          <w:szCs w:val="24"/>
        </w:rPr>
        <w:t>of</w:t>
      </w:r>
      <w:proofErr w:type="spellEnd"/>
      <w:r w:rsidRPr="00D06936">
        <w:rPr>
          <w:rFonts w:cstheme="minorHAnsi"/>
          <w:sz w:val="24"/>
          <w:szCs w:val="24"/>
        </w:rPr>
        <w:t xml:space="preserve"> Return)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p>
    <w:p w14:paraId="4689E440" w14:textId="77777777" w:rsidR="007F189D" w:rsidRPr="00D06936" w:rsidRDefault="007F189D" w:rsidP="00D06936">
      <w:pPr>
        <w:spacing w:after="0" w:line="360" w:lineRule="auto"/>
        <w:rPr>
          <w:rFonts w:cstheme="minorHAnsi"/>
          <w:sz w:val="24"/>
          <w:szCs w:val="24"/>
        </w:rPr>
      </w:pPr>
    </w:p>
    <w:p w14:paraId="06E03D6D"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дюрации (D).</w:t>
      </w:r>
    </w:p>
    <w:p w14:paraId="3A9A8E1C" w14:textId="330645D7" w:rsidR="00D76E2F" w:rsidRDefault="00D76E2F" w:rsidP="00D06936">
      <w:pPr>
        <w:spacing w:after="0" w:line="360" w:lineRule="auto"/>
        <w:rPr>
          <w:rFonts w:cstheme="minorHAnsi"/>
          <w:sz w:val="24"/>
          <w:szCs w:val="24"/>
        </w:rPr>
      </w:pPr>
      <w:r w:rsidRPr="00D06936">
        <w:rPr>
          <w:rFonts w:cstheme="minorHAnsi"/>
          <w:sz w:val="24"/>
          <w:szCs w:val="24"/>
        </w:rPr>
        <w:lastRenderedPageBreak/>
        <w:t>Дюрация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проекты, что характерно именно для ИТ-решений. Ключевым моментом этой методики является не то, как долго каждый инвестиционный проект будет приносить доход, а прежде всего то, когда он будет приносить доход и сколько поступлений дохода будет каждый месяц, квартал или год на протяжении всего срока его действия</w:t>
      </w:r>
    </w:p>
    <w:p w14:paraId="12B213BD" w14:textId="77777777" w:rsidR="007F189D" w:rsidRPr="00D06936" w:rsidRDefault="007F189D" w:rsidP="00D06936">
      <w:pPr>
        <w:spacing w:after="0" w:line="360" w:lineRule="auto"/>
        <w:rPr>
          <w:rFonts w:cstheme="minorHAnsi"/>
          <w:sz w:val="24"/>
          <w:szCs w:val="24"/>
        </w:rPr>
      </w:pPr>
    </w:p>
    <w:p w14:paraId="564A9353"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потребности в дополнительном финансировании (ДПФ).</w:t>
      </w:r>
    </w:p>
    <w:p w14:paraId="315DE5A9" w14:textId="54ABE9D7" w:rsidR="00D76E2F" w:rsidRDefault="00D76E2F" w:rsidP="00D06936">
      <w:pPr>
        <w:spacing w:after="0" w:line="360" w:lineRule="auto"/>
        <w:rPr>
          <w:rFonts w:cstheme="minorHAnsi"/>
          <w:sz w:val="24"/>
          <w:szCs w:val="24"/>
        </w:rPr>
      </w:pPr>
      <w:r w:rsidRPr="00D06936">
        <w:rPr>
          <w:rFonts w:cstheme="minorHAnsi"/>
          <w:sz w:val="24"/>
          <w:szCs w:val="24"/>
        </w:rPr>
        <w:t>Один из показателей эффективности инвестиционных проектов – потребность в дополнительном финансировании. 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14:paraId="6236AF13" w14:textId="77777777" w:rsidR="007F189D" w:rsidRPr="00D06936" w:rsidRDefault="007F189D" w:rsidP="00D06936">
      <w:pPr>
        <w:spacing w:after="0" w:line="360" w:lineRule="auto"/>
        <w:rPr>
          <w:rFonts w:cstheme="minorHAnsi"/>
          <w:sz w:val="24"/>
          <w:szCs w:val="24"/>
        </w:rPr>
      </w:pPr>
    </w:p>
    <w:p w14:paraId="7A4055EA"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индекса прибыльности – PI (</w:t>
      </w:r>
      <w:proofErr w:type="spellStart"/>
      <w:r w:rsidRPr="007F189D">
        <w:rPr>
          <w:rFonts w:cstheme="minorHAnsi"/>
          <w:b/>
          <w:bCs/>
          <w:sz w:val="24"/>
          <w:szCs w:val="24"/>
        </w:rPr>
        <w:t>Profitability</w:t>
      </w:r>
      <w:proofErr w:type="spellEnd"/>
      <w:r w:rsidRPr="007F189D">
        <w:rPr>
          <w:rFonts w:cstheme="minorHAnsi"/>
          <w:b/>
          <w:bCs/>
          <w:sz w:val="24"/>
          <w:szCs w:val="24"/>
        </w:rPr>
        <w:t xml:space="preserve"> Index).</w:t>
      </w:r>
    </w:p>
    <w:p w14:paraId="022CEC33" w14:textId="3553E5B1" w:rsidR="00D76E2F" w:rsidRDefault="00D76E2F" w:rsidP="00D06936">
      <w:pPr>
        <w:spacing w:after="0" w:line="360" w:lineRule="auto"/>
        <w:rPr>
          <w:rFonts w:cstheme="minorHAnsi"/>
          <w:sz w:val="24"/>
          <w:szCs w:val="24"/>
        </w:rPr>
      </w:pPr>
      <w:r w:rsidRPr="00D06936">
        <w:rPr>
          <w:rFonts w:cstheme="minorHAnsi"/>
          <w:sz w:val="24"/>
          <w:szCs w:val="24"/>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6E9F7B2F" w14:textId="77777777" w:rsidR="007F189D" w:rsidRPr="00D06936" w:rsidRDefault="007F189D" w:rsidP="00D06936">
      <w:pPr>
        <w:spacing w:after="0" w:line="360" w:lineRule="auto"/>
        <w:rPr>
          <w:rFonts w:cstheme="minorHAnsi"/>
          <w:sz w:val="24"/>
          <w:szCs w:val="24"/>
        </w:rPr>
      </w:pPr>
    </w:p>
    <w:p w14:paraId="106E0C24"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средней нормы доходности ARR (</w:t>
      </w:r>
      <w:proofErr w:type="spellStart"/>
      <w:r w:rsidRPr="007F189D">
        <w:rPr>
          <w:rFonts w:cstheme="minorHAnsi"/>
          <w:b/>
          <w:bCs/>
          <w:sz w:val="24"/>
          <w:szCs w:val="24"/>
        </w:rPr>
        <w:t>Average</w:t>
      </w:r>
      <w:proofErr w:type="spellEnd"/>
      <w:r w:rsidRPr="007F189D">
        <w:rPr>
          <w:rFonts w:cstheme="minorHAnsi"/>
          <w:b/>
          <w:bCs/>
          <w:sz w:val="24"/>
          <w:szCs w:val="24"/>
        </w:rPr>
        <w:t xml:space="preserve"> Rate </w:t>
      </w:r>
      <w:proofErr w:type="spellStart"/>
      <w:r w:rsidRPr="007F189D">
        <w:rPr>
          <w:rFonts w:cstheme="minorHAnsi"/>
          <w:b/>
          <w:bCs/>
          <w:sz w:val="24"/>
          <w:szCs w:val="24"/>
        </w:rPr>
        <w:t>of</w:t>
      </w:r>
      <w:proofErr w:type="spellEnd"/>
      <w:r w:rsidRPr="007F189D">
        <w:rPr>
          <w:rFonts w:cstheme="minorHAnsi"/>
          <w:b/>
          <w:bCs/>
          <w:sz w:val="24"/>
          <w:szCs w:val="24"/>
        </w:rPr>
        <w:t xml:space="preserve"> Return).</w:t>
      </w:r>
    </w:p>
    <w:p w14:paraId="37E4A725" w14:textId="5FA1650C" w:rsidR="00D76E2F" w:rsidRDefault="00D76E2F" w:rsidP="00D06936">
      <w:pPr>
        <w:spacing w:after="0" w:line="360" w:lineRule="auto"/>
        <w:rPr>
          <w:rFonts w:cstheme="minorHAnsi"/>
          <w:sz w:val="24"/>
          <w:szCs w:val="24"/>
        </w:rPr>
      </w:pPr>
      <w:r w:rsidRPr="00D06936">
        <w:rPr>
          <w:rFonts w:cstheme="minorHAnsi"/>
          <w:sz w:val="24"/>
          <w:szCs w:val="24"/>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4DAE5DDE" w14:textId="77777777" w:rsidR="007F189D" w:rsidRPr="00D06936" w:rsidRDefault="007F189D" w:rsidP="00D06936">
      <w:pPr>
        <w:spacing w:after="0" w:line="360" w:lineRule="auto"/>
        <w:rPr>
          <w:rFonts w:cstheme="minorHAnsi"/>
          <w:sz w:val="24"/>
          <w:szCs w:val="24"/>
        </w:rPr>
      </w:pPr>
    </w:p>
    <w:p w14:paraId="59ECFAA0"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 xml:space="preserve">Расчета рентабельности инвестиций ROI (Return </w:t>
      </w:r>
      <w:proofErr w:type="spellStart"/>
      <w:r w:rsidRPr="007F189D">
        <w:rPr>
          <w:rFonts w:cstheme="minorHAnsi"/>
          <w:b/>
          <w:bCs/>
          <w:sz w:val="24"/>
          <w:szCs w:val="24"/>
        </w:rPr>
        <w:t>on</w:t>
      </w:r>
      <w:proofErr w:type="spellEnd"/>
      <w:r w:rsidRPr="007F189D">
        <w:rPr>
          <w:rFonts w:cstheme="minorHAnsi"/>
          <w:b/>
          <w:bCs/>
          <w:sz w:val="24"/>
          <w:szCs w:val="24"/>
        </w:rPr>
        <w:t xml:space="preserve"> Investment).</w:t>
      </w:r>
    </w:p>
    <w:p w14:paraId="0635F302" w14:textId="3529A2E7" w:rsidR="00D76E2F" w:rsidRDefault="00D76E2F" w:rsidP="00D06936">
      <w:pPr>
        <w:spacing w:after="0" w:line="360" w:lineRule="auto"/>
        <w:rPr>
          <w:rFonts w:cstheme="minorHAnsi"/>
          <w:sz w:val="24"/>
          <w:szCs w:val="24"/>
        </w:rPr>
      </w:pPr>
      <w:r w:rsidRPr="00D06936">
        <w:rPr>
          <w:rFonts w:cstheme="minorHAnsi"/>
          <w:sz w:val="24"/>
          <w:szCs w:val="24"/>
        </w:rPr>
        <w:t>Коэффициент рентабельности инвестиций (ROI) характеризует доходность инвестиционных вложений. Представляет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систем и снижения других затрат компании после осуществления этого проекта, а также прогнозируемого роста доходов</w:t>
      </w:r>
    </w:p>
    <w:p w14:paraId="195B538F" w14:textId="77777777" w:rsidR="007F189D" w:rsidRPr="00D06936" w:rsidRDefault="007F189D" w:rsidP="00D06936">
      <w:pPr>
        <w:spacing w:after="0" w:line="360" w:lineRule="auto"/>
        <w:rPr>
          <w:rFonts w:cstheme="minorHAnsi"/>
          <w:sz w:val="24"/>
          <w:szCs w:val="24"/>
        </w:rPr>
      </w:pPr>
    </w:p>
    <w:p w14:paraId="5EB84268"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 xml:space="preserve">Расчет экономической добавленной стоимости EVA (Economic Value </w:t>
      </w:r>
      <w:proofErr w:type="spellStart"/>
      <w:r w:rsidRPr="007F189D">
        <w:rPr>
          <w:rFonts w:cstheme="minorHAnsi"/>
          <w:b/>
          <w:bCs/>
          <w:sz w:val="24"/>
          <w:szCs w:val="24"/>
        </w:rPr>
        <w:t>Added</w:t>
      </w:r>
      <w:proofErr w:type="spellEnd"/>
      <w:r w:rsidRPr="007F189D">
        <w:rPr>
          <w:rFonts w:cstheme="minorHAnsi"/>
          <w:b/>
          <w:bCs/>
          <w:sz w:val="24"/>
          <w:szCs w:val="24"/>
        </w:rPr>
        <w:t>).</w:t>
      </w:r>
    </w:p>
    <w:p w14:paraId="5DD86FD6" w14:textId="77777777" w:rsidR="00D76E2F" w:rsidRPr="00D06936" w:rsidRDefault="00D76E2F" w:rsidP="00D06936">
      <w:pPr>
        <w:spacing w:after="0" w:line="360" w:lineRule="auto"/>
        <w:rPr>
          <w:rFonts w:cstheme="minorHAnsi"/>
          <w:sz w:val="24"/>
          <w:szCs w:val="24"/>
        </w:rPr>
      </w:pPr>
      <w:r w:rsidRPr="00D06936">
        <w:rPr>
          <w:rFonts w:cstheme="minorHAnsi"/>
          <w:sz w:val="24"/>
          <w:szCs w:val="24"/>
        </w:rPr>
        <w:t>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 капитала на величину инвестиций, осуществленных к началу периода. Может также рассчитываться как произведение величины инвестированного капитала на разность между выраженной в процентах рентабельностью инвестиций и выраженной в процентах средневзвешенной стоимостью капитала.</w:t>
      </w:r>
    </w:p>
    <w:p w14:paraId="297221A4" w14:textId="77777777" w:rsidR="00AA152E" w:rsidRPr="00D06936" w:rsidRDefault="00AA152E" w:rsidP="00D06936">
      <w:pPr>
        <w:spacing w:after="0" w:line="360" w:lineRule="auto"/>
        <w:rPr>
          <w:rFonts w:cstheme="minorHAnsi"/>
          <w:sz w:val="24"/>
          <w:szCs w:val="24"/>
        </w:rPr>
      </w:pPr>
    </w:p>
    <w:sectPr w:rsidR="00AA152E" w:rsidRPr="00D06936" w:rsidSect="00636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32"/>
    <w:rsid w:val="00066929"/>
    <w:rsid w:val="00636C2E"/>
    <w:rsid w:val="007F189D"/>
    <w:rsid w:val="009711BB"/>
    <w:rsid w:val="00AA152E"/>
    <w:rsid w:val="00D06936"/>
    <w:rsid w:val="00D76E2F"/>
    <w:rsid w:val="00EF7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8742"/>
  <w15:chartTrackingRefBased/>
  <w15:docId w15:val="{796816D2-05E3-41FC-990C-DEA4CC00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52E"/>
    <w:rPr>
      <w:color w:val="0563C1" w:themeColor="hyperlink"/>
      <w:u w:val="single"/>
    </w:rPr>
  </w:style>
  <w:style w:type="character" w:styleId="a4">
    <w:name w:val="Unresolved Mention"/>
    <w:basedOn w:val="a0"/>
    <w:uiPriority w:val="99"/>
    <w:semiHidden/>
    <w:unhideWhenUsed/>
    <w:rsid w:val="00AA152E"/>
    <w:rPr>
      <w:color w:val="605E5C"/>
      <w:shd w:val="clear" w:color="auto" w:fill="E1DFDD"/>
    </w:rPr>
  </w:style>
  <w:style w:type="character" w:styleId="a5">
    <w:name w:val="FollowedHyperlink"/>
    <w:basedOn w:val="a0"/>
    <w:uiPriority w:val="99"/>
    <w:semiHidden/>
    <w:unhideWhenUsed/>
    <w:rsid w:val="007F1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pinauka.ru/2017/05/Pukhae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dc:creator>
  <cp:keywords/>
  <dc:description/>
  <cp:lastModifiedBy>Даниил Литовченко</cp:lastModifiedBy>
  <cp:revision>6</cp:revision>
  <dcterms:created xsi:type="dcterms:W3CDTF">2021-12-22T10:54:00Z</dcterms:created>
  <dcterms:modified xsi:type="dcterms:W3CDTF">2021-12-27T19:11:00Z</dcterms:modified>
</cp:coreProperties>
</file>