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52" w:type="dxa"/>
        <w:tblLook w:val="04A0" w:firstRow="1" w:lastRow="0" w:firstColumn="1" w:lastColumn="0" w:noHBand="0" w:noVBand="1"/>
      </w:tblPr>
      <w:tblGrid>
        <w:gridCol w:w="2838"/>
        <w:gridCol w:w="2724"/>
        <w:gridCol w:w="2676"/>
        <w:gridCol w:w="2614"/>
      </w:tblGrid>
      <w:tr w:rsidR="00FA0FE4" w14:paraId="5015050B" w14:textId="77777777" w:rsidTr="00947EB1">
        <w:trPr>
          <w:trHeight w:val="369"/>
        </w:trPr>
        <w:tc>
          <w:tcPr>
            <w:tcW w:w="3114" w:type="dxa"/>
          </w:tcPr>
          <w:p w14:paraId="7C39C100" w14:textId="2C6375B9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Критерий</w:t>
            </w:r>
          </w:p>
        </w:tc>
        <w:tc>
          <w:tcPr>
            <w:tcW w:w="2835" w:type="dxa"/>
          </w:tcPr>
          <w:p w14:paraId="4EAE084C" w14:textId="6F065EA3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Беларусь</w:t>
            </w:r>
          </w:p>
        </w:tc>
        <w:tc>
          <w:tcPr>
            <w:tcW w:w="2189" w:type="dxa"/>
          </w:tcPr>
          <w:p w14:paraId="058129A6" w14:textId="192416E4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Эстония</w:t>
            </w:r>
          </w:p>
        </w:tc>
        <w:tc>
          <w:tcPr>
            <w:tcW w:w="2714" w:type="dxa"/>
          </w:tcPr>
          <w:p w14:paraId="47277735" w14:textId="252250A9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Россия</w:t>
            </w:r>
          </w:p>
        </w:tc>
      </w:tr>
      <w:tr w:rsidR="00FA0FE4" w14:paraId="38049089" w14:textId="77777777" w:rsidTr="00947EB1">
        <w:trPr>
          <w:trHeight w:val="369"/>
        </w:trPr>
        <w:tc>
          <w:tcPr>
            <w:tcW w:w="3114" w:type="dxa"/>
          </w:tcPr>
          <w:p w14:paraId="261BF669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Цели и задачи программы</w:t>
            </w:r>
          </w:p>
          <w:p w14:paraId="516F5A33" w14:textId="19C8D2DE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(концепции, стратегии)</w:t>
            </w:r>
          </w:p>
        </w:tc>
        <w:tc>
          <w:tcPr>
            <w:tcW w:w="2835" w:type="dxa"/>
          </w:tcPr>
          <w:p w14:paraId="37E44340" w14:textId="4BA24A91" w:rsidR="00780DB4" w:rsidRPr="00780DB4" w:rsidRDefault="00F06456" w:rsidP="00780D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</w:t>
            </w:r>
            <w:r w:rsidRPr="00F06456">
              <w:rPr>
                <w:sz w:val="24"/>
                <w:szCs w:val="24"/>
              </w:rPr>
              <w:t>оздани</w:t>
            </w:r>
            <w:proofErr w:type="spellEnd"/>
            <w:r>
              <w:rPr>
                <w:sz w:val="24"/>
                <w:szCs w:val="24"/>
                <w:lang w:val="it-IT"/>
              </w:rPr>
              <w:t>e</w:t>
            </w:r>
            <w:r w:rsidRPr="00F06456">
              <w:rPr>
                <w:sz w:val="24"/>
                <w:szCs w:val="24"/>
              </w:rPr>
              <w:t xml:space="preserve"> современной информационно-коммуникационной инфраструктуры, внедрени</w:t>
            </w:r>
            <w:r>
              <w:rPr>
                <w:sz w:val="24"/>
                <w:szCs w:val="24"/>
              </w:rPr>
              <w:t>е</w:t>
            </w:r>
            <w:r w:rsidRPr="00F06456">
              <w:rPr>
                <w:sz w:val="24"/>
                <w:szCs w:val="24"/>
              </w:rPr>
              <w:t xml:space="preserve"> цифровых инноваций в отраслях экономики и </w:t>
            </w:r>
            <w:proofErr w:type="gramStart"/>
            <w:r w:rsidRPr="00F06456">
              <w:rPr>
                <w:sz w:val="24"/>
                <w:szCs w:val="24"/>
              </w:rPr>
              <w:t>технологий ”умных</w:t>
            </w:r>
            <w:proofErr w:type="gramEnd"/>
            <w:r w:rsidRPr="00F06456">
              <w:rPr>
                <w:sz w:val="24"/>
                <w:szCs w:val="24"/>
              </w:rPr>
              <w:t xml:space="preserve"> городов“, а также обеспечению информационной безопасности таких решений</w:t>
            </w:r>
          </w:p>
        </w:tc>
        <w:tc>
          <w:tcPr>
            <w:tcW w:w="2189" w:type="dxa"/>
          </w:tcPr>
          <w:p w14:paraId="4AF4B73B" w14:textId="519D3D62" w:rsidR="00780DB4" w:rsidRPr="00780DB4" w:rsidRDefault="00FC322B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FC322B">
              <w:rPr>
                <w:sz w:val="24"/>
                <w:szCs w:val="24"/>
              </w:rPr>
              <w:t>озда</w:t>
            </w:r>
            <w:r>
              <w:rPr>
                <w:sz w:val="24"/>
                <w:szCs w:val="24"/>
              </w:rPr>
              <w:t>ть</w:t>
            </w:r>
            <w:r w:rsidRPr="00FC322B">
              <w:rPr>
                <w:sz w:val="24"/>
                <w:szCs w:val="24"/>
              </w:rPr>
              <w:t xml:space="preserve"> безопасную, экологически чистую, конкурентоспособную, основанную на потребностях и устойчивую транспортную и энергетическую инфраструктуру</w:t>
            </w:r>
          </w:p>
        </w:tc>
        <w:tc>
          <w:tcPr>
            <w:tcW w:w="2714" w:type="dxa"/>
          </w:tcPr>
          <w:p w14:paraId="29262921" w14:textId="56E2A05A" w:rsidR="00780DB4" w:rsidRPr="00780DB4" w:rsidRDefault="00CE6582" w:rsidP="00780DB4">
            <w:pPr>
              <w:jc w:val="center"/>
              <w:rPr>
                <w:sz w:val="24"/>
                <w:szCs w:val="24"/>
              </w:rPr>
            </w:pPr>
            <w:r w:rsidRPr="00CE6582">
              <w:rPr>
                <w:sz w:val="24"/>
                <w:szCs w:val="24"/>
              </w:rPr>
              <w:t>обеспечение возможности получения результатов предоставления услуги в электронном виде на Едином портале государственных и муниципальных услуг (функций), если это не запрещено федеральным законом</w:t>
            </w:r>
          </w:p>
        </w:tc>
      </w:tr>
      <w:tr w:rsidR="00FA0FE4" w14:paraId="4B7CB498" w14:textId="77777777" w:rsidTr="00947EB1">
        <w:trPr>
          <w:trHeight w:val="369"/>
        </w:trPr>
        <w:tc>
          <w:tcPr>
            <w:tcW w:w="3114" w:type="dxa"/>
          </w:tcPr>
          <w:p w14:paraId="3888F079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Структура программы</w:t>
            </w:r>
          </w:p>
          <w:p w14:paraId="22299E6E" w14:textId="787E1D55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(концепции, стратегии)</w:t>
            </w:r>
          </w:p>
        </w:tc>
        <w:tc>
          <w:tcPr>
            <w:tcW w:w="2835" w:type="dxa"/>
          </w:tcPr>
          <w:p w14:paraId="5239CC4C" w14:textId="77777777" w:rsidR="00A44C89" w:rsidRPr="00A44C89" w:rsidRDefault="00A44C89" w:rsidP="00A44C89">
            <w:pPr>
              <w:jc w:val="center"/>
              <w:rPr>
                <w:sz w:val="24"/>
                <w:szCs w:val="24"/>
              </w:rPr>
            </w:pPr>
            <w:r w:rsidRPr="00A44C89">
              <w:rPr>
                <w:sz w:val="24"/>
                <w:szCs w:val="24"/>
              </w:rPr>
              <w:t>создание благоприятных условий для обеспечения и сопровождения процессов цифрового развития;</w:t>
            </w:r>
          </w:p>
          <w:p w14:paraId="0E5F55C8" w14:textId="77777777" w:rsidR="00A44C89" w:rsidRPr="00A44C89" w:rsidRDefault="00A44C89" w:rsidP="00A44C89">
            <w:pPr>
              <w:jc w:val="center"/>
              <w:rPr>
                <w:sz w:val="24"/>
                <w:szCs w:val="24"/>
              </w:rPr>
            </w:pPr>
            <w:r w:rsidRPr="00A44C89">
              <w:rPr>
                <w:sz w:val="24"/>
                <w:szCs w:val="24"/>
              </w:rPr>
              <w:t>совершенствование национальной информационно-коммуникационной инфраструктуры и услуг, оказываемых на ее основе;</w:t>
            </w:r>
          </w:p>
          <w:p w14:paraId="7A6A88C8" w14:textId="47AE11A8" w:rsidR="00A44C89" w:rsidRPr="00A44C89" w:rsidRDefault="00A44C89" w:rsidP="00A44C89">
            <w:pPr>
              <w:jc w:val="center"/>
              <w:rPr>
                <w:sz w:val="24"/>
                <w:szCs w:val="24"/>
              </w:rPr>
            </w:pPr>
            <w:r w:rsidRPr="00A44C89">
              <w:rPr>
                <w:sz w:val="24"/>
                <w:szCs w:val="24"/>
              </w:rPr>
              <w:t>совершенствование реализации государственных функций посредством создания комплексной цифровой инфраструктуры для осуществления межведомственного информационного взаимодействия;</w:t>
            </w:r>
          </w:p>
          <w:p w14:paraId="31AFA074" w14:textId="375EF911" w:rsidR="00780DB4" w:rsidRPr="00780DB4" w:rsidRDefault="00A44C89" w:rsidP="00A44C89">
            <w:pPr>
              <w:jc w:val="center"/>
              <w:rPr>
                <w:sz w:val="24"/>
                <w:szCs w:val="24"/>
              </w:rPr>
            </w:pPr>
            <w:r w:rsidRPr="00A44C89">
              <w:rPr>
                <w:sz w:val="24"/>
                <w:szCs w:val="24"/>
              </w:rPr>
              <w:t>обеспечение доступности образования, основанного на применении современных информационных технологий;</w:t>
            </w:r>
          </w:p>
        </w:tc>
        <w:tc>
          <w:tcPr>
            <w:tcW w:w="2189" w:type="dxa"/>
          </w:tcPr>
          <w:p w14:paraId="39AB4859" w14:textId="4B531337" w:rsidR="00780DB4" w:rsidRPr="00780DB4" w:rsidRDefault="00C6001C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6001C">
              <w:rPr>
                <w:sz w:val="24"/>
                <w:szCs w:val="24"/>
              </w:rPr>
              <w:t xml:space="preserve"> транспортном секторе важную роль играет работа по сокращению выбросов парниковых газов</w:t>
            </w:r>
            <w:r w:rsidR="00260A48" w:rsidRPr="00260A48">
              <w:rPr>
                <w:sz w:val="24"/>
                <w:szCs w:val="24"/>
              </w:rPr>
              <w:t>,</w:t>
            </w:r>
            <w:r w:rsidRPr="00C6001C">
              <w:rPr>
                <w:sz w:val="24"/>
                <w:szCs w:val="24"/>
              </w:rPr>
              <w:t xml:space="preserve"> </w:t>
            </w:r>
            <w:r w:rsidR="00260A48">
              <w:rPr>
                <w:sz w:val="24"/>
                <w:szCs w:val="24"/>
              </w:rPr>
              <w:t>н</w:t>
            </w:r>
            <w:r w:rsidRPr="00C6001C">
              <w:rPr>
                <w:sz w:val="24"/>
                <w:szCs w:val="24"/>
              </w:rPr>
              <w:t>еобходимо создать инфраструктуру для перехода на экологически чистые транспортные средства, увеличить использование экологически чистых транспортных средств в государственном секторе, развивать международные и внутригосударственные коммуникации для сокращения времени на поездки на большие расстояния и повышения безопасности дорожного движения и его доступности.</w:t>
            </w:r>
          </w:p>
        </w:tc>
        <w:tc>
          <w:tcPr>
            <w:tcW w:w="2714" w:type="dxa"/>
          </w:tcPr>
          <w:p w14:paraId="7B035FBC" w14:textId="26BE3490" w:rsidR="00780DB4" w:rsidRPr="00780DB4" w:rsidRDefault="00CE6582" w:rsidP="00780D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создание</w:t>
            </w:r>
            <w:r w:rsidRPr="00CE6582">
              <w:rPr>
                <w:sz w:val="24"/>
                <w:szCs w:val="24"/>
              </w:rPr>
              <w:t>о</w:t>
            </w:r>
            <w:proofErr w:type="spellEnd"/>
            <w:r w:rsidRPr="00CE6582">
              <w:rPr>
                <w:sz w:val="24"/>
                <w:szCs w:val="24"/>
              </w:rPr>
              <w:t xml:space="preserve"> единой технологической и коммуникационной инфраструктуры информационного взаимодействия существующих и создаваемых государственных и муниципальных информационных систем, а также иных информационных систем, участвующих в процессах оказания государственных и муниципальных услуг, предоставляемых в электронном виде гражданам Российской Федерации, иностранным гражданам, лицам без гражданства и организациям</w:t>
            </w:r>
          </w:p>
        </w:tc>
      </w:tr>
      <w:tr w:rsidR="00FA0FE4" w14:paraId="5B770B83" w14:textId="77777777" w:rsidTr="00947EB1">
        <w:trPr>
          <w:trHeight w:val="355"/>
        </w:trPr>
        <w:tc>
          <w:tcPr>
            <w:tcW w:w="3114" w:type="dxa"/>
          </w:tcPr>
          <w:p w14:paraId="6EF65EE2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Мероприятия,</w:t>
            </w:r>
          </w:p>
          <w:p w14:paraId="7CA2F76A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предусмотренные программой</w:t>
            </w:r>
          </w:p>
          <w:p w14:paraId="12FA8C54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(концепцией,</w:t>
            </w:r>
          </w:p>
          <w:p w14:paraId="0A290A75" w14:textId="30E63EDE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стратегией)</w:t>
            </w:r>
          </w:p>
        </w:tc>
        <w:tc>
          <w:tcPr>
            <w:tcW w:w="2835" w:type="dxa"/>
          </w:tcPr>
          <w:p w14:paraId="027236F0" w14:textId="476FCEDC" w:rsidR="00947EB1" w:rsidRPr="00947EB1" w:rsidRDefault="00947EB1" w:rsidP="00947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947EB1">
              <w:rPr>
                <w:sz w:val="24"/>
                <w:szCs w:val="24"/>
              </w:rPr>
              <w:t xml:space="preserve">ешение поставленных задач выполняется путем реализации мероприятий в рамках следующих подпрограмм </w:t>
            </w:r>
            <w:r w:rsidRPr="00947EB1">
              <w:rPr>
                <w:sz w:val="24"/>
                <w:szCs w:val="24"/>
              </w:rPr>
              <w:lastRenderedPageBreak/>
              <w:t>Государственной программы:</w:t>
            </w:r>
          </w:p>
          <w:p w14:paraId="72B24870" w14:textId="77777777" w:rsidR="00947EB1" w:rsidRPr="00947EB1" w:rsidRDefault="00947EB1" w:rsidP="00947EB1">
            <w:pPr>
              <w:jc w:val="center"/>
              <w:rPr>
                <w:sz w:val="24"/>
                <w:szCs w:val="24"/>
              </w:rPr>
            </w:pPr>
            <w:proofErr w:type="gramStart"/>
            <w:r w:rsidRPr="00947EB1">
              <w:rPr>
                <w:sz w:val="24"/>
                <w:szCs w:val="24"/>
              </w:rPr>
              <w:t>”Информационно</w:t>
            </w:r>
            <w:proofErr w:type="gramEnd"/>
            <w:r w:rsidRPr="00947EB1">
              <w:rPr>
                <w:sz w:val="24"/>
                <w:szCs w:val="24"/>
              </w:rPr>
              <w:t>-аналитическое и организационно-техническое сопровождение цифрового развития“;</w:t>
            </w:r>
          </w:p>
          <w:p w14:paraId="3C91D3D2" w14:textId="77777777" w:rsidR="00947EB1" w:rsidRPr="00947EB1" w:rsidRDefault="00947EB1" w:rsidP="00947EB1">
            <w:pPr>
              <w:jc w:val="center"/>
              <w:rPr>
                <w:sz w:val="24"/>
                <w:szCs w:val="24"/>
              </w:rPr>
            </w:pPr>
            <w:proofErr w:type="gramStart"/>
            <w:r w:rsidRPr="00947EB1">
              <w:rPr>
                <w:sz w:val="24"/>
                <w:szCs w:val="24"/>
              </w:rPr>
              <w:t>”Инфраструктура</w:t>
            </w:r>
            <w:proofErr w:type="gramEnd"/>
            <w:r w:rsidRPr="00947EB1">
              <w:rPr>
                <w:sz w:val="24"/>
                <w:szCs w:val="24"/>
              </w:rPr>
              <w:t xml:space="preserve"> цифрового развития“;</w:t>
            </w:r>
          </w:p>
          <w:p w14:paraId="4177F5AE" w14:textId="77777777" w:rsidR="00947EB1" w:rsidRPr="00947EB1" w:rsidRDefault="00947EB1" w:rsidP="00947EB1">
            <w:pPr>
              <w:jc w:val="center"/>
              <w:rPr>
                <w:sz w:val="24"/>
                <w:szCs w:val="24"/>
              </w:rPr>
            </w:pPr>
            <w:proofErr w:type="gramStart"/>
            <w:r w:rsidRPr="00947EB1">
              <w:rPr>
                <w:sz w:val="24"/>
                <w:szCs w:val="24"/>
              </w:rPr>
              <w:t>”Цифровое</w:t>
            </w:r>
            <w:proofErr w:type="gramEnd"/>
            <w:r w:rsidRPr="00947EB1">
              <w:rPr>
                <w:sz w:val="24"/>
                <w:szCs w:val="24"/>
              </w:rPr>
              <w:t xml:space="preserve"> развитие государственного управления“;</w:t>
            </w:r>
          </w:p>
          <w:p w14:paraId="3218FE9C" w14:textId="77777777" w:rsidR="00947EB1" w:rsidRPr="00947EB1" w:rsidRDefault="00947EB1" w:rsidP="00947EB1">
            <w:pPr>
              <w:jc w:val="center"/>
              <w:rPr>
                <w:sz w:val="24"/>
                <w:szCs w:val="24"/>
              </w:rPr>
            </w:pPr>
            <w:proofErr w:type="gramStart"/>
            <w:r w:rsidRPr="00947EB1">
              <w:rPr>
                <w:sz w:val="24"/>
                <w:szCs w:val="24"/>
              </w:rPr>
              <w:t>”Цифровое</w:t>
            </w:r>
            <w:proofErr w:type="gramEnd"/>
            <w:r w:rsidRPr="00947EB1">
              <w:rPr>
                <w:sz w:val="24"/>
                <w:szCs w:val="24"/>
              </w:rPr>
              <w:t xml:space="preserve"> развитие отраслей экономики“;</w:t>
            </w:r>
          </w:p>
          <w:p w14:paraId="03EC7DD1" w14:textId="77777777" w:rsidR="00947EB1" w:rsidRPr="00947EB1" w:rsidRDefault="00947EB1" w:rsidP="00947EB1">
            <w:pPr>
              <w:jc w:val="center"/>
              <w:rPr>
                <w:sz w:val="24"/>
                <w:szCs w:val="24"/>
              </w:rPr>
            </w:pPr>
            <w:proofErr w:type="gramStart"/>
            <w:r w:rsidRPr="00947EB1">
              <w:rPr>
                <w:sz w:val="24"/>
                <w:szCs w:val="24"/>
              </w:rPr>
              <w:t>”Региональное</w:t>
            </w:r>
            <w:proofErr w:type="gramEnd"/>
            <w:r w:rsidRPr="00947EB1">
              <w:rPr>
                <w:sz w:val="24"/>
                <w:szCs w:val="24"/>
              </w:rPr>
              <w:t xml:space="preserve"> цифровое развитие“;</w:t>
            </w:r>
          </w:p>
          <w:p w14:paraId="6382D8CF" w14:textId="22A377EB" w:rsidR="00780DB4" w:rsidRPr="00780DB4" w:rsidRDefault="00947EB1" w:rsidP="00947EB1">
            <w:pPr>
              <w:jc w:val="center"/>
              <w:rPr>
                <w:sz w:val="24"/>
                <w:szCs w:val="24"/>
              </w:rPr>
            </w:pPr>
            <w:proofErr w:type="gramStart"/>
            <w:r w:rsidRPr="00947EB1">
              <w:rPr>
                <w:sz w:val="24"/>
                <w:szCs w:val="24"/>
              </w:rPr>
              <w:t>”Информационная</w:t>
            </w:r>
            <w:proofErr w:type="gramEnd"/>
            <w:r w:rsidRPr="00947EB1">
              <w:rPr>
                <w:sz w:val="24"/>
                <w:szCs w:val="24"/>
              </w:rPr>
              <w:t xml:space="preserve"> безопасность и ”цифровое доверие“</w:t>
            </w:r>
          </w:p>
        </w:tc>
        <w:tc>
          <w:tcPr>
            <w:tcW w:w="2189" w:type="dxa"/>
          </w:tcPr>
          <w:p w14:paraId="2DC460C8" w14:textId="2F8027E9" w:rsidR="00780DB4" w:rsidRPr="00780DB4" w:rsidRDefault="00C6001C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</w:t>
            </w:r>
            <w:r w:rsidRPr="00C6001C">
              <w:rPr>
                <w:sz w:val="24"/>
                <w:szCs w:val="24"/>
              </w:rPr>
              <w:t>троительств</w:t>
            </w:r>
            <w:r>
              <w:rPr>
                <w:sz w:val="24"/>
                <w:szCs w:val="24"/>
              </w:rPr>
              <w:t xml:space="preserve">о </w:t>
            </w:r>
            <w:r w:rsidRPr="00C6001C">
              <w:rPr>
                <w:sz w:val="24"/>
                <w:szCs w:val="24"/>
              </w:rPr>
              <w:t>поддерживающей инфраструктуры</w:t>
            </w:r>
            <w:r>
              <w:rPr>
                <w:sz w:val="24"/>
                <w:szCs w:val="24"/>
              </w:rPr>
              <w:t>, с</w:t>
            </w:r>
            <w:r w:rsidRPr="00C6001C">
              <w:rPr>
                <w:sz w:val="24"/>
                <w:szCs w:val="24"/>
              </w:rPr>
              <w:t xml:space="preserve"> этой целью следует синхронизировать электросеть с полосой </w:t>
            </w:r>
            <w:r w:rsidRPr="00C6001C">
              <w:rPr>
                <w:sz w:val="24"/>
                <w:szCs w:val="24"/>
              </w:rPr>
              <w:lastRenderedPageBreak/>
              <w:t>частот континентальной Европы, создать необходимые сетевые подключения для производства возобновляемой энергии, а также развернуть интеллектуальные сети, возможности краткосрочного и долгосрочного хранения</w:t>
            </w:r>
          </w:p>
        </w:tc>
        <w:tc>
          <w:tcPr>
            <w:tcW w:w="2714" w:type="dxa"/>
          </w:tcPr>
          <w:p w14:paraId="61C19B7E" w14:textId="72A741E6" w:rsidR="00780DB4" w:rsidRPr="00780DB4" w:rsidRDefault="00CE6582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</w:t>
            </w:r>
            <w:r w:rsidRPr="00CE6582">
              <w:rPr>
                <w:sz w:val="24"/>
                <w:szCs w:val="24"/>
              </w:rPr>
              <w:t>осударственная программа «Информационное общество»</w:t>
            </w:r>
            <w:r>
              <w:rPr>
                <w:sz w:val="24"/>
                <w:szCs w:val="24"/>
              </w:rPr>
              <w:t>, е</w:t>
            </w:r>
            <w:r w:rsidRPr="00CE6582">
              <w:rPr>
                <w:sz w:val="24"/>
                <w:szCs w:val="24"/>
              </w:rPr>
              <w:t xml:space="preserve">диная система межведомственного </w:t>
            </w:r>
            <w:r w:rsidRPr="00CE6582">
              <w:rPr>
                <w:sz w:val="24"/>
                <w:szCs w:val="24"/>
              </w:rPr>
              <w:lastRenderedPageBreak/>
              <w:t>электронного взаимодействия</w:t>
            </w:r>
            <w:r>
              <w:rPr>
                <w:sz w:val="24"/>
                <w:szCs w:val="24"/>
              </w:rPr>
              <w:t xml:space="preserve">, </w:t>
            </w:r>
            <w:r w:rsidR="009D023D">
              <w:rPr>
                <w:sz w:val="24"/>
                <w:szCs w:val="24"/>
              </w:rPr>
              <w:t>н</w:t>
            </w:r>
            <w:r w:rsidR="009D023D" w:rsidRPr="009D023D">
              <w:rPr>
                <w:sz w:val="24"/>
                <w:szCs w:val="24"/>
              </w:rPr>
              <w:t>ациональная платформа распределенной обработки данных</w:t>
            </w:r>
            <w:r w:rsidR="009D023D">
              <w:rPr>
                <w:sz w:val="24"/>
                <w:szCs w:val="24"/>
              </w:rPr>
              <w:t>, е</w:t>
            </w:r>
            <w:r w:rsidR="009D023D" w:rsidRPr="009D023D">
              <w:rPr>
                <w:sz w:val="24"/>
                <w:szCs w:val="24"/>
              </w:rPr>
              <w:t>диная система идентификации и аутентификации</w:t>
            </w:r>
            <w:r w:rsidR="009D023D">
              <w:rPr>
                <w:sz w:val="24"/>
                <w:szCs w:val="24"/>
              </w:rPr>
              <w:t xml:space="preserve"> и </w:t>
            </w:r>
            <w:proofErr w:type="spellStart"/>
            <w:r w:rsidR="009D023D">
              <w:rPr>
                <w:sz w:val="24"/>
                <w:szCs w:val="24"/>
              </w:rPr>
              <w:t>д.р</w:t>
            </w:r>
            <w:proofErr w:type="spellEnd"/>
            <w:r w:rsidR="009D023D">
              <w:rPr>
                <w:sz w:val="24"/>
                <w:szCs w:val="24"/>
              </w:rPr>
              <w:t>.</w:t>
            </w:r>
          </w:p>
        </w:tc>
      </w:tr>
      <w:tr w:rsidR="00FA0FE4" w14:paraId="7096736A" w14:textId="77777777" w:rsidTr="00947EB1">
        <w:trPr>
          <w:trHeight w:val="369"/>
        </w:trPr>
        <w:tc>
          <w:tcPr>
            <w:tcW w:w="3114" w:type="dxa"/>
          </w:tcPr>
          <w:p w14:paraId="529E2187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lastRenderedPageBreak/>
              <w:t>Понятность и доступность</w:t>
            </w:r>
          </w:p>
          <w:p w14:paraId="177912B6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основных положений</w:t>
            </w:r>
          </w:p>
          <w:p w14:paraId="1ACF7B5A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программы (концепции,</w:t>
            </w:r>
          </w:p>
          <w:p w14:paraId="01017929" w14:textId="24BBFE1E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стратегии)</w:t>
            </w:r>
          </w:p>
        </w:tc>
        <w:tc>
          <w:tcPr>
            <w:tcW w:w="2835" w:type="dxa"/>
          </w:tcPr>
          <w:p w14:paraId="3091C1D5" w14:textId="23142424" w:rsidR="00780DB4" w:rsidRPr="00780DB4" w:rsidRDefault="00947EB1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моему мнению, цели являются объемными и сформированы достаточно размыто, что, как мне кажется, не есть хорошо</w:t>
            </w:r>
          </w:p>
        </w:tc>
        <w:tc>
          <w:tcPr>
            <w:tcW w:w="2189" w:type="dxa"/>
          </w:tcPr>
          <w:p w14:paraId="62C5DB19" w14:textId="2DC45B30" w:rsidR="00780DB4" w:rsidRPr="00780DB4" w:rsidRDefault="00C6001C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 мероприятия сформированы четко и конкретно</w:t>
            </w:r>
          </w:p>
        </w:tc>
        <w:tc>
          <w:tcPr>
            <w:tcW w:w="2714" w:type="dxa"/>
          </w:tcPr>
          <w:p w14:paraId="5B7347CD" w14:textId="07837B17" w:rsidR="00780DB4" w:rsidRPr="00780DB4" w:rsidRDefault="009D023D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моему мнению, цели являются объемными и сформированы достаточно размыто, что, как мне кажется, не есть хорошо</w:t>
            </w:r>
          </w:p>
        </w:tc>
      </w:tr>
      <w:tr w:rsidR="00FA0FE4" w:rsidRPr="009D023D" w14:paraId="329A8D49" w14:textId="77777777" w:rsidTr="00947EB1">
        <w:trPr>
          <w:trHeight w:val="369"/>
        </w:trPr>
        <w:tc>
          <w:tcPr>
            <w:tcW w:w="3114" w:type="dxa"/>
          </w:tcPr>
          <w:p w14:paraId="4701FFE8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«Лучшие» практики развития</w:t>
            </w:r>
          </w:p>
          <w:p w14:paraId="32C34DDC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электронного правительства,</w:t>
            </w:r>
          </w:p>
          <w:p w14:paraId="098EBDF4" w14:textId="77777777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опыт РБ и выбранных для</w:t>
            </w:r>
          </w:p>
          <w:p w14:paraId="56D69195" w14:textId="4419E2A0" w:rsidR="00780DB4" w:rsidRPr="00780DB4" w:rsidRDefault="00780DB4" w:rsidP="00780DB4">
            <w:pPr>
              <w:jc w:val="center"/>
              <w:rPr>
                <w:sz w:val="24"/>
                <w:szCs w:val="24"/>
              </w:rPr>
            </w:pPr>
            <w:r w:rsidRPr="00780DB4">
              <w:rPr>
                <w:sz w:val="24"/>
                <w:szCs w:val="24"/>
              </w:rPr>
              <w:t>сравнения стран</w:t>
            </w:r>
          </w:p>
        </w:tc>
        <w:tc>
          <w:tcPr>
            <w:tcW w:w="2835" w:type="dxa"/>
          </w:tcPr>
          <w:p w14:paraId="009BE683" w14:textId="56A8F360" w:rsidR="00780DB4" w:rsidRPr="00780DB4" w:rsidRDefault="00FA0FE4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FA0FE4">
              <w:rPr>
                <w:sz w:val="24"/>
                <w:szCs w:val="24"/>
              </w:rPr>
              <w:t>ктивн</w:t>
            </w:r>
            <w:r>
              <w:rPr>
                <w:sz w:val="24"/>
                <w:szCs w:val="24"/>
              </w:rPr>
              <w:t>ое</w:t>
            </w:r>
            <w:r w:rsidRPr="00FA0FE4">
              <w:rPr>
                <w:sz w:val="24"/>
                <w:szCs w:val="24"/>
              </w:rPr>
              <w:t xml:space="preserve"> разви</w:t>
            </w:r>
            <w:r>
              <w:rPr>
                <w:sz w:val="24"/>
                <w:szCs w:val="24"/>
              </w:rPr>
              <w:t>тие</w:t>
            </w:r>
            <w:r w:rsidRPr="00FA0FE4">
              <w:rPr>
                <w:sz w:val="24"/>
                <w:szCs w:val="24"/>
              </w:rPr>
              <w:t xml:space="preserve"> сеть сотовой подвижной электросвязи стандарта LTE (4G)</w:t>
            </w:r>
            <w:r>
              <w:rPr>
                <w:sz w:val="24"/>
                <w:szCs w:val="24"/>
              </w:rPr>
              <w:t>, с</w:t>
            </w:r>
            <w:r w:rsidRPr="00FA0FE4">
              <w:rPr>
                <w:sz w:val="24"/>
                <w:szCs w:val="24"/>
              </w:rPr>
              <w:t xml:space="preserve">озданы и постоянно обновляются электронные образовательные </w:t>
            </w:r>
            <w:r>
              <w:rPr>
                <w:sz w:val="24"/>
                <w:szCs w:val="24"/>
              </w:rPr>
              <w:t>ресурсы, в</w:t>
            </w:r>
            <w:r w:rsidRPr="00FA0FE4">
              <w:rPr>
                <w:sz w:val="24"/>
                <w:szCs w:val="24"/>
              </w:rPr>
              <w:t>ыполнены работы по созданию, модернизации и внедрению специализированных автоматизированных информационных систем (далее – АИС), направленных на цифровую трансформацию процессов управления</w:t>
            </w:r>
          </w:p>
        </w:tc>
        <w:tc>
          <w:tcPr>
            <w:tcW w:w="2189" w:type="dxa"/>
          </w:tcPr>
          <w:p w14:paraId="3EA81B2D" w14:textId="77777777" w:rsidR="00780DB4" w:rsidRPr="00570DE3" w:rsidRDefault="00C6001C" w:rsidP="00780DB4">
            <w:pPr>
              <w:jc w:val="center"/>
              <w:rPr>
                <w:sz w:val="24"/>
                <w:szCs w:val="24"/>
                <w:lang w:val="en-US"/>
              </w:rPr>
            </w:pPr>
            <w:r w:rsidRPr="00570DE3">
              <w:rPr>
                <w:sz w:val="24"/>
                <w:szCs w:val="24"/>
                <w:lang w:val="en-US"/>
              </w:rPr>
              <w:t>e-Identity,</w:t>
            </w:r>
          </w:p>
          <w:p w14:paraId="1D7765AF" w14:textId="77777777" w:rsidR="00260A48" w:rsidRPr="00570DE3" w:rsidRDefault="00260A48" w:rsidP="00780D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t-IT"/>
              </w:rPr>
              <w:t>s</w:t>
            </w:r>
            <w:r w:rsidRPr="00570DE3">
              <w:rPr>
                <w:sz w:val="24"/>
                <w:szCs w:val="24"/>
                <w:lang w:val="en-US"/>
              </w:rPr>
              <w:t>mart city and mobility,</w:t>
            </w:r>
          </w:p>
          <w:p w14:paraId="5B171B46" w14:textId="4058CF0D" w:rsidR="00260A48" w:rsidRPr="00260A48" w:rsidRDefault="00260A48" w:rsidP="00260A48">
            <w:pPr>
              <w:jc w:val="center"/>
              <w:rPr>
                <w:sz w:val="24"/>
                <w:szCs w:val="24"/>
                <w:lang w:val="it-IT"/>
              </w:rPr>
            </w:pPr>
            <w:r w:rsidRPr="00260A48">
              <w:rPr>
                <w:sz w:val="24"/>
                <w:szCs w:val="24"/>
                <w:lang w:val="it-IT"/>
              </w:rPr>
              <w:t>e-Tax</w:t>
            </w:r>
            <w:r>
              <w:rPr>
                <w:sz w:val="24"/>
                <w:szCs w:val="24"/>
                <w:lang w:val="it-IT"/>
              </w:rPr>
              <w:t>,</w:t>
            </w:r>
          </w:p>
          <w:p w14:paraId="207E3781" w14:textId="2A0BEB1C" w:rsidR="00260A48" w:rsidRPr="00260A48" w:rsidRDefault="00260A48" w:rsidP="00260A48">
            <w:pPr>
              <w:jc w:val="center"/>
              <w:rPr>
                <w:sz w:val="24"/>
                <w:szCs w:val="24"/>
                <w:lang w:val="it-IT"/>
              </w:rPr>
            </w:pPr>
            <w:r w:rsidRPr="00260A48">
              <w:rPr>
                <w:sz w:val="24"/>
                <w:szCs w:val="24"/>
                <w:lang w:val="it-IT"/>
              </w:rPr>
              <w:t>e-Banking</w:t>
            </w:r>
            <w:r>
              <w:rPr>
                <w:sz w:val="24"/>
                <w:szCs w:val="24"/>
                <w:lang w:val="it-IT"/>
              </w:rPr>
              <w:t>,</w:t>
            </w:r>
          </w:p>
          <w:p w14:paraId="77E6D9D9" w14:textId="252418FF" w:rsidR="00260A48" w:rsidRPr="00260A48" w:rsidRDefault="00260A48" w:rsidP="00260A48">
            <w:pPr>
              <w:jc w:val="center"/>
              <w:rPr>
                <w:sz w:val="24"/>
                <w:szCs w:val="24"/>
                <w:lang w:val="it-IT"/>
              </w:rPr>
            </w:pPr>
            <w:r w:rsidRPr="00260A48">
              <w:rPr>
                <w:sz w:val="24"/>
                <w:szCs w:val="24"/>
                <w:lang w:val="it-IT"/>
              </w:rPr>
              <w:t>e-Business Register</w:t>
            </w:r>
          </w:p>
        </w:tc>
        <w:tc>
          <w:tcPr>
            <w:tcW w:w="2714" w:type="dxa"/>
          </w:tcPr>
          <w:p w14:paraId="6E4044C1" w14:textId="0D4FAB68" w:rsidR="009D023D" w:rsidRPr="009D023D" w:rsidRDefault="009D023D" w:rsidP="0078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proofErr w:type="spellStart"/>
            <w:r>
              <w:rPr>
                <w:sz w:val="24"/>
                <w:szCs w:val="24"/>
              </w:rPr>
              <w:t>айт</w:t>
            </w:r>
            <w:proofErr w:type="spellEnd"/>
            <w:r w:rsidRPr="009D02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gosuslugi</w:t>
            </w:r>
            <w:r w:rsidRPr="009D023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t-IT"/>
              </w:rPr>
              <w:t>ru</w:t>
            </w:r>
            <w:r w:rsidRPr="009D023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открытая</w:t>
            </w:r>
            <w:r w:rsidRPr="009D02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финансовая отчетность всех юр. лиц, </w:t>
            </w:r>
          </w:p>
        </w:tc>
      </w:tr>
    </w:tbl>
    <w:p w14:paraId="04494828" w14:textId="3D6B9099" w:rsidR="0080206D" w:rsidRPr="009D023D" w:rsidRDefault="0080206D"/>
    <w:p w14:paraId="6826C79D" w14:textId="5254E797" w:rsidR="00090636" w:rsidRPr="00090636" w:rsidRDefault="00090636" w:rsidP="00C6001C">
      <w:r>
        <w:t>По</w:t>
      </w:r>
      <w:r w:rsidRPr="00090636">
        <w:t xml:space="preserve"> </w:t>
      </w:r>
      <w:r>
        <w:t>моему мнению, лучшие практики представлены в Эстонии, поэтому считаю, что Беларуси необходимо перенять опыт эстонских коллег.</w:t>
      </w:r>
    </w:p>
    <w:p w14:paraId="5FB18CEB" w14:textId="77777777" w:rsidR="00090636" w:rsidRDefault="00090636" w:rsidP="00C6001C"/>
    <w:p w14:paraId="4BE79EDA" w14:textId="77777777" w:rsidR="00090636" w:rsidRDefault="00090636" w:rsidP="00C6001C"/>
    <w:p w14:paraId="3A06E537" w14:textId="6AB38109" w:rsidR="00090636" w:rsidRPr="00090636" w:rsidRDefault="00090636" w:rsidP="00C6001C">
      <w:r>
        <w:t>Использованные ресурсы:</w:t>
      </w:r>
    </w:p>
    <w:p w14:paraId="370DB728" w14:textId="021F0491" w:rsidR="00C6001C" w:rsidRDefault="00570DE3" w:rsidP="00090636">
      <w:pPr>
        <w:pStyle w:val="a6"/>
        <w:numPr>
          <w:ilvl w:val="0"/>
          <w:numId w:val="1"/>
        </w:numPr>
      </w:pPr>
      <w:hyperlink r:id="rId5" w:history="1">
        <w:r w:rsidR="00090636" w:rsidRPr="007E683C">
          <w:rPr>
            <w:rStyle w:val="a4"/>
          </w:rPr>
          <w:t>https://www.valitsus.ee/ru/strategiya-estoniya-2035</w:t>
        </w:r>
      </w:hyperlink>
    </w:p>
    <w:p w14:paraId="0D0CBB6C" w14:textId="7ED3CE2A" w:rsidR="00C6001C" w:rsidRDefault="00570DE3" w:rsidP="00090636">
      <w:pPr>
        <w:pStyle w:val="a6"/>
        <w:numPr>
          <w:ilvl w:val="0"/>
          <w:numId w:val="1"/>
        </w:numPr>
      </w:pPr>
      <w:hyperlink r:id="rId6" w:history="1">
        <w:r w:rsidR="00C6001C" w:rsidRPr="007E683C">
          <w:rPr>
            <w:rStyle w:val="a4"/>
          </w:rPr>
          <w:t>https://e-estonia.com/solutions/</w:t>
        </w:r>
      </w:hyperlink>
    </w:p>
    <w:p w14:paraId="1E991A02" w14:textId="52713856" w:rsidR="00090636" w:rsidRDefault="00090636" w:rsidP="00090636">
      <w:pPr>
        <w:pStyle w:val="a6"/>
        <w:numPr>
          <w:ilvl w:val="0"/>
          <w:numId w:val="1"/>
        </w:numPr>
      </w:pPr>
      <w:r w:rsidRPr="00090636">
        <w:t>https://ru.wikipedia.org/wiki/%D0%AD%D0%BB%D0%B5%D0%BA%D1%82%D1%80%D0%BE%D0%BD%D0%BD%D0%BE%D0%B5_%D0%BF%D1%80%D0%B0%D0%B2%D0%B8%D1%82%D0%B5%D0%BB%D1%8C%D1%81%D1%82%D0%B2%D0%BE#%D0%A0%D0%BE%D1%81%D1%81%D0%B8%D1%8F</w:t>
      </w:r>
    </w:p>
    <w:p w14:paraId="013A11FC" w14:textId="77777777" w:rsidR="00C6001C" w:rsidRPr="00C6001C" w:rsidRDefault="00C6001C" w:rsidP="00C6001C"/>
    <w:sectPr w:rsidR="00C6001C" w:rsidRPr="00C6001C" w:rsidSect="00780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A67"/>
    <w:multiLevelType w:val="hybridMultilevel"/>
    <w:tmpl w:val="49862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8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B4"/>
    <w:rsid w:val="00090636"/>
    <w:rsid w:val="00260A48"/>
    <w:rsid w:val="00570DE3"/>
    <w:rsid w:val="00780DB4"/>
    <w:rsid w:val="0080206D"/>
    <w:rsid w:val="00947EB1"/>
    <w:rsid w:val="009D023D"/>
    <w:rsid w:val="00A44C89"/>
    <w:rsid w:val="00C6001C"/>
    <w:rsid w:val="00CE6582"/>
    <w:rsid w:val="00F06456"/>
    <w:rsid w:val="00FA0FE4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2F2D"/>
  <w15:chartTrackingRefBased/>
  <w15:docId w15:val="{20AE4D27-BD73-4703-B76C-E8B05B42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00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001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estonia.com/solutions/" TargetMode="External"/><Relationship Id="rId5" Type="http://schemas.openxmlformats.org/officeDocument/2006/relationships/hyperlink" Target="https://www.valitsus.ee/ru/strategiya-estoniya-20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2022-04-13T12:13:00Z</dcterms:created>
  <dcterms:modified xsi:type="dcterms:W3CDTF">2022-04-13T12:13:00Z</dcterms:modified>
</cp:coreProperties>
</file>