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C7583" w14:textId="77777777" w:rsidR="00590BDB" w:rsidRPr="008C6902" w:rsidRDefault="00000000">
      <w:pPr>
        <w:jc w:val="center"/>
        <w:rPr>
          <w:lang w:val="ru-RU"/>
        </w:rPr>
      </w:pPr>
      <w:r>
        <w:rPr>
          <w:rFonts w:eastAsia="Times New Roman"/>
          <w:b/>
          <w:sz w:val="32"/>
          <w:lang w:val="ru-RU"/>
        </w:rPr>
        <w:t>Домашняя работа по дискретной математике №5</w:t>
      </w:r>
    </w:p>
    <w:p w14:paraId="1464DAB7" w14:textId="77777777" w:rsidR="00590BDB" w:rsidRPr="008C6902" w:rsidRDefault="00590BDB">
      <w:pPr>
        <w:jc w:val="center"/>
        <w:rPr>
          <w:lang w:val="ru-RU"/>
        </w:rPr>
      </w:pPr>
    </w:p>
    <w:p w14:paraId="7C276AD4" w14:textId="42FAF95C" w:rsidR="00590BDB" w:rsidRPr="008C6902" w:rsidRDefault="00000000">
      <w:pPr>
        <w:jc w:val="center"/>
        <w:rPr>
          <w:lang w:val="ru-RU"/>
        </w:rPr>
      </w:pPr>
      <w:r>
        <w:rPr>
          <w:rFonts w:eastAsia="Times New Roman"/>
          <w:b/>
          <w:sz w:val="28"/>
          <w:lang w:val="ru-RU"/>
        </w:rPr>
        <w:t>Вариант 8</w:t>
      </w:r>
    </w:p>
    <w:p w14:paraId="0F3A4ABE" w14:textId="77777777" w:rsidR="00590BDB" w:rsidRPr="008C6902" w:rsidRDefault="00590BDB">
      <w:pPr>
        <w:jc w:val="center"/>
        <w:rPr>
          <w:lang w:val="ru-RU"/>
        </w:rPr>
      </w:pPr>
    </w:p>
    <w:p w14:paraId="4A521B16" w14:textId="4D22F53C" w:rsidR="00590BDB" w:rsidRPr="008C6902" w:rsidRDefault="00000000">
      <w:pPr>
        <w:rPr>
          <w:lang w:val="ru-RU"/>
        </w:rPr>
      </w:pPr>
      <w:r>
        <w:rPr>
          <w:rFonts w:eastAsia="Times New Roman"/>
          <w:b/>
          <w:lang w:val="ru-RU"/>
        </w:rPr>
        <w:t>Работу выполнил:</w:t>
      </w:r>
      <w:r>
        <w:rPr>
          <w:rFonts w:eastAsia="Times New Roman"/>
          <w:lang w:val="ru-RU"/>
        </w:rPr>
        <w:t xml:space="preserve"> Бых Даниил Максимович</w:t>
      </w:r>
    </w:p>
    <w:p w14:paraId="4AE60072" w14:textId="77777777" w:rsidR="00590BDB" w:rsidRPr="008C6902" w:rsidRDefault="00590BDB">
      <w:pPr>
        <w:rPr>
          <w:lang w:val="ru-RU"/>
        </w:rPr>
      </w:pPr>
    </w:p>
    <w:p w14:paraId="74ABED01" w14:textId="77777777" w:rsidR="00590BDB" w:rsidRPr="008C6902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Проверить на изоморфизм графы </w:t>
      </w:r>
      <w:r>
        <w:rPr>
          <w:rFonts w:eastAsia="Times New Roman"/>
        </w:rPr>
        <w:t>G</w:t>
      </w:r>
      <w:r>
        <w:rPr>
          <w:rFonts w:eastAsia="Times New Roman"/>
          <w:lang w:val="ru-RU"/>
        </w:rPr>
        <w:t xml:space="preserve">1 и </w:t>
      </w:r>
      <w:r>
        <w:rPr>
          <w:rFonts w:eastAsia="Times New Roman"/>
        </w:rPr>
        <w:t>G</w:t>
      </w:r>
      <w:r>
        <w:rPr>
          <w:rFonts w:eastAsia="Times New Roman"/>
          <w:lang w:val="ru-RU"/>
        </w:rPr>
        <w:t>2.</w:t>
      </w:r>
    </w:p>
    <w:p w14:paraId="02B0262B" w14:textId="77777777" w:rsidR="00590BDB" w:rsidRPr="008C6902" w:rsidRDefault="00590BDB">
      <w:pPr>
        <w:rPr>
          <w:lang w:val="ru-RU"/>
        </w:rPr>
      </w:pPr>
    </w:p>
    <w:p w14:paraId="3AB4FB31" w14:textId="77777777" w:rsidR="00590BDB" w:rsidRDefault="00000000">
      <w:r>
        <w:rPr>
          <w:rFonts w:eastAsia="Times New Roman"/>
          <w:b/>
        </w:rPr>
        <w:t>G1:</w:t>
      </w:r>
    </w:p>
    <w:p w14:paraId="4C1549CA" w14:textId="77777777" w:rsidR="00590BDB" w:rsidRDefault="00590BDB"/>
    <w:tbl>
      <w:tblPr>
        <w:tblStyle w:val="aff0"/>
        <w:tblW w:w="10450" w:type="dxa"/>
        <w:tblLayout w:type="fixed"/>
        <w:tblLook w:val="04A0" w:firstRow="1" w:lastRow="0" w:firstColumn="1" w:lastColumn="0" w:noHBand="0" w:noVBand="1"/>
      </w:tblPr>
      <w:tblGrid>
        <w:gridCol w:w="868"/>
        <w:gridCol w:w="819"/>
        <w:gridCol w:w="822"/>
        <w:gridCol w:w="820"/>
        <w:gridCol w:w="819"/>
        <w:gridCol w:w="822"/>
        <w:gridCol w:w="821"/>
        <w:gridCol w:w="820"/>
        <w:gridCol w:w="822"/>
        <w:gridCol w:w="821"/>
        <w:gridCol w:w="731"/>
        <w:gridCol w:w="733"/>
        <w:gridCol w:w="732"/>
      </w:tblGrid>
      <w:tr w:rsidR="00B93C1C" w14:paraId="2D73B4E9" w14:textId="77777777" w:rsidTr="00D21AC6">
        <w:tc>
          <w:tcPr>
            <w:tcW w:w="868" w:type="dxa"/>
            <w:shd w:val="clear" w:color="auto" w:fill="365F91" w:themeFill="accent1" w:themeFillShade="BF"/>
            <w:vAlign w:val="center"/>
          </w:tcPr>
          <w:p w14:paraId="0A780EEE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V/V</w:t>
            </w:r>
          </w:p>
        </w:tc>
        <w:tc>
          <w:tcPr>
            <w:tcW w:w="819" w:type="dxa"/>
            <w:vAlign w:val="center"/>
          </w:tcPr>
          <w:p w14:paraId="3AE183AC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1</w:t>
            </w:r>
          </w:p>
        </w:tc>
        <w:tc>
          <w:tcPr>
            <w:tcW w:w="822" w:type="dxa"/>
            <w:vAlign w:val="center"/>
          </w:tcPr>
          <w:p w14:paraId="788534B3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2</w:t>
            </w:r>
          </w:p>
        </w:tc>
        <w:tc>
          <w:tcPr>
            <w:tcW w:w="820" w:type="dxa"/>
            <w:vAlign w:val="center"/>
          </w:tcPr>
          <w:p w14:paraId="2943A15A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3</w:t>
            </w:r>
          </w:p>
        </w:tc>
        <w:tc>
          <w:tcPr>
            <w:tcW w:w="819" w:type="dxa"/>
            <w:vAlign w:val="center"/>
          </w:tcPr>
          <w:p w14:paraId="2291C9F2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4</w:t>
            </w:r>
          </w:p>
        </w:tc>
        <w:tc>
          <w:tcPr>
            <w:tcW w:w="822" w:type="dxa"/>
            <w:vAlign w:val="center"/>
          </w:tcPr>
          <w:p w14:paraId="4DFD10FF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5</w:t>
            </w:r>
          </w:p>
        </w:tc>
        <w:tc>
          <w:tcPr>
            <w:tcW w:w="821" w:type="dxa"/>
            <w:vAlign w:val="center"/>
          </w:tcPr>
          <w:p w14:paraId="0081D671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6</w:t>
            </w:r>
          </w:p>
        </w:tc>
        <w:tc>
          <w:tcPr>
            <w:tcW w:w="820" w:type="dxa"/>
            <w:vAlign w:val="center"/>
          </w:tcPr>
          <w:p w14:paraId="100C4B53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7</w:t>
            </w:r>
          </w:p>
        </w:tc>
        <w:tc>
          <w:tcPr>
            <w:tcW w:w="822" w:type="dxa"/>
            <w:vAlign w:val="center"/>
          </w:tcPr>
          <w:p w14:paraId="42B27151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8</w:t>
            </w:r>
          </w:p>
        </w:tc>
        <w:tc>
          <w:tcPr>
            <w:tcW w:w="821" w:type="dxa"/>
            <w:vAlign w:val="center"/>
          </w:tcPr>
          <w:p w14:paraId="52B1FE50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9</w:t>
            </w:r>
          </w:p>
        </w:tc>
        <w:tc>
          <w:tcPr>
            <w:tcW w:w="731" w:type="dxa"/>
            <w:vAlign w:val="center"/>
          </w:tcPr>
          <w:p w14:paraId="117628F8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10</w:t>
            </w:r>
          </w:p>
        </w:tc>
        <w:tc>
          <w:tcPr>
            <w:tcW w:w="733" w:type="dxa"/>
            <w:vAlign w:val="center"/>
          </w:tcPr>
          <w:p w14:paraId="7D0E66C4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11</w:t>
            </w:r>
          </w:p>
        </w:tc>
        <w:tc>
          <w:tcPr>
            <w:tcW w:w="732" w:type="dxa"/>
            <w:vAlign w:val="center"/>
          </w:tcPr>
          <w:p w14:paraId="2C8961A5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12</w:t>
            </w:r>
          </w:p>
        </w:tc>
      </w:tr>
      <w:tr w:rsidR="00B93C1C" w14:paraId="02C2CAFC" w14:textId="77777777" w:rsidTr="00D21AC6">
        <w:tc>
          <w:tcPr>
            <w:tcW w:w="868" w:type="dxa"/>
            <w:vAlign w:val="center"/>
          </w:tcPr>
          <w:p w14:paraId="4AF00A70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1</w:t>
            </w:r>
          </w:p>
        </w:tc>
        <w:tc>
          <w:tcPr>
            <w:tcW w:w="819" w:type="dxa"/>
            <w:vAlign w:val="center"/>
          </w:tcPr>
          <w:p w14:paraId="75CD4293" w14:textId="77777777" w:rsidR="00B93C1C" w:rsidRDefault="00B93C1C" w:rsidP="00D21AC6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2" w:type="dxa"/>
            <w:vAlign w:val="center"/>
          </w:tcPr>
          <w:p w14:paraId="5E800413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702944B6" w14:textId="77777777" w:rsidR="00B93C1C" w:rsidRDefault="00B93C1C" w:rsidP="00D21AC6">
            <w:pPr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819" w:type="dxa"/>
            <w:vAlign w:val="center"/>
          </w:tcPr>
          <w:p w14:paraId="7A3DE4F6" w14:textId="77777777" w:rsidR="00B93C1C" w:rsidRDefault="00B93C1C" w:rsidP="00D21AC6">
            <w:pPr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822" w:type="dxa"/>
            <w:vAlign w:val="center"/>
          </w:tcPr>
          <w:p w14:paraId="3385B278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2B1C7E3C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20" w:type="dxa"/>
            <w:vAlign w:val="center"/>
          </w:tcPr>
          <w:p w14:paraId="7F239910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13B3EFC7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21" w:type="dxa"/>
            <w:vAlign w:val="center"/>
          </w:tcPr>
          <w:p w14:paraId="79026D98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731" w:type="dxa"/>
            <w:vAlign w:val="center"/>
          </w:tcPr>
          <w:p w14:paraId="6D336B49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733" w:type="dxa"/>
            <w:vAlign w:val="center"/>
          </w:tcPr>
          <w:p w14:paraId="68A7AE27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732" w:type="dxa"/>
            <w:vAlign w:val="center"/>
          </w:tcPr>
          <w:p w14:paraId="03D0F7E5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</w:tr>
      <w:tr w:rsidR="00B93C1C" w14:paraId="5139D650" w14:textId="77777777" w:rsidTr="00D21AC6">
        <w:tc>
          <w:tcPr>
            <w:tcW w:w="868" w:type="dxa"/>
            <w:vAlign w:val="center"/>
          </w:tcPr>
          <w:p w14:paraId="05F1E145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2</w:t>
            </w:r>
          </w:p>
        </w:tc>
        <w:tc>
          <w:tcPr>
            <w:tcW w:w="819" w:type="dxa"/>
            <w:vAlign w:val="center"/>
          </w:tcPr>
          <w:p w14:paraId="2B5BBEA1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79ACF78C" w14:textId="77777777" w:rsidR="00B93C1C" w:rsidRDefault="00B93C1C" w:rsidP="00D21AC6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0" w:type="dxa"/>
            <w:vAlign w:val="center"/>
          </w:tcPr>
          <w:p w14:paraId="7BA1BB57" w14:textId="77777777" w:rsidR="00B93C1C" w:rsidRDefault="00B93C1C" w:rsidP="00D21AC6">
            <w:pPr>
              <w:jc w:val="center"/>
            </w:pPr>
          </w:p>
        </w:tc>
        <w:tc>
          <w:tcPr>
            <w:tcW w:w="819" w:type="dxa"/>
            <w:vAlign w:val="center"/>
          </w:tcPr>
          <w:p w14:paraId="069CFC68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2" w:type="dxa"/>
            <w:vAlign w:val="center"/>
          </w:tcPr>
          <w:p w14:paraId="4F8BE8B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456C7506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0" w:type="dxa"/>
            <w:vAlign w:val="center"/>
          </w:tcPr>
          <w:p w14:paraId="6CD24344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822" w:type="dxa"/>
            <w:vAlign w:val="center"/>
          </w:tcPr>
          <w:p w14:paraId="596B6A9B" w14:textId="77777777" w:rsidR="00B93C1C" w:rsidRDefault="00B93C1C" w:rsidP="00D21AC6">
            <w:pPr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821" w:type="dxa"/>
            <w:vAlign w:val="center"/>
          </w:tcPr>
          <w:p w14:paraId="08E5B386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1" w:type="dxa"/>
            <w:vAlign w:val="center"/>
          </w:tcPr>
          <w:p w14:paraId="6F24CEC7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733" w:type="dxa"/>
            <w:vAlign w:val="center"/>
          </w:tcPr>
          <w:p w14:paraId="721DA3D9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732" w:type="dxa"/>
            <w:vAlign w:val="center"/>
          </w:tcPr>
          <w:p w14:paraId="7623A9E6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</w:tr>
      <w:tr w:rsidR="00B93C1C" w14:paraId="5EF1D1BC" w14:textId="77777777" w:rsidTr="00D21AC6">
        <w:tc>
          <w:tcPr>
            <w:tcW w:w="868" w:type="dxa"/>
            <w:vAlign w:val="center"/>
          </w:tcPr>
          <w:p w14:paraId="32DF9B59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3</w:t>
            </w:r>
          </w:p>
        </w:tc>
        <w:tc>
          <w:tcPr>
            <w:tcW w:w="819" w:type="dxa"/>
            <w:vAlign w:val="center"/>
          </w:tcPr>
          <w:p w14:paraId="47576878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2" w:type="dxa"/>
            <w:vAlign w:val="center"/>
          </w:tcPr>
          <w:p w14:paraId="7F4F93D7" w14:textId="77777777" w:rsidR="00B93C1C" w:rsidRDefault="00B93C1C" w:rsidP="00D21AC6">
            <w:pPr>
              <w:jc w:val="center"/>
            </w:pPr>
          </w:p>
        </w:tc>
        <w:tc>
          <w:tcPr>
            <w:tcW w:w="820" w:type="dxa"/>
            <w:vAlign w:val="center"/>
          </w:tcPr>
          <w:p w14:paraId="2AE78D8D" w14:textId="77777777" w:rsidR="00B93C1C" w:rsidRDefault="00B93C1C" w:rsidP="00D21AC6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19" w:type="dxa"/>
            <w:vAlign w:val="center"/>
          </w:tcPr>
          <w:p w14:paraId="102E2A2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5614AC8E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722CA3DE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35976526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0C10330E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21" w:type="dxa"/>
            <w:vAlign w:val="center"/>
          </w:tcPr>
          <w:p w14:paraId="6483682A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1" w:type="dxa"/>
            <w:vAlign w:val="center"/>
          </w:tcPr>
          <w:p w14:paraId="2040096C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3" w:type="dxa"/>
            <w:vAlign w:val="center"/>
          </w:tcPr>
          <w:p w14:paraId="53B638DE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2" w:type="dxa"/>
            <w:vAlign w:val="center"/>
          </w:tcPr>
          <w:p w14:paraId="10B0852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</w:tr>
      <w:tr w:rsidR="00B93C1C" w14:paraId="0B8257D9" w14:textId="77777777" w:rsidTr="00D21AC6">
        <w:tc>
          <w:tcPr>
            <w:tcW w:w="868" w:type="dxa"/>
            <w:vAlign w:val="center"/>
          </w:tcPr>
          <w:p w14:paraId="7E07F096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4</w:t>
            </w:r>
          </w:p>
        </w:tc>
        <w:tc>
          <w:tcPr>
            <w:tcW w:w="819" w:type="dxa"/>
            <w:vAlign w:val="center"/>
          </w:tcPr>
          <w:p w14:paraId="11A59BC9" w14:textId="77777777" w:rsidR="00B93C1C" w:rsidRDefault="00B93C1C" w:rsidP="00D21AC6">
            <w:pPr>
              <w:jc w:val="center"/>
            </w:pPr>
            <w:r>
              <w:rPr>
                <w:rFonts w:eastAsia="Calibri"/>
              </w:rPr>
              <w:t>5</w:t>
            </w:r>
          </w:p>
        </w:tc>
        <w:tc>
          <w:tcPr>
            <w:tcW w:w="822" w:type="dxa"/>
            <w:vAlign w:val="center"/>
          </w:tcPr>
          <w:p w14:paraId="19563A13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 w14:paraId="1BFEAC64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142848BB" w14:textId="77777777" w:rsidR="00B93C1C" w:rsidRDefault="00B93C1C" w:rsidP="00D21AC6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2" w:type="dxa"/>
            <w:vAlign w:val="center"/>
          </w:tcPr>
          <w:p w14:paraId="687ADD96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4C93B169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0" w:type="dxa"/>
            <w:vAlign w:val="center"/>
          </w:tcPr>
          <w:p w14:paraId="5909F4E4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6E04B04F" w14:textId="77777777" w:rsidR="00B93C1C" w:rsidRDefault="00B93C1C" w:rsidP="00D21AC6">
            <w:pPr>
              <w:jc w:val="center"/>
            </w:pPr>
          </w:p>
        </w:tc>
        <w:tc>
          <w:tcPr>
            <w:tcW w:w="821" w:type="dxa"/>
            <w:vAlign w:val="center"/>
          </w:tcPr>
          <w:p w14:paraId="44ECAC9A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1" w:type="dxa"/>
            <w:vAlign w:val="center"/>
          </w:tcPr>
          <w:p w14:paraId="46A66AFC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3" w:type="dxa"/>
            <w:vAlign w:val="center"/>
          </w:tcPr>
          <w:p w14:paraId="7963139E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732" w:type="dxa"/>
            <w:vAlign w:val="center"/>
          </w:tcPr>
          <w:p w14:paraId="68F49EF0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</w:tr>
      <w:tr w:rsidR="00B93C1C" w14:paraId="61B0EB5F" w14:textId="77777777" w:rsidTr="00D21AC6">
        <w:tc>
          <w:tcPr>
            <w:tcW w:w="868" w:type="dxa"/>
            <w:vAlign w:val="center"/>
          </w:tcPr>
          <w:p w14:paraId="2270E092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5</w:t>
            </w:r>
          </w:p>
        </w:tc>
        <w:tc>
          <w:tcPr>
            <w:tcW w:w="819" w:type="dxa"/>
            <w:vAlign w:val="center"/>
          </w:tcPr>
          <w:p w14:paraId="5F64187B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 w14:paraId="1E0BFF8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4D578808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19" w:type="dxa"/>
            <w:vAlign w:val="center"/>
          </w:tcPr>
          <w:p w14:paraId="320A8382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 w14:paraId="5863DB95" w14:textId="77777777" w:rsidR="00B93C1C" w:rsidRDefault="00B93C1C" w:rsidP="00D21AC6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1" w:type="dxa"/>
            <w:vAlign w:val="center"/>
          </w:tcPr>
          <w:p w14:paraId="09EBB64E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0" w:type="dxa"/>
            <w:vAlign w:val="center"/>
          </w:tcPr>
          <w:p w14:paraId="32BD7347" w14:textId="77777777" w:rsidR="00B93C1C" w:rsidRDefault="00B93C1C" w:rsidP="00D21AC6">
            <w:pPr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822" w:type="dxa"/>
            <w:vAlign w:val="center"/>
          </w:tcPr>
          <w:p w14:paraId="28FC3353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6E49CA65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731" w:type="dxa"/>
            <w:vAlign w:val="center"/>
          </w:tcPr>
          <w:p w14:paraId="1FE67D54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3" w:type="dxa"/>
            <w:vAlign w:val="center"/>
          </w:tcPr>
          <w:p w14:paraId="6862C413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2" w:type="dxa"/>
            <w:vAlign w:val="center"/>
          </w:tcPr>
          <w:p w14:paraId="3008EE76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</w:tr>
      <w:tr w:rsidR="00B93C1C" w14:paraId="506A885E" w14:textId="77777777" w:rsidTr="00D21AC6">
        <w:tc>
          <w:tcPr>
            <w:tcW w:w="868" w:type="dxa"/>
            <w:vAlign w:val="center"/>
          </w:tcPr>
          <w:p w14:paraId="5B4298CA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6</w:t>
            </w:r>
          </w:p>
        </w:tc>
        <w:tc>
          <w:tcPr>
            <w:tcW w:w="819" w:type="dxa"/>
            <w:vAlign w:val="center"/>
          </w:tcPr>
          <w:p w14:paraId="24EC7233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22" w:type="dxa"/>
            <w:vAlign w:val="center"/>
          </w:tcPr>
          <w:p w14:paraId="1DE5C8D3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0" w:type="dxa"/>
            <w:vAlign w:val="center"/>
          </w:tcPr>
          <w:p w14:paraId="13560645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663B40B5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 w14:paraId="0A2E5013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2DC2A718" w14:textId="77777777" w:rsidR="00B93C1C" w:rsidRDefault="00B93C1C" w:rsidP="00D21AC6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0" w:type="dxa"/>
            <w:vAlign w:val="center"/>
          </w:tcPr>
          <w:p w14:paraId="1F91146B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1BC91867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0CB9DE7E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731" w:type="dxa"/>
            <w:vAlign w:val="center"/>
          </w:tcPr>
          <w:p w14:paraId="51994EA8" w14:textId="77777777" w:rsidR="00B93C1C" w:rsidRDefault="00B93C1C" w:rsidP="00D21AC6">
            <w:pPr>
              <w:jc w:val="center"/>
            </w:pPr>
          </w:p>
        </w:tc>
        <w:tc>
          <w:tcPr>
            <w:tcW w:w="733" w:type="dxa"/>
            <w:vAlign w:val="center"/>
          </w:tcPr>
          <w:p w14:paraId="016B566E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732" w:type="dxa"/>
            <w:vAlign w:val="center"/>
          </w:tcPr>
          <w:p w14:paraId="0DDF73CF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</w:tr>
      <w:tr w:rsidR="00B93C1C" w14:paraId="5F680C0B" w14:textId="77777777" w:rsidTr="00D21AC6">
        <w:tc>
          <w:tcPr>
            <w:tcW w:w="868" w:type="dxa"/>
            <w:vAlign w:val="center"/>
          </w:tcPr>
          <w:p w14:paraId="21FE5E05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7</w:t>
            </w:r>
          </w:p>
        </w:tc>
        <w:tc>
          <w:tcPr>
            <w:tcW w:w="819" w:type="dxa"/>
            <w:vAlign w:val="center"/>
          </w:tcPr>
          <w:p w14:paraId="3669BC22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116347C9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820" w:type="dxa"/>
            <w:vAlign w:val="center"/>
          </w:tcPr>
          <w:p w14:paraId="28C59EEC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406E805A" w14:textId="77777777" w:rsidR="00B93C1C" w:rsidRDefault="00B93C1C" w:rsidP="00D21AC6">
            <w:pPr>
              <w:jc w:val="center"/>
            </w:pPr>
          </w:p>
        </w:tc>
        <w:tc>
          <w:tcPr>
            <w:tcW w:w="822" w:type="dxa"/>
            <w:vAlign w:val="center"/>
          </w:tcPr>
          <w:p w14:paraId="6A3ED482" w14:textId="77777777" w:rsidR="00B93C1C" w:rsidRDefault="00B93C1C" w:rsidP="00D21AC6">
            <w:pPr>
              <w:jc w:val="center"/>
            </w:pPr>
            <w:r>
              <w:rPr>
                <w:rFonts w:eastAsia="Calibri"/>
              </w:rPr>
              <w:t>4</w:t>
            </w:r>
          </w:p>
        </w:tc>
        <w:tc>
          <w:tcPr>
            <w:tcW w:w="821" w:type="dxa"/>
            <w:vAlign w:val="center"/>
          </w:tcPr>
          <w:p w14:paraId="076B7AF0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4157F864" w14:textId="77777777" w:rsidR="00B93C1C" w:rsidRDefault="00B93C1C" w:rsidP="00D21AC6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2" w:type="dxa"/>
            <w:vAlign w:val="center"/>
          </w:tcPr>
          <w:p w14:paraId="66E0FEC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609BDC95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1" w:type="dxa"/>
            <w:vAlign w:val="center"/>
          </w:tcPr>
          <w:p w14:paraId="566A1F5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733" w:type="dxa"/>
            <w:vAlign w:val="center"/>
          </w:tcPr>
          <w:p w14:paraId="40420774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2" w:type="dxa"/>
            <w:vAlign w:val="center"/>
          </w:tcPr>
          <w:p w14:paraId="4024D0B8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</w:tr>
      <w:tr w:rsidR="00B93C1C" w14:paraId="25FF7AEB" w14:textId="77777777" w:rsidTr="00D21AC6">
        <w:tc>
          <w:tcPr>
            <w:tcW w:w="868" w:type="dxa"/>
            <w:vAlign w:val="center"/>
          </w:tcPr>
          <w:p w14:paraId="35A2DCBC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8</w:t>
            </w:r>
          </w:p>
        </w:tc>
        <w:tc>
          <w:tcPr>
            <w:tcW w:w="819" w:type="dxa"/>
            <w:vAlign w:val="center"/>
          </w:tcPr>
          <w:p w14:paraId="43FAF0D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22" w:type="dxa"/>
            <w:vAlign w:val="center"/>
          </w:tcPr>
          <w:p w14:paraId="0CF71C97" w14:textId="77777777" w:rsidR="00B93C1C" w:rsidRDefault="00B93C1C" w:rsidP="00D21AC6">
            <w:pPr>
              <w:jc w:val="center"/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 w14:paraId="7F107936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19" w:type="dxa"/>
            <w:vAlign w:val="center"/>
          </w:tcPr>
          <w:p w14:paraId="3606FAD6" w14:textId="77777777" w:rsidR="00B93C1C" w:rsidRDefault="00B93C1C" w:rsidP="00D21AC6">
            <w:pPr>
              <w:jc w:val="center"/>
            </w:pPr>
          </w:p>
        </w:tc>
        <w:tc>
          <w:tcPr>
            <w:tcW w:w="822" w:type="dxa"/>
            <w:vAlign w:val="center"/>
          </w:tcPr>
          <w:p w14:paraId="44D1C513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3E8241DE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2625C4EE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1200ABCA" w14:textId="77777777" w:rsidR="00B93C1C" w:rsidRDefault="00B93C1C" w:rsidP="00D21AC6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1" w:type="dxa"/>
            <w:vAlign w:val="center"/>
          </w:tcPr>
          <w:p w14:paraId="3ECB293E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1" w:type="dxa"/>
            <w:vAlign w:val="center"/>
          </w:tcPr>
          <w:p w14:paraId="12FA0698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733" w:type="dxa"/>
            <w:vAlign w:val="center"/>
          </w:tcPr>
          <w:p w14:paraId="1CDBAB3F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2" w:type="dxa"/>
            <w:vAlign w:val="center"/>
          </w:tcPr>
          <w:p w14:paraId="324541F1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</w:tr>
      <w:tr w:rsidR="00B93C1C" w14:paraId="1AD90239" w14:textId="77777777" w:rsidTr="00D21AC6">
        <w:tc>
          <w:tcPr>
            <w:tcW w:w="868" w:type="dxa"/>
            <w:vAlign w:val="center"/>
          </w:tcPr>
          <w:p w14:paraId="551B3DF8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9</w:t>
            </w:r>
          </w:p>
        </w:tc>
        <w:tc>
          <w:tcPr>
            <w:tcW w:w="819" w:type="dxa"/>
            <w:vAlign w:val="center"/>
          </w:tcPr>
          <w:p w14:paraId="11254091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22" w:type="dxa"/>
            <w:vAlign w:val="center"/>
          </w:tcPr>
          <w:p w14:paraId="5D2ABC9C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4B92A6E1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5418E964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5ABE917F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5BE08BC1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20" w:type="dxa"/>
            <w:vAlign w:val="center"/>
          </w:tcPr>
          <w:p w14:paraId="505E440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4B6597D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137FDDC4" w14:textId="77777777" w:rsidR="00B93C1C" w:rsidRDefault="00B93C1C" w:rsidP="00D21AC6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731" w:type="dxa"/>
            <w:vAlign w:val="center"/>
          </w:tcPr>
          <w:p w14:paraId="2B6B71EF" w14:textId="77777777" w:rsidR="00B93C1C" w:rsidRDefault="00B93C1C" w:rsidP="00D21AC6">
            <w:pPr>
              <w:jc w:val="center"/>
            </w:pPr>
          </w:p>
        </w:tc>
        <w:tc>
          <w:tcPr>
            <w:tcW w:w="733" w:type="dxa"/>
            <w:vAlign w:val="center"/>
          </w:tcPr>
          <w:p w14:paraId="53FEAD79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732" w:type="dxa"/>
            <w:vAlign w:val="center"/>
          </w:tcPr>
          <w:p w14:paraId="6C51D804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</w:tr>
      <w:tr w:rsidR="00B93C1C" w14:paraId="5E7CE1E9" w14:textId="77777777" w:rsidTr="00D21AC6">
        <w:tc>
          <w:tcPr>
            <w:tcW w:w="868" w:type="dxa"/>
            <w:vAlign w:val="center"/>
          </w:tcPr>
          <w:p w14:paraId="1237066C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10</w:t>
            </w:r>
          </w:p>
        </w:tc>
        <w:tc>
          <w:tcPr>
            <w:tcW w:w="819" w:type="dxa"/>
            <w:vAlign w:val="center"/>
          </w:tcPr>
          <w:p w14:paraId="63FE1C2C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22" w:type="dxa"/>
            <w:vAlign w:val="center"/>
          </w:tcPr>
          <w:p w14:paraId="268BB401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820" w:type="dxa"/>
            <w:vAlign w:val="center"/>
          </w:tcPr>
          <w:p w14:paraId="5885530B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0DCFAE2E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7359E4B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5AA9122E" w14:textId="77777777" w:rsidR="00B93C1C" w:rsidRDefault="00B93C1C" w:rsidP="00D21AC6">
            <w:pPr>
              <w:jc w:val="center"/>
            </w:pPr>
          </w:p>
        </w:tc>
        <w:tc>
          <w:tcPr>
            <w:tcW w:w="820" w:type="dxa"/>
            <w:vAlign w:val="center"/>
          </w:tcPr>
          <w:p w14:paraId="232B61BA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 w14:paraId="5250EF71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21" w:type="dxa"/>
            <w:vAlign w:val="center"/>
          </w:tcPr>
          <w:p w14:paraId="05FE97D9" w14:textId="77777777" w:rsidR="00B93C1C" w:rsidRDefault="00B93C1C" w:rsidP="00D21AC6">
            <w:pPr>
              <w:jc w:val="center"/>
            </w:pPr>
          </w:p>
        </w:tc>
        <w:tc>
          <w:tcPr>
            <w:tcW w:w="731" w:type="dxa"/>
            <w:vAlign w:val="center"/>
          </w:tcPr>
          <w:p w14:paraId="1314127D" w14:textId="77777777" w:rsidR="00B93C1C" w:rsidRDefault="00B93C1C" w:rsidP="00D21AC6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733" w:type="dxa"/>
            <w:vAlign w:val="center"/>
          </w:tcPr>
          <w:p w14:paraId="0415F0CC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2" w:type="dxa"/>
            <w:vAlign w:val="center"/>
          </w:tcPr>
          <w:p w14:paraId="58C37C1A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</w:tr>
      <w:tr w:rsidR="00B93C1C" w14:paraId="1B7DE5A2" w14:textId="77777777" w:rsidTr="00D21AC6">
        <w:tc>
          <w:tcPr>
            <w:tcW w:w="868" w:type="dxa"/>
            <w:vAlign w:val="center"/>
          </w:tcPr>
          <w:p w14:paraId="77F39A22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11</w:t>
            </w:r>
          </w:p>
        </w:tc>
        <w:tc>
          <w:tcPr>
            <w:tcW w:w="819" w:type="dxa"/>
            <w:vAlign w:val="center"/>
          </w:tcPr>
          <w:p w14:paraId="576CF92B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2" w:type="dxa"/>
            <w:vAlign w:val="center"/>
          </w:tcPr>
          <w:p w14:paraId="0A9FD957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 w14:paraId="3161959B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07B51B3A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22" w:type="dxa"/>
            <w:vAlign w:val="center"/>
          </w:tcPr>
          <w:p w14:paraId="49E23139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0587378B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 w14:paraId="2F6A8F30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2603E70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7EC3A38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731" w:type="dxa"/>
            <w:vAlign w:val="center"/>
          </w:tcPr>
          <w:p w14:paraId="32666384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3" w:type="dxa"/>
            <w:vAlign w:val="center"/>
          </w:tcPr>
          <w:p w14:paraId="1D048C35" w14:textId="77777777" w:rsidR="00B93C1C" w:rsidRDefault="00B93C1C" w:rsidP="00D21AC6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732" w:type="dxa"/>
            <w:vAlign w:val="center"/>
          </w:tcPr>
          <w:p w14:paraId="52838B25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</w:tr>
      <w:tr w:rsidR="00B93C1C" w14:paraId="30457FB7" w14:textId="77777777" w:rsidTr="00D21AC6">
        <w:tc>
          <w:tcPr>
            <w:tcW w:w="868" w:type="dxa"/>
            <w:vAlign w:val="center"/>
          </w:tcPr>
          <w:p w14:paraId="47DF2D80" w14:textId="77777777" w:rsidR="00B93C1C" w:rsidRDefault="00B93C1C" w:rsidP="00D21AC6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e</w:t>
            </w:r>
            <w:r>
              <w:rPr>
                <w:rFonts w:eastAsia="Calibri"/>
                <w:b/>
                <w:bCs/>
                <w:vertAlign w:val="subscript"/>
              </w:rPr>
              <w:t>12</w:t>
            </w:r>
          </w:p>
        </w:tc>
        <w:tc>
          <w:tcPr>
            <w:tcW w:w="819" w:type="dxa"/>
            <w:vAlign w:val="center"/>
          </w:tcPr>
          <w:p w14:paraId="57E16370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822" w:type="dxa"/>
            <w:vAlign w:val="center"/>
          </w:tcPr>
          <w:p w14:paraId="7CB094A7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1D43CA20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4CADE00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2" w:type="dxa"/>
            <w:vAlign w:val="center"/>
          </w:tcPr>
          <w:p w14:paraId="457935E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5616B1D1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 w14:paraId="3FB08E45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22" w:type="dxa"/>
            <w:vAlign w:val="center"/>
          </w:tcPr>
          <w:p w14:paraId="734EC3C1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2FB8C963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731" w:type="dxa"/>
            <w:vAlign w:val="center"/>
          </w:tcPr>
          <w:p w14:paraId="5F12A19F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733" w:type="dxa"/>
            <w:vAlign w:val="center"/>
          </w:tcPr>
          <w:p w14:paraId="68CF359D" w14:textId="77777777" w:rsidR="00B93C1C" w:rsidRDefault="00B93C1C" w:rsidP="00D21AC6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2" w:type="dxa"/>
            <w:vAlign w:val="center"/>
          </w:tcPr>
          <w:p w14:paraId="7048B49B" w14:textId="77777777" w:rsidR="00B93C1C" w:rsidRDefault="00B93C1C" w:rsidP="00D21AC6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</w:tr>
    </w:tbl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b/>
        </w:rPr>
        <w:t>G2:</w:t>
      </w:r>
    </w:p>
    <w:p>
      <w:pPr>
        <w:rPr>
          <w:lang w:val="ru-RU"/>
        </w:rPr>
      </w:pPr>
    </w:p>
    <w:tbl>
      <w:tblPr>
        <w:tblStyle w:val="aff0"/>
        <w:tblW w:w="10450" w:type="dxa"/>
        <w:tblLayout w:type="fixed"/>
        <w:tblLook w:val="04A0" w:firstRow="1" w:lastRow="0" w:firstColumn="1" w:lastColumn="0" w:noHBand="0" w:noVBand="1"/>
      </w:tblPr>
      <w:tblGrid>
        <w:gridCol w:w="868"/>
        <w:gridCol w:w="819"/>
        <w:gridCol w:w="822"/>
        <w:gridCol w:w="820"/>
        <w:gridCol w:w="819"/>
        <w:gridCol w:w="822"/>
        <w:gridCol w:w="821"/>
        <w:gridCol w:w="820"/>
        <w:gridCol w:w="822"/>
        <w:gridCol w:w="821"/>
        <w:gridCol w:w="731"/>
        <w:gridCol w:w="733"/>
        <w:gridCol w:w="732"/>
      </w:tblGrid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V/V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>
              <w:rPr>
                <w:rFonts w:eastAsia="Calibri"/>
                <w:b/>
                <w:bCs/>
                <w:vertAlign w:val="subscript"/>
              </w:rPr>
              <w:t>1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>
              <w:rPr>
                <w:rFonts w:eastAsia="Calibri"/>
                <w:b/>
                <w:bCs/>
                <w:vertAlign w:val="subscript"/>
              </w:rPr>
              <w:t>2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>
              <w:rPr>
                <w:rFonts w:eastAsia="Calibri"/>
                <w:b/>
                <w:bCs/>
                <w:vertAlign w:val="subscript"/>
              </w:rPr>
              <w:t>3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>
              <w:rPr>
                <w:rFonts w:eastAsia="Calibri"/>
                <w:b/>
                <w:bCs/>
                <w:vertAlign w:val="subscript"/>
              </w:rPr>
              <w:t>4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>
              <w:rPr>
                <w:rFonts w:eastAsia="Calibri"/>
                <w:b/>
                <w:bCs/>
                <w:vertAlign w:val="subscript"/>
              </w:rPr>
              <w:t>5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>
              <w:rPr>
                <w:rFonts w:eastAsia="Calibri"/>
                <w:b/>
                <w:bCs/>
                <w:vertAlign w:val="subscript"/>
              </w:rPr>
              <w:t>6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>
              <w:rPr>
                <w:rFonts w:eastAsia="Calibri"/>
                <w:b/>
                <w:bCs/>
                <w:vertAlign w:val="subscript"/>
              </w:rPr>
              <w:t>7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>
              <w:rPr>
                <w:rFonts w:eastAsia="Calibri"/>
                <w:b/>
                <w:bCs/>
                <w:vertAlign w:val="subscript"/>
              </w:rPr>
              <w:t>8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>
              <w:rPr>
                <w:rFonts w:eastAsia="Calibri"/>
                <w:b/>
                <w:bCs/>
                <w:vertAlign w:val="subscript"/>
              </w:rPr>
              <w:t>9</w:t>
            </w:r>
          </w:p>
        </w:tc>
        <w:tc>
          <w:tcPr>
            <w:tcW w:w="731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>
              <w:rPr>
                <w:rFonts w:eastAsia="Calibri"/>
                <w:b/>
                <w:bCs/>
                <w:vertAlign w:val="subscript"/>
              </w:rPr>
              <w:t>10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>
              <w:rPr>
                <w:rFonts w:eastAsia="Calibri"/>
                <w:b/>
                <w:bCs/>
                <w:vertAlign w:val="subscript"/>
              </w:rPr>
              <w:t>11</w:t>
            </w:r>
          </w:p>
        </w:tc>
        <w:tc>
          <w:tcPr>
            <w:tcW w:w="732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f</w:t>
            </w:r>
            <w:r>
              <w:rPr>
                <w:rFonts w:eastAsia="Calibri"/>
                <w:b/>
                <w:bCs/>
                <w:vertAlign w:val="subscript"/>
              </w:rPr>
              <w:t>12</w:t>
            </w:r>
          </w:p>
        </w:tc>
      </w:tr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f</w:t>
            </w:r>
            <w:r>
              <w:rPr>
                <w:rFonts w:eastAsia="Calibri"/>
                <w:b/>
                <w:bCs/>
                <w:color w:val="FFFFFF" w:themeColor="background1"/>
                <w:vertAlign w:val="subscript"/>
              </w:rPr>
              <w:t>1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>
                <w:i/>
                <w:iCs/>
              </w:rPr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3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4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3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73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</w:tr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f</w:t>
            </w:r>
            <w:r>
              <w:rPr>
                <w:rFonts w:eastAsia="Calibri"/>
                <w:b/>
                <w:bCs/>
                <w:color w:val="FFFFFF" w:themeColor="background1"/>
                <w:vertAlign w:val="subscript"/>
              </w:rPr>
              <w:t>2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>
                <w:i/>
                <w:iCs/>
              </w:rPr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4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5</w:t>
            </w:r>
          </w:p>
        </w:tc>
        <w:tc>
          <w:tcPr>
            <w:tcW w:w="73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2" w:type="dxa"/>
            <w:vAlign w:val="center"/>
          </w:tcPr>
          <w:p>
            <w:pPr>
              <w:jc w:val="center"/>
              <w:rPr/>
            </w:pPr>
          </w:p>
        </w:tc>
      </w:tr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f</w:t>
            </w:r>
            <w:r>
              <w:rPr>
                <w:rFonts w:eastAsia="Calibri"/>
                <w:b/>
                <w:bCs/>
                <w:color w:val="FFFFFF" w:themeColor="background1"/>
                <w:vertAlign w:val="subscript"/>
              </w:rPr>
              <w:t>3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>
                <w:i/>
                <w:iCs/>
              </w:rPr>
            </w:pP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3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2" w:type="dxa"/>
            <w:vAlign w:val="center"/>
          </w:tcPr>
          <w:p>
            <w:pPr>
              <w:jc w:val="center"/>
              <w:rPr/>
            </w:pPr>
          </w:p>
        </w:tc>
      </w:tr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f</w:t>
            </w:r>
            <w:r>
              <w:rPr>
                <w:rFonts w:eastAsia="Calibri"/>
                <w:b/>
                <w:bCs/>
                <w:color w:val="FFFFFF" w:themeColor="background1"/>
                <w:vertAlign w:val="subscript"/>
              </w:rPr>
              <w:t>4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3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3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>
                <w:i/>
                <w:iCs/>
              </w:rPr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5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2" w:type="dxa"/>
            <w:vAlign w:val="center"/>
          </w:tcPr>
          <w:p>
            <w:pPr>
              <w:jc w:val="center"/>
              <w:rPr/>
            </w:pPr>
          </w:p>
        </w:tc>
      </w:tr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f</w:t>
            </w:r>
            <w:r>
              <w:rPr>
                <w:rFonts w:eastAsia="Calibri"/>
                <w:b/>
                <w:bCs/>
                <w:color w:val="FFFFFF" w:themeColor="background1"/>
                <w:vertAlign w:val="subscript"/>
              </w:rPr>
              <w:t>5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4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>
                <w:i/>
                <w:iCs/>
              </w:rPr>
            </w:pP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3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3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4</w:t>
            </w:r>
          </w:p>
        </w:tc>
        <w:tc>
          <w:tcPr>
            <w:tcW w:w="732" w:type="dxa"/>
            <w:vAlign w:val="center"/>
          </w:tcPr>
          <w:p>
            <w:pPr>
              <w:jc w:val="center"/>
              <w:rPr/>
            </w:pPr>
          </w:p>
        </w:tc>
      </w:tr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f</w:t>
            </w:r>
            <w:r>
              <w:rPr>
                <w:rFonts w:eastAsia="Calibri"/>
                <w:b/>
                <w:bCs/>
                <w:color w:val="FFFFFF" w:themeColor="background1"/>
                <w:vertAlign w:val="subscript"/>
              </w:rPr>
              <w:t>6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4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1" w:type="dxa"/>
            <w:vAlign w:val="center"/>
          </w:tcPr>
          <w:p>
            <w:pPr>
              <w:jc w:val="center"/>
              <w:rPr>
                <w:i/>
                <w:iCs/>
              </w:rPr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73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4</w:t>
            </w:r>
          </w:p>
        </w:tc>
      </w:tr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f</w:t>
            </w:r>
            <w:r>
              <w:rPr>
                <w:rFonts w:eastAsia="Calibri"/>
                <w:b/>
                <w:bCs/>
                <w:color w:val="FFFFFF" w:themeColor="background1"/>
                <w:vertAlign w:val="subscript"/>
              </w:rPr>
              <w:t>7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3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>
                <w:i/>
                <w:iCs/>
              </w:rPr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5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73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732" w:type="dxa"/>
            <w:vAlign w:val="center"/>
          </w:tcPr>
          <w:p>
            <w:pPr>
              <w:jc w:val="center"/>
              <w:rPr/>
            </w:pPr>
          </w:p>
        </w:tc>
      </w:tr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f</w:t>
            </w:r>
            <w:r>
              <w:rPr>
                <w:rFonts w:eastAsia="Calibri"/>
                <w:b/>
                <w:bCs/>
                <w:color w:val="FFFFFF" w:themeColor="background1"/>
                <w:vertAlign w:val="subscript"/>
              </w:rPr>
              <w:t>8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3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5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3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5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>
                <w:i/>
                <w:iCs/>
              </w:rPr>
            </w:pP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5</w:t>
            </w:r>
          </w:p>
        </w:tc>
        <w:tc>
          <w:tcPr>
            <w:tcW w:w="73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4</w:t>
            </w:r>
          </w:p>
        </w:tc>
        <w:tc>
          <w:tcPr>
            <w:tcW w:w="732" w:type="dxa"/>
            <w:vAlign w:val="center"/>
          </w:tcPr>
          <w:p>
            <w:pPr>
              <w:jc w:val="center"/>
              <w:rPr/>
            </w:pPr>
          </w:p>
        </w:tc>
      </w:tr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f</w:t>
            </w:r>
            <w:r>
              <w:rPr>
                <w:rFonts w:eastAsia="Calibri"/>
                <w:b/>
                <w:bCs/>
                <w:color w:val="FFFFFF" w:themeColor="background1"/>
                <w:vertAlign w:val="subscript"/>
              </w:rPr>
              <w:t>9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5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5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>
                <w:i/>
                <w:iCs/>
              </w:rPr>
            </w:pPr>
          </w:p>
        </w:tc>
        <w:tc>
          <w:tcPr>
            <w:tcW w:w="73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732" w:type="dxa"/>
            <w:vAlign w:val="center"/>
          </w:tcPr>
          <w:p>
            <w:pPr>
              <w:jc w:val="center"/>
              <w:rPr/>
            </w:pPr>
          </w:p>
        </w:tc>
      </w:tr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f</w:t>
            </w:r>
            <w:r>
              <w:rPr>
                <w:rFonts w:eastAsia="Calibri"/>
                <w:b/>
                <w:bCs/>
                <w:color w:val="FFFFFF" w:themeColor="background1"/>
                <w:vertAlign w:val="subscript"/>
              </w:rPr>
              <w:t>10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731" w:type="dxa"/>
            <w:vAlign w:val="center"/>
          </w:tcPr>
          <w:p>
            <w:pPr>
              <w:jc w:val="center"/>
              <w:rPr>
                <w:i/>
                <w:iCs/>
              </w:rPr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4</w:t>
            </w:r>
          </w:p>
        </w:tc>
      </w:tr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f</w:t>
            </w:r>
            <w:r>
              <w:rPr>
                <w:rFonts w:eastAsia="Calibri"/>
                <w:b/>
                <w:bCs/>
                <w:color w:val="FFFFFF" w:themeColor="background1"/>
                <w:vertAlign w:val="subscript"/>
              </w:rPr>
              <w:t>11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4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4</w:t>
            </w: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1</w:t>
            </w:r>
          </w:p>
        </w:tc>
        <w:tc>
          <w:tcPr>
            <w:tcW w:w="73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i/>
                <w:iCs/>
              </w:rPr>
            </w:pPr>
          </w:p>
        </w:tc>
        <w:tc>
          <w:tcPr>
            <w:tcW w:w="732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5</w:t>
            </w:r>
          </w:p>
        </w:tc>
      </w:tr>
      <w:tr w:rsidR="00B93C1C">
        <w:tc>
          <w:tcPr>
            <w:tcW w:w="868" w:type="dxa"/>
            <w:shd w:val="clear" w:color="auto" w:fill="365F91" w:themeFill="accent1" w:themeFillShade="B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</w:rPr>
              <w:t>f</w:t>
            </w:r>
            <w:r>
              <w:rPr>
                <w:rFonts w:eastAsia="Calibri"/>
                <w:b/>
                <w:bCs/>
                <w:color w:val="FFFFFF" w:themeColor="background1"/>
                <w:vertAlign w:val="subscript"/>
              </w:rPr>
              <w:t>12</w:t>
            </w: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19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4</w:t>
            </w:r>
          </w:p>
        </w:tc>
        <w:tc>
          <w:tcPr>
            <w:tcW w:w="820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2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821" w:type="dxa"/>
            <w:vAlign w:val="center"/>
          </w:tcPr>
          <w:p>
            <w:pPr>
              <w:jc w:val="center"/>
              <w:rPr/>
            </w:pPr>
          </w:p>
        </w:tc>
        <w:tc>
          <w:tcPr>
            <w:tcW w:w="731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4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rPr/>
            </w:pPr>
            <w:r>
              <w:rPr>
                <w:rFonts w:eastAsia="Calibri"/>
              </w:rPr>
              <w:t>5</w:t>
            </w:r>
          </w:p>
        </w:tc>
        <w:tc>
          <w:tcPr>
            <w:tcW w:w="732" w:type="dxa"/>
            <w:vAlign w:val="center"/>
          </w:tcPr>
          <w:p>
            <w:pPr>
              <w:jc w:val="center"/>
              <w:rPr>
                <w:i/>
                <w:iCs/>
              </w:rPr>
            </w:pPr>
          </w:p>
        </w:tc>
      </w:tr>
    </w:tbl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Для графа G1     Σρ(e) = 68. Список ρ(e) = {9, 7, 7, 6, 6, 6, 5, 5, 5, 5, 4, 3}.</w:t>
      </w: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Для графа G2     Σρ(f) = 68. Список ρ(f) = {9, 7, 7, 6, 6, 6, 5, 5, 5, 5, 4, 3}.</w:t>
      </w:r>
    </w:p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Разобьём вершины обоих графов на классы по их степеням.</w:t>
      </w:r>
    </w:p>
    <w:p>
      <w:pPr>
        <w:rPr>
          <w:lang w:val="ru-RU"/>
        </w:rPr>
      </w:pPr>
    </w:p>
    <w:tbl>
      <w:tblPr>
        <w:tblStyle w:val="aff0"/>
        <w:tblW w:w="10450" w:type="dxa"/>
        <w:tblLayout w:type="fixed"/>
        <w:tblLook w:val="04A0" w:firstRow="1" w:lastRow="0" w:firstColumn="1" w:lastColumn="0" w:noHBand="0" w:noVBand="1"/>
      </w:tblPr>
      <w:tblGrid>
        <w:gridCol w:w="1800"/>
        <w:gridCol w:w="4325"/>
        <w:gridCol w:w="4325"/>
      </w:tblGrid>
      <w:tr>
        <w:tc>
          <w:tcPr>
            <w:tcW w:w="1800" w:type="dxa"/>
            <w:shd w:val="clear" w:color="auto" w:fill="365F91" w:themeFill="accent1" w:themeFillShade="BF"/>
            <w:vAlign w:val="center"/>
          </w:tcPr>
          <w:p>
            <w:pPr>
              <w:jc w:val="center"/>
            </w:pPr>
            <w:r>
              <w:rPr>
                <w:rFonts w:eastAsia="Calibri"/>
                <w:b/>
                <w:bCs/>
              </w:rPr>
              <w:t xml:space="preserve">ρ</w:t>
            </w:r>
          </w:p>
        </w:tc>
        <w:tc>
          <w:tcPr>
            <w:tcW w:w="4325" w:type="dxa"/>
            <w:shd w:val="clear" w:color="auto" w:fill="365F91" w:themeFill="accent1" w:themeFillShade="BF"/>
            <w:vAlign w:val="center"/>
          </w:tcPr>
          <w:p>
            <w:pPr>
              <w:jc w:val="center"/>
            </w:pPr>
            <w:r>
              <w:rPr>
                <w:rFonts w:eastAsia="Calibri"/>
                <w:b/>
                <w:bCs/>
              </w:rPr>
              <w:t xml:space="preserve">X</w:t>
            </w:r>
          </w:p>
        </w:tc>
        <w:tc>
          <w:tcPr>
            <w:tcW w:w="4325" w:type="dxa"/>
            <w:shd w:val="clear" w:color="auto" w:fill="365F91" w:themeFill="accent1" w:themeFillShade="BF"/>
            <w:vAlign w:val="center"/>
          </w:tcPr>
          <w:p>
            <w:pPr>
              <w:jc w:val="center"/>
            </w:pPr>
            <w:r>
              <w:rPr>
                <w:rFonts w:eastAsia="Calibri"/>
                <w:b/>
                <w:bCs/>
              </w:rPr>
              <w:t xml:space="preserve">Y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ρ = 9</w:t>
            </w:r>
          </w:p>
        </w:tc>
        <w:tc>
          <w:tcPr>
            <w:tcW w:w="43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 xml:space="preserve">1</w:t>
            </w:r>
          </w:p>
        </w:tc>
        <w:tc>
          <w:tcPr>
            <w:tcW w:w="43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 xml:space="preserve">8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ρ = 7</w:t>
            </w:r>
          </w:p>
        </w:tc>
        <w:tc>
          <w:tcPr>
            <w:tcW w:w="43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 xml:space="preserve">5, </w:t>
            </w: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 xml:space="preserve">6</w:t>
            </w:r>
          </w:p>
        </w:tc>
        <w:tc>
          <w:tcPr>
            <w:tcW w:w="43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 xml:space="preserve">7, </w:t>
            </w: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 xml:space="preserve">10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ρ = 6</w:t>
            </w:r>
          </w:p>
        </w:tc>
        <w:tc>
          <w:tcPr>
            <w:tcW w:w="43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 xml:space="preserve">2, </w:t>
            </w: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 xml:space="preserve">4, </w:t>
            </w: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 xml:space="preserve">12</w:t>
            </w:r>
          </w:p>
        </w:tc>
        <w:tc>
          <w:tcPr>
            <w:tcW w:w="43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 xml:space="preserve">6, </w:t>
            </w: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 xml:space="preserve">9, </w:t>
            </w: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 xml:space="preserve">11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ρ = 5</w:t>
            </w:r>
          </w:p>
        </w:tc>
        <w:tc>
          <w:tcPr>
            <w:tcW w:w="43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 xml:space="preserve">8, </w:t>
            </w: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 xml:space="preserve">9, </w:t>
            </w: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 xml:space="preserve">10, </w:t>
            </w: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 xml:space="preserve">11</w:t>
            </w:r>
          </w:p>
        </w:tc>
        <w:tc>
          <w:tcPr>
            <w:tcW w:w="43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 xml:space="preserve">1, </w:t>
            </w: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 xml:space="preserve">2, </w:t>
            </w: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 xml:space="preserve">4, </w:t>
            </w: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 xml:space="preserve">5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ρ = 4</w:t>
            </w:r>
          </w:p>
        </w:tc>
        <w:tc>
          <w:tcPr>
            <w:tcW w:w="43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 xml:space="preserve">7</w:t>
            </w:r>
          </w:p>
        </w:tc>
        <w:tc>
          <w:tcPr>
            <w:tcW w:w="43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 xml:space="preserve">12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ρ = 3</w:t>
            </w:r>
          </w:p>
        </w:tc>
        <w:tc>
          <w:tcPr>
            <w:tcW w:w="43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 xml:space="preserve">3</w:t>
            </w:r>
          </w:p>
        </w:tc>
        <w:tc>
          <w:tcPr>
            <w:tcW w:w="43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 xml:space="preserve">3</w:t>
            </w:r>
          </w:p>
        </w:tc>
      </w:tr>
    </w:tbl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Из таблицы сразу видно соответствие вершин с уникальными степенями:</w:t>
      </w:r>
    </w:p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e</w:t>
      </w:r>
      <w:r>
        <w:rPr>
          <w:rFonts w:eastAsia="Times New Roman"/>
          <w:lang w:val="ru-RU"/>
          <w:vertAlign w:val="subscript"/>
        </w:rPr>
        <w:t>1</w:t>
      </w:r>
      <w:r>
        <w:rPr>
          <w:rFonts w:eastAsia="Times New Roman"/>
          <w:lang w:val="ru-RU"/>
        </w:rPr>
        <w:t xml:space="preserve"> ↔ f</w:t>
      </w:r>
      <w:r>
        <w:rPr>
          <w:rFonts w:eastAsia="Times New Roman"/>
          <w:lang w:val="ru-RU"/>
          <w:vertAlign w:val="subscript"/>
        </w:rPr>
        <w:t>8</w:t>
      </w:r>
      <w:r>
        <w:rPr>
          <w:rFonts w:eastAsia="Times New Roman"/>
          <w:lang w:val="ru-RU"/>
        </w:rPr>
        <w:t xml:space="preserve"> (единственные вершины степени 9),</w:t>
      </w: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e</w:t>
      </w:r>
      <w:r>
        <w:rPr>
          <w:rFonts w:eastAsia="Times New Roman"/>
          <w:lang w:val="ru-RU"/>
          <w:vertAlign w:val="subscript"/>
        </w:rPr>
        <w:t>7</w:t>
      </w:r>
      <w:r>
        <w:rPr>
          <w:rFonts w:eastAsia="Times New Roman"/>
          <w:lang w:val="ru-RU"/>
        </w:rPr>
        <w:t xml:space="preserve"> ↔ f</w:t>
      </w:r>
      <w:r>
        <w:rPr>
          <w:rFonts w:eastAsia="Times New Roman"/>
          <w:lang w:val="ru-RU"/>
          <w:vertAlign w:val="subscript"/>
        </w:rPr>
        <w:t>12</w:t>
      </w:r>
      <w:r>
        <w:rPr>
          <w:rFonts w:eastAsia="Times New Roman"/>
          <w:lang w:val="ru-RU"/>
        </w:rPr>
        <w:t xml:space="preserve"> (единственные вершины степени 4),</w:t>
      </w: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e</w:t>
      </w:r>
      <w:r>
        <w:rPr>
          <w:rFonts w:eastAsia="Times New Roman"/>
          <w:lang w:val="ru-RU"/>
          <w:vertAlign w:val="subscript"/>
        </w:rPr>
        <w:t>3</w:t>
      </w:r>
      <w:r>
        <w:rPr>
          <w:rFonts w:eastAsia="Times New Roman"/>
          <w:lang w:val="ru-RU"/>
        </w:rPr>
        <w:t xml:space="preserve"> ↔ f</w:t>
      </w:r>
      <w:r>
        <w:rPr>
          <w:rFonts w:eastAsia="Times New Roman"/>
          <w:lang w:val="ru-RU"/>
          <w:vertAlign w:val="subscript"/>
        </w:rPr>
        <w:t>3</w:t>
      </w:r>
      <w:r>
        <w:rPr>
          <w:rFonts w:eastAsia="Times New Roman"/>
          <w:lang w:val="ru-RU"/>
        </w:rPr>
        <w:t xml:space="preserve"> (единственные вершины степени 3).</w:t>
      </w:r>
    </w:p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b/>
          <w:lang w:val="ru-RU"/>
        </w:rPr>
        <w:t xml:space="preserve">Анализ связей между вершинами одинаковых степеней выполним по структуре соседства. Для каждой вершины будем учитывать, с вершинами каких степеней она соединена.</w:t>
      </w:r>
    </w:p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Для вершин степени 7:</w:t>
      </w:r>
    </w:p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e</w:t>
      </w:r>
      <w:r>
        <w:rPr>
          <w:rFonts w:eastAsia="Times New Roman"/>
          <w:lang w:val="ru-RU"/>
          <w:vertAlign w:val="subscript"/>
        </w:rPr>
        <w:t>5</w:t>
      </w:r>
      <w:r>
        <w:rPr>
          <w:rFonts w:eastAsia="Times New Roman"/>
          <w:lang w:val="ru-RU"/>
        </w:rPr>
        <w:t xml:space="preserve"> имеет сигнатуру соседства (9:1, 7:1, 6:1, 5:2, 4:1, 3:1), поэтому e</w:t>
      </w:r>
      <w:r>
        <w:rPr>
          <w:rFonts w:eastAsia="Times New Roman"/>
          <w:lang w:val="ru-RU"/>
          <w:vertAlign w:val="subscript"/>
        </w:rPr>
        <w:t>5</w:t>
      </w:r>
      <w:r>
        <w:rPr>
          <w:rFonts w:eastAsia="Times New Roman"/>
          <w:lang w:val="ru-RU"/>
        </w:rPr>
        <w:t xml:space="preserve"> ↔ f</w:t>
      </w:r>
      <w:r>
        <w:rPr>
          <w:rFonts w:eastAsia="Times New Roman"/>
          <w:lang w:val="ru-RU"/>
          <w:vertAlign w:val="subscript"/>
        </w:rPr>
        <w:t>10</w:t>
      </w:r>
      <w:r>
        <w:rPr>
          <w:rFonts w:eastAsia="Times New Roman"/>
          <w:lang w:val="ru-RU"/>
        </w:rPr>
        <w:t>.</w:t>
      </w: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e</w:t>
      </w:r>
      <w:r>
        <w:rPr>
          <w:rFonts w:eastAsia="Times New Roman"/>
          <w:lang w:val="ru-RU"/>
          <w:vertAlign w:val="subscript"/>
        </w:rPr>
        <w:t>6</w:t>
      </w:r>
      <w:r>
        <w:rPr>
          <w:rFonts w:eastAsia="Times New Roman"/>
          <w:lang w:val="ru-RU"/>
        </w:rPr>
        <w:t xml:space="preserve"> имеет сигнатуру соседства (9:1, 7:1, 6:3, 5:2), поэтому e</w:t>
      </w:r>
      <w:r>
        <w:rPr>
          <w:rFonts w:eastAsia="Times New Roman"/>
          <w:lang w:val="ru-RU"/>
          <w:vertAlign w:val="subscript"/>
        </w:rPr>
        <w:t>6</w:t>
      </w:r>
      <w:r>
        <w:rPr>
          <w:rFonts w:eastAsia="Times New Roman"/>
          <w:lang w:val="ru-RU"/>
        </w:rPr>
        <w:t xml:space="preserve"> ↔ f</w:t>
      </w:r>
      <w:r>
        <w:rPr>
          <w:rFonts w:eastAsia="Times New Roman"/>
          <w:lang w:val="ru-RU"/>
          <w:vertAlign w:val="subscript"/>
        </w:rPr>
        <w:t>7</w:t>
      </w:r>
      <w:r>
        <w:rPr>
          <w:rFonts w:eastAsia="Times New Roman"/>
          <w:lang w:val="ru-RU"/>
        </w:rPr>
        <w:t>.</w:t>
      </w:r>
    </w:p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Для вершин степени 6:</w:t>
      </w:r>
    </w:p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e</w:t>
      </w:r>
      <w:r>
        <w:rPr>
          <w:rFonts w:eastAsia="Times New Roman"/>
          <w:lang w:val="ru-RU"/>
          <w:vertAlign w:val="subscript"/>
        </w:rPr>
        <w:t>2</w:t>
      </w:r>
      <w:r>
        <w:rPr>
          <w:rFonts w:eastAsia="Times New Roman"/>
          <w:lang w:val="ru-RU"/>
        </w:rPr>
        <w:t xml:space="preserve"> имеет сигнатуру соседства (7:1, 6:1, 5:3, 4:1), поэтому e</w:t>
      </w:r>
      <w:r>
        <w:rPr>
          <w:rFonts w:eastAsia="Times New Roman"/>
          <w:lang w:val="ru-RU"/>
          <w:vertAlign w:val="subscript"/>
        </w:rPr>
        <w:t>2</w:t>
      </w:r>
      <w:r>
        <w:rPr>
          <w:rFonts w:eastAsia="Times New Roman"/>
          <w:lang w:val="ru-RU"/>
        </w:rPr>
        <w:t xml:space="preserve"> ↔ f</w:t>
      </w:r>
      <w:r>
        <w:rPr>
          <w:rFonts w:eastAsia="Times New Roman"/>
          <w:lang w:val="ru-RU"/>
          <w:vertAlign w:val="subscript"/>
        </w:rPr>
        <w:t>6</w:t>
      </w:r>
      <w:r>
        <w:rPr>
          <w:rFonts w:eastAsia="Times New Roman"/>
          <w:lang w:val="ru-RU"/>
        </w:rPr>
        <w:t>.</w:t>
      </w: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e</w:t>
      </w:r>
      <w:r>
        <w:rPr>
          <w:rFonts w:eastAsia="Times New Roman"/>
          <w:lang w:val="ru-RU"/>
          <w:vertAlign w:val="subscript"/>
        </w:rPr>
        <w:t>4</w:t>
      </w:r>
      <w:r>
        <w:rPr>
          <w:rFonts w:eastAsia="Times New Roman"/>
          <w:lang w:val="ru-RU"/>
        </w:rPr>
        <w:t xml:space="preserve"> имеет сигнатуру соседства (9:1, 7:2, 6:2, 5:1), поэтому e</w:t>
      </w:r>
      <w:r>
        <w:rPr>
          <w:rFonts w:eastAsia="Times New Roman"/>
          <w:lang w:val="ru-RU"/>
          <w:vertAlign w:val="subscript"/>
        </w:rPr>
        <w:t>4</w:t>
      </w:r>
      <w:r>
        <w:rPr>
          <w:rFonts w:eastAsia="Times New Roman"/>
          <w:lang w:val="ru-RU"/>
        </w:rPr>
        <w:t xml:space="preserve"> ↔ f</w:t>
      </w:r>
      <w:r>
        <w:rPr>
          <w:rFonts w:eastAsia="Times New Roman"/>
          <w:lang w:val="ru-RU"/>
          <w:vertAlign w:val="subscript"/>
        </w:rPr>
        <w:t>9</w:t>
      </w:r>
      <w:r>
        <w:rPr>
          <w:rFonts w:eastAsia="Times New Roman"/>
          <w:lang w:val="ru-RU"/>
        </w:rPr>
        <w:t>.</w:t>
      </w: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e</w:t>
      </w:r>
      <w:r>
        <w:rPr>
          <w:rFonts w:eastAsia="Times New Roman"/>
          <w:lang w:val="ru-RU"/>
          <w:vertAlign w:val="subscript"/>
        </w:rPr>
        <w:t>12</w:t>
      </w:r>
      <w:r>
        <w:rPr>
          <w:rFonts w:eastAsia="Times New Roman"/>
          <w:lang w:val="ru-RU"/>
        </w:rPr>
        <w:t xml:space="preserve"> имеет сигнатуру соседства (9:1, 7:1, 6:1, 5:2, 4:1), поэтому e</w:t>
      </w:r>
      <w:r>
        <w:rPr>
          <w:rFonts w:eastAsia="Times New Roman"/>
          <w:lang w:val="ru-RU"/>
          <w:vertAlign w:val="subscript"/>
        </w:rPr>
        <w:t>12</w:t>
      </w:r>
      <w:r>
        <w:rPr>
          <w:rFonts w:eastAsia="Times New Roman"/>
          <w:lang w:val="ru-RU"/>
        </w:rPr>
        <w:t xml:space="preserve"> ↔ f</w:t>
      </w:r>
      <w:r>
        <w:rPr>
          <w:rFonts w:eastAsia="Times New Roman"/>
          <w:lang w:val="ru-RU"/>
          <w:vertAlign w:val="subscript"/>
        </w:rPr>
        <w:t>11</w:t>
      </w:r>
      <w:r>
        <w:rPr>
          <w:rFonts w:eastAsia="Times New Roman"/>
          <w:lang w:val="ru-RU"/>
        </w:rPr>
        <w:t>.</w:t>
      </w:r>
    </w:p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Для вершин степени 5:</w:t>
      </w:r>
    </w:p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e</w:t>
      </w:r>
      <w:r>
        <w:rPr>
          <w:rFonts w:eastAsia="Times New Roman"/>
          <w:lang w:val="ru-RU"/>
          <w:vertAlign w:val="subscript"/>
        </w:rPr>
        <w:t>8</w:t>
      </w:r>
      <w:r>
        <w:rPr>
          <w:rFonts w:eastAsia="Times New Roman"/>
          <w:lang w:val="ru-RU"/>
        </w:rPr>
        <w:t xml:space="preserve"> имеет сигнатуру соседства (9:1, 7:1, 6:1, 5:1, 3:1), поэтому e</w:t>
      </w:r>
      <w:r>
        <w:rPr>
          <w:rFonts w:eastAsia="Times New Roman"/>
          <w:lang w:val="ru-RU"/>
          <w:vertAlign w:val="subscript"/>
        </w:rPr>
        <w:t>8</w:t>
      </w:r>
      <w:r>
        <w:rPr>
          <w:rFonts w:eastAsia="Times New Roman"/>
          <w:lang w:val="ru-RU"/>
        </w:rPr>
        <w:t xml:space="preserve"> ↔ f</w:t>
      </w:r>
      <w:r>
        <w:rPr>
          <w:rFonts w:eastAsia="Times New Roman"/>
          <w:lang w:val="ru-RU"/>
          <w:vertAlign w:val="subscript"/>
        </w:rPr>
        <w:t>4</w:t>
      </w:r>
      <w:r>
        <w:rPr>
          <w:rFonts w:eastAsia="Times New Roman"/>
          <w:lang w:val="ru-RU"/>
        </w:rPr>
        <w:t>.</w:t>
      </w: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e</w:t>
      </w:r>
      <w:r>
        <w:rPr>
          <w:rFonts w:eastAsia="Times New Roman"/>
          <w:lang w:val="ru-RU"/>
          <w:vertAlign w:val="subscript"/>
        </w:rPr>
        <w:t>9</w:t>
      </w:r>
      <w:r>
        <w:rPr>
          <w:rFonts w:eastAsia="Times New Roman"/>
          <w:lang w:val="ru-RU"/>
        </w:rPr>
        <w:t xml:space="preserve"> имеет сигнатуру соседства (9:1, 7:2, 6:1, 5:1), поэтому e</w:t>
      </w:r>
      <w:r>
        <w:rPr>
          <w:rFonts w:eastAsia="Times New Roman"/>
          <w:lang w:val="ru-RU"/>
          <w:vertAlign w:val="subscript"/>
        </w:rPr>
        <w:t>9</w:t>
      </w:r>
      <w:r>
        <w:rPr>
          <w:rFonts w:eastAsia="Times New Roman"/>
          <w:lang w:val="ru-RU"/>
        </w:rPr>
        <w:t xml:space="preserve"> ↔ f</w:t>
      </w:r>
      <w:r>
        <w:rPr>
          <w:rFonts w:eastAsia="Times New Roman"/>
          <w:lang w:val="ru-RU"/>
          <w:vertAlign w:val="subscript"/>
        </w:rPr>
        <w:t>5</w:t>
      </w:r>
      <w:r>
        <w:rPr>
          <w:rFonts w:eastAsia="Times New Roman"/>
          <w:lang w:val="ru-RU"/>
        </w:rPr>
        <w:t>.</w:t>
      </w: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e</w:t>
      </w:r>
      <w:r>
        <w:rPr>
          <w:rFonts w:eastAsia="Times New Roman"/>
          <w:lang w:val="ru-RU"/>
          <w:vertAlign w:val="subscript"/>
        </w:rPr>
        <w:t>10</w:t>
      </w:r>
      <w:r>
        <w:rPr>
          <w:rFonts w:eastAsia="Times New Roman"/>
          <w:lang w:val="ru-RU"/>
        </w:rPr>
        <w:t xml:space="preserve"> имеет сигнатуру соседства (9:1, 6:2, 5:1, 4:1), поэтому e</w:t>
      </w:r>
      <w:r>
        <w:rPr>
          <w:rFonts w:eastAsia="Times New Roman"/>
          <w:lang w:val="ru-RU"/>
          <w:vertAlign w:val="subscript"/>
        </w:rPr>
        <w:t>10</w:t>
      </w:r>
      <w:r>
        <w:rPr>
          <w:rFonts w:eastAsia="Times New Roman"/>
          <w:lang w:val="ru-RU"/>
        </w:rPr>
        <w:t xml:space="preserve"> ↔ f</w:t>
      </w:r>
      <w:r>
        <w:rPr>
          <w:rFonts w:eastAsia="Times New Roman"/>
          <w:lang w:val="ru-RU"/>
          <w:vertAlign w:val="subscript"/>
        </w:rPr>
        <w:t>1</w:t>
      </w:r>
      <w:r>
        <w:rPr>
          <w:rFonts w:eastAsia="Times New Roman"/>
          <w:lang w:val="ru-RU"/>
        </w:rPr>
        <w:t>.</w:t>
      </w: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e</w:t>
      </w:r>
      <w:r>
        <w:rPr>
          <w:rFonts w:eastAsia="Times New Roman"/>
          <w:lang w:val="ru-RU"/>
          <w:vertAlign w:val="subscript"/>
        </w:rPr>
        <w:t>11</w:t>
      </w:r>
      <w:r>
        <w:rPr>
          <w:rFonts w:eastAsia="Times New Roman"/>
          <w:lang w:val="ru-RU"/>
        </w:rPr>
        <w:t xml:space="preserve"> имеет сигнатуру соседства (9:1, 7:1, 6:2, 5:1), поэтому e</w:t>
      </w:r>
      <w:r>
        <w:rPr>
          <w:rFonts w:eastAsia="Times New Roman"/>
          <w:lang w:val="ru-RU"/>
          <w:vertAlign w:val="subscript"/>
        </w:rPr>
        <w:t>11</w:t>
      </w:r>
      <w:r>
        <w:rPr>
          <w:rFonts w:eastAsia="Times New Roman"/>
          <w:lang w:val="ru-RU"/>
        </w:rPr>
        <w:t xml:space="preserve"> ↔ f</w:t>
      </w:r>
      <w:r>
        <w:rPr>
          <w:rFonts w:eastAsia="Times New Roman"/>
          <w:lang w:val="ru-RU"/>
          <w:vertAlign w:val="subscript"/>
        </w:rPr>
        <w:t>2</w:t>
      </w:r>
      <w:r>
        <w:rPr>
          <w:rFonts w:eastAsia="Times New Roman"/>
          <w:lang w:val="ru-RU"/>
        </w:rPr>
        <w:t>.</w:t>
      </w:r>
    </w:p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Тем самым соответствие вершин определяется однозначно.</w:t>
      </w:r>
    </w:p>
    <w:p>
      <w:pPr>
        <w:rPr>
          <w:lang w:val="ru-RU"/>
        </w:rPr>
      </w:pPr>
    </w:p>
    <w:tbl>
      <w:tblPr>
        <w:tblStyle w:val="aff0"/>
        <w:tblW w:w="10450" w:type="dxa"/>
        <w:tblLayout w:type="fixed"/>
        <w:tblLook w:val="04A0" w:firstRow="1" w:lastRow="0" w:firstColumn="1" w:lastColumn="0" w:noHBand="0" w:noVBand="1"/>
      </w:tblPr>
      <w:tblGrid>
        <w:gridCol w:w="5225"/>
        <w:gridCol w:w="5225"/>
      </w:tblGrid>
      <w:tr>
        <w:tc>
          <w:tcPr>
            <w:tcW w:w="5225" w:type="dxa"/>
            <w:shd w:val="clear" w:color="auto" w:fill="365F91" w:themeFill="accent1" w:themeFillShade="BF"/>
            <w:vAlign w:val="center"/>
          </w:tcPr>
          <w:p>
            <w:pPr>
              <w:jc w:val="center"/>
            </w:pPr>
            <w:r>
              <w:rPr>
                <w:rFonts w:eastAsia="Calibri"/>
                <w:b/>
                <w:bCs/>
              </w:rPr>
              <w:t>X</w:t>
            </w:r>
          </w:p>
        </w:tc>
        <w:tc>
          <w:tcPr>
            <w:tcW w:w="5225" w:type="dxa"/>
            <w:shd w:val="clear" w:color="auto" w:fill="365F91" w:themeFill="accent1" w:themeFillShade="BF"/>
            <w:vAlign w:val="center"/>
          </w:tcPr>
          <w:p>
            <w:pPr>
              <w:jc w:val="center"/>
            </w:pPr>
            <w:r>
              <w:rPr>
                <w:rFonts w:eastAsia="Calibri"/>
                <w:b/>
                <w:bCs/>
              </w:rPr>
              <w:t>Y</w:t>
            </w:r>
          </w:p>
        </w:tc>
      </w:tr>
      <w:tr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>1</w:t>
            </w:r>
          </w:p>
        </w:tc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>8</w:t>
            </w:r>
          </w:p>
        </w:tc>
      </w:tr>
      <w:tr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>2</w:t>
            </w:r>
          </w:p>
        </w:tc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>6</w:t>
            </w:r>
          </w:p>
        </w:tc>
      </w:tr>
      <w:tr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>3</w:t>
            </w:r>
          </w:p>
        </w:tc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>3</w:t>
            </w:r>
          </w:p>
        </w:tc>
      </w:tr>
      <w:tr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>4</w:t>
            </w:r>
          </w:p>
        </w:tc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>9</w:t>
            </w:r>
          </w:p>
        </w:tc>
      </w:tr>
      <w:tr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>5</w:t>
            </w:r>
          </w:p>
        </w:tc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>10</w:t>
            </w:r>
          </w:p>
        </w:tc>
      </w:tr>
      <w:tr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>6</w:t>
            </w:r>
          </w:p>
        </w:tc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>7</w:t>
            </w:r>
          </w:p>
        </w:tc>
      </w:tr>
      <w:tr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>7</w:t>
            </w:r>
          </w:p>
        </w:tc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>12</w:t>
            </w:r>
          </w:p>
        </w:tc>
      </w:tr>
      <w:tr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>8</w:t>
            </w:r>
          </w:p>
        </w:tc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>4</w:t>
            </w:r>
          </w:p>
        </w:tc>
      </w:tr>
      <w:tr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>9</w:t>
            </w:r>
          </w:p>
        </w:tc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>5</w:t>
            </w:r>
          </w:p>
        </w:tc>
      </w:tr>
      <w:tr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>10</w:t>
            </w:r>
          </w:p>
        </w:tc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>1</w:t>
            </w:r>
          </w:p>
        </w:tc>
      </w:tr>
      <w:tr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>11</w:t>
            </w:r>
          </w:p>
        </w:tc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>2</w:t>
            </w:r>
          </w:p>
        </w:tc>
      </w:tr>
      <w:tr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e</w:t>
            </w:r>
            <w:r>
              <w:rPr>
                <w:rFonts w:eastAsia="Calibri"/>
                <w:vertAlign w:val="subscript"/>
              </w:rPr>
              <w:t>12</w:t>
            </w:r>
          </w:p>
        </w:tc>
        <w:tc>
          <w:tcPr>
            <w:tcW w:w="5225" w:type="dxa"/>
            <w:vAlign w:val="center"/>
          </w:tcPr>
          <w:p>
            <w:pPr>
              <w:jc w:val="center"/>
            </w:pPr>
            <w:r>
              <w:rPr>
                <w:rFonts w:eastAsia="Calibri"/>
              </w:rPr>
              <w:t xml:space="preserve">f</w:t>
            </w:r>
            <w:r>
              <w:rPr>
                <w:rFonts w:eastAsia="Calibri"/>
                <w:vertAlign w:val="subscript"/>
              </w:rPr>
              <w:t>11</w:t>
            </w:r>
          </w:p>
        </w:tc>
      </w:tr>
    </w:tbl>
    <w:p>
      <w:pPr>
        <w:rPr>
          <w:lang w:val="ru-RU"/>
        </w:rPr>
      </w:pPr>
    </w:p>
    <w:p>
      <w:pPr>
        <w:rPr>
          <w:lang w:val="ru-RU"/>
        </w:rPr>
      </w:pPr>
      <w:r>
        <w:rPr>
          <w:rFonts w:eastAsia="Times New Roman"/>
          <w:lang w:val="ru-RU"/>
        </w:rPr>
        <w:t xml:space="preserve">По итоговой таблице связей можно сделать вывод, что каждой вершине графа G1 соответствует одна вершина графа G2, что доказывает изоморфизм данных графов.</w:t>
      </w:r>
    </w:p>
    <w:p w14:paraId="0875B143" w14:textId="4A0705D8" w:rsidR="00590BDB" w:rsidRDefault="00590BDB" w:rsidP="00B93C1C"/>
    <w:sectPr w:rsidR="00590BD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996721">
    <w:abstractNumId w:val="8"/>
  </w:num>
  <w:num w:numId="2" w16cid:durableId="767819932">
    <w:abstractNumId w:val="6"/>
  </w:num>
  <w:num w:numId="3" w16cid:durableId="1679386197">
    <w:abstractNumId w:val="5"/>
  </w:num>
  <w:num w:numId="4" w16cid:durableId="201330493">
    <w:abstractNumId w:val="4"/>
  </w:num>
  <w:num w:numId="5" w16cid:durableId="1294562881">
    <w:abstractNumId w:val="7"/>
  </w:num>
  <w:num w:numId="6" w16cid:durableId="377702167">
    <w:abstractNumId w:val="3"/>
  </w:num>
  <w:num w:numId="7" w16cid:durableId="848831774">
    <w:abstractNumId w:val="2"/>
  </w:num>
  <w:num w:numId="8" w16cid:durableId="183252538">
    <w:abstractNumId w:val="1"/>
  </w:num>
  <w:num w:numId="9" w16cid:durableId="209073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0BDB"/>
    <w:rsid w:val="00651960"/>
    <w:rsid w:val="008C6902"/>
    <w:rsid w:val="00AA1D8D"/>
    <w:rsid w:val="00B47730"/>
    <w:rsid w:val="00B93C1C"/>
    <w:rsid w:val="00CB0664"/>
    <w:rsid w:val="00F06C15"/>
    <w:rsid w:val="00FC693F"/>
    <w:rsid w:val="00FD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A4F189"/>
  <w14:defaultImageDpi w14:val="300"/>
  <w15:docId w15:val="{71BAAEF5-13DB-46C6-996A-CBF6DC4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Daniil Bykh</cp:lastModifiedBy>
  <cp:revision>2</cp:revision>
  <dcterms:created xsi:type="dcterms:W3CDTF">2026-04-06T18:01:00Z</dcterms:created>
  <dcterms:modified xsi:type="dcterms:W3CDTF">2026-06-26T08:30:00Z</dcterms:modified>
  <cp:category/>
</cp:coreProperties>
</file>