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val="0"/>
        <w:keepLines/>
        <w:widowControl/>
        <w:spacing w:line="276" w:lineRule="auto" w:before="0" w:after="120"/>
      </w:pPr>
      <w:r>
        <w:rPr>
          <w:rFonts w:ascii="Times New Roman" w:hAnsi="Times New Roman" w:eastAsia="Times New Roman" w:cs="Times New Roman"/>
          <w:b/>
          <w:color w:val="000000"/>
          <w:sz w:val="24"/>
          <w:u w:val="none"/>
          <w:szCs w:val="24"/>
        </w:rPr>
        <w:t>ASTANA IT UNIVERSITY</w:t>
      </w:r>
      <w:r>
        <w:rPr>
          <w:rFonts w:ascii="Times New Roman" w:hAnsi="Times New Roman" w:eastAsia="Times New Roman" w:cs="Times New Roman"/>
          <w:b/>
          <w:color w:val="000000"/>
          <w:sz w:val="24"/>
          <w:u w:val="none"/>
          <w:szCs w:val="24"/>
        </w:rPr>
        <w:br/>
        <w:t>SEPTEMBER 22, 2026</w:t>
      </w:r>
    </w:p>
    <w:p>
      <w:pPr>
        <w:keepNext w:val="0"/>
        <w:keepLines/>
        <w:widowControl/>
        <w:spacing w:line="276" w:lineRule="auto" w:before="0" w:after="120"/>
      </w:pPr>
      <w:r>
        <w:rPr>
          <w:rFonts w:ascii="Times New Roman" w:hAnsi="Times New Roman" w:eastAsia="Times New Roman" w:cs="Times New Roman"/>
          <w:sz w:val="24"/>
          <w:color w:val="000000"/>
          <w:u w:val="none"/>
          <w:szCs w:val="24"/>
        </w:rPr>
        <w:t>W3</w:t>
      </w:r>
    </w:p>
    <w:p>
      <w:pPr>
        <w:pStyle w:val="aa"/>
        <w:keepNext/>
        <w:keepLines/>
        <w:widowControl/>
        <w:spacing w:line="276" w:lineRule="auto" w:before="120" w:after="120"/>
      </w:pPr>
      <w:r>
        <w:rPr>
          <w:rFonts w:ascii="Times New Roman" w:hAnsi="Times New Roman" w:eastAsia="Times New Roman" w:cs="Times New Roman"/>
          <w:color w:val="000000"/>
          <w:sz w:val="24"/>
          <w:u w:val="none"/>
          <w:szCs w:val="24"/>
        </w:rPr>
        <w:t>Weekly</w:t>
        <w:br/>
        <w:t>Record</w:t>
      </w:r>
    </w:p>
    <w:p>
      <w:pPr>
        <w:keepNext w:val="0"/>
        <w:keepLines/>
        <w:widowControl/>
        <w:spacing w:line="276" w:lineRule="auto" w:before="0" w:after="120"/>
      </w:pPr>
      <w:r>
        <w:rPr>
          <w:rFonts w:ascii="Times New Roman" w:hAnsi="Times New Roman" w:eastAsia="Times New Roman" w:cs="Times New Roman"/>
          <w:b/>
          <w:color w:val="000000"/>
          <w:sz w:val="24"/>
          <w:u w:val="none"/>
          <w:szCs w:val="24"/>
        </w:rPr>
        <w:t>BUSINESS ADMINISTRATION</w:t>
        <w:br/>
        <w:t>CARREFOUR AND MAGNUM CASH&amp;CARRY</w:t>
      </w:r>
    </w:p>
    <w:p>
      <w:pPr>
        <w:keepNext w:val="0"/>
        <w:keepLines/>
        <w:widowControl/>
        <w:spacing w:line="276" w:lineRule="auto" w:before="0" w:after="120"/>
      </w:pPr>
      <w:r>
        <w:rPr>
          <w:rFonts w:ascii="Times New Roman" w:hAnsi="Times New Roman" w:eastAsia="Times New Roman" w:cs="Times New Roman"/>
          <w:b/>
          <w:color w:val="000000"/>
          <w:sz w:val="24"/>
          <w:u w:val="none"/>
          <w:szCs w:val="24"/>
        </w:rPr>
        <w:t>PREPARED BY</w:t>
        <w:br/>
      </w:r>
      <w:r>
        <w:rPr>
          <w:rFonts w:ascii="Times New Roman" w:hAnsi="Times New Roman" w:eastAsia="Times New Roman" w:cs="Times New Roman"/>
          <w:b/>
          <w:color w:val="000000"/>
          <w:sz w:val="24"/>
          <w:u w:val="none"/>
          <w:szCs w:val="24"/>
        </w:rPr>
        <w:t>KNIAZEV DANIIL</w:t>
        <w:br/>
      </w:r>
      <w:r>
        <w:rPr>
          <w:rFonts w:ascii="Times New Roman" w:hAnsi="Times New Roman" w:eastAsia="Times New Roman" w:cs="Times New Roman"/>
          <w:color w:val="000000"/>
          <w:sz w:val="24"/>
          <w:u w:val="none"/>
          <w:szCs w:val="24"/>
        </w:rPr>
        <w:t>262697@astanait.edu.kz</w:t>
      </w:r>
    </w:p>
    <w:p>
      <w:pPr>
        <w:keepNext w:val="0"/>
        <w:keepLines/>
        <w:widowControl/>
        <w:spacing w:line="276" w:lineRule="auto" w:before="0" w:after="120"/>
      </w:pPr>
      <w:r>
        <w:rPr>
          <w:rFonts w:ascii="Times New Roman" w:hAnsi="Times New Roman" w:eastAsia="Times New Roman" w:cs="Times New Roman"/>
          <w:b w:val="0"/>
          <w:color w:val="000000"/>
          <w:sz w:val="24"/>
          <w:u w:val="none"/>
          <w:szCs w:val="24"/>
        </w:rPr>
      </w:r>
    </w:p>
    <w:p>
      <w:pPr>
        <w:pStyle w:val="aa"/>
        <w:keepNext/>
        <w:widowControl/>
        <w:spacing w:after="120" w:line="276" w:lineRule="auto" w:before="120"/>
      </w:pPr>
      <w:r>
        <w:rPr>
          <w:rFonts w:ascii="Times New Roman" w:hAnsi="Times New Roman" w:eastAsia="Times New Roman" w:cs="Times New Roman"/>
          <w:color w:val="000000"/>
          <w:sz w:val="24"/>
          <w:u w:val="none"/>
          <w:szCs w:val="24"/>
        </w:rPr>
        <w:t>Ownership and business model</w:t>
      </w:r>
    </w:p>
    <w:p>
      <w:pPr>
        <w:widowControl/>
        <w:spacing w:after="120" w:line="276" w:lineRule="auto" w:before="0"/>
      </w:pPr>
      <w:r>
        <w:rPr>
          <w:rFonts w:ascii="Times New Roman" w:hAnsi="Times New Roman" w:eastAsia="Times New Roman" w:cs="Times New Roman"/>
          <w:color w:val="000000"/>
          <w:sz w:val="24"/>
          <w:u w:val="none"/>
          <w:szCs w:val="24"/>
        </w:rPr>
        <w:t>Weekly Record 3   •   Carrefour and Magnum Cash&amp;Carry</w:t>
      </w:r>
    </w:p>
    <w:p>
      <w:pPr>
        <w:pStyle w:val="1"/>
        <w:keepNext/>
        <w:widowControl/>
        <w:spacing w:before="120" w:after="120" w:line="276" w:lineRule="auto"/>
      </w:pPr>
      <w:r>
        <w:rPr>
          <w:rFonts w:ascii="Times New Roman" w:hAnsi="Times New Roman" w:eastAsia="Times New Roman" w:cs="Times New Roman"/>
          <w:color w:val="000000"/>
          <w:sz w:val="24"/>
          <w:u w:val="none"/>
          <w:szCs w:val="24"/>
        </w:rPr>
        <w:t>1  Concept</w:t>
      </w:r>
    </w:p>
    <w:p>
      <w:pPr>
        <w:widowControl/>
        <w:spacing w:after="120" w:line="276" w:lineRule="auto" w:before="0"/>
      </w:pPr>
      <w:r>
        <w:rPr>
          <w:rFonts w:ascii="Times New Roman" w:hAnsi="Times New Roman" w:eastAsia="Times New Roman" w:cs="Times New Roman"/>
          <w:color w:val="000000"/>
          <w:sz w:val="24"/>
          <w:u w:val="none"/>
          <w:szCs w:val="24"/>
        </w:rPr>
        <w:t>Ownership affects control, finance and risk. A sole proprietor has direct control but unlimited personal liability. Partners share resources and decisions; liability depends on the form. A corporation is a separate legal entity, with ownership held through shares. Entrepreneurs seek opportunities under uncertainty, while intrapreneurs develop ideas within an existing organisation [1].</w:t>
      </w:r>
    </w:p>
    <w:p>
      <w:pPr>
        <w:widowControl/>
        <w:spacing w:after="120" w:line="276" w:lineRule="auto" w:before="0"/>
      </w:pPr>
      <w:r>
        <w:rPr>
          <w:rFonts w:ascii="Times New Roman" w:hAnsi="Times New Roman" w:eastAsia="Times New Roman" w:cs="Times New Roman"/>
          <w:color w:val="000000"/>
          <w:sz w:val="24"/>
          <w:u w:val="none"/>
          <w:szCs w:val="24"/>
        </w:rPr>
        <w:t>Concept Check, section 5.1: what differentiates an entrepreneur from a small-business owner? Entrepreneurship emphasises innovation and growth; an owner may instead prioritise a stable operation. At Magnum, an employee proposing a forecasting trial would be acting as an intrapreneur.</w:t>
      </w:r>
    </w:p>
    <w:p>
      <w:pPr>
        <w:pStyle w:val="1"/>
        <w:keepNext/>
        <w:widowControl/>
        <w:spacing w:before="120" w:after="120" w:line="276" w:lineRule="auto"/>
      </w:pPr>
      <w:r>
        <w:rPr>
          <w:rFonts w:ascii="Times New Roman" w:hAnsi="Times New Roman" w:eastAsia="Times New Roman" w:cs="Times New Roman"/>
          <w:color w:val="000000"/>
          <w:sz w:val="24"/>
          <w:u w:val="none"/>
          <w:szCs w:val="24"/>
        </w:rPr>
        <w:t>2  Application</w:t>
      </w:r>
    </w:p>
    <w:p>
      <w:pPr>
        <w:widowControl/>
        <w:spacing w:after="120" w:line="276" w:lineRule="auto" w:before="0"/>
      </w:pPr>
      <w:r>
        <w:rPr>
          <w:rFonts w:ascii="Times New Roman" w:hAnsi="Times New Roman" w:eastAsia="Times New Roman" w:cs="Times New Roman"/>
          <w:color w:val="000000"/>
          <w:sz w:val="24"/>
          <w:u w:val="none"/>
          <w:szCs w:val="24"/>
        </w:rPr>
        <w:t>Carrefour SA operates an international retail model that includes franchises [2]. Magnum identifies itself as an LLP [15]. Kazakhstan’s partnership law generally limits participants’ risk to their contributions, subject to exceptions, and makes their general meeting the highest governing body [18]. This legal form does not reveal Magnum’s beneficial owners or its internal approval limits.</w:t>
      </w:r>
    </w:p>
    <w:p>
      <w:pPr>
        <w:widowControl/>
        <w:spacing w:after="120" w:line="276" w:lineRule="auto" w:before="0"/>
      </w:pPr>
      <w:r>
        <w:rPr>
          <w:rFonts w:ascii="Times New Roman" w:hAnsi="Times New Roman" w:eastAsia="Times New Roman" w:cs="Times New Roman"/>
          <w:color w:val="000000"/>
          <w:sz w:val="24"/>
          <w:u w:val="none"/>
          <w:szCs w:val="24"/>
        </w:rPr>
        <w:t>Magnum creates value by making goods available to households and business customers [14]. Sales generate revenue; purchases, wages, premises and logistics consume it. Forecasting could reduce tied-up stock and waste, while catalogue search could make shopping easier. Both also add software and staff costs. Magnum Club already provides digital loyalty interaction [15], although the policy does not establish AI deployment.</w:t>
      </w:r>
    </w:p>
    <w:p>
      <w:pPr>
        <w:pStyle w:val="21"/>
        <w:keepNext/>
        <w:widowControl/>
        <w:spacing w:after="120" w:line="276" w:lineRule="auto" w:before="120"/>
      </w:pPr>
      <w:r>
        <w:rPr>
          <w:rFonts w:ascii="Times New Roman" w:hAnsi="Times New Roman" w:eastAsia="Times New Roman" w:cs="Times New Roman"/>
          <w:color w:val="000000"/>
          <w:sz w:val="24"/>
          <w:u w:val="none"/>
          <w:szCs w:val="24"/>
        </w:rPr>
        <w:t>Table 3  AI Business Model Stress Test</w:t>
      </w:r>
    </w:p>
    <w:tbl>
      <w:tblPr>
        <w:tblW w:w="10035" w:type="dxa"/>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1418"/>
        <w:gridCol w:w="2211"/>
        <w:gridCol w:w="1956"/>
        <w:gridCol w:w="1000"/>
        <w:gridCol w:w="3450"/>
      </w:tblGrid>
      <w:tr>
        <w:trPr>
          <w:cantSplit/>
          <w:tblHeader/>
        </w:trPr>
        <w:tc>
          <w:tcPr>
            <w:tcW w:type="dxa" w:w="1418"/>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color w:val="000000"/>
                <w:sz w:val="20"/>
                <w:szCs w:val="20"/>
                <w:u w:val="none"/>
              </w:rPr>
              <w:t>Model element</w:t>
            </w:r>
          </w:p>
        </w:tc>
        <w:tc>
          <w:tcPr>
            <w:tcW w:type="dxa" w:w="2211"/>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color w:val="000000"/>
                <w:sz w:val="20"/>
                <w:szCs w:val="20"/>
                <w:u w:val="none"/>
              </w:rPr>
              <w:t>Carrefour evidence</w:t>
            </w:r>
          </w:p>
        </w:tc>
        <w:tc>
          <w:tcPr>
            <w:tcW w:type="dxa" w:w="1956"/>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color w:val="000000"/>
                <w:sz w:val="20"/>
                <w:szCs w:val="20"/>
                <w:u w:val="none"/>
              </w:rPr>
              <w:t>Stress on Magnum</w:t>
            </w:r>
          </w:p>
        </w:tc>
        <w:tc>
          <w:tcPr>
            <w:tcW w:type="dxa" w:w="100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color w:val="000000"/>
                <w:sz w:val="20"/>
                <w:szCs w:val="20"/>
                <w:u w:val="none"/>
              </w:rPr>
              <w:t>Verdict</w:t>
            </w:r>
          </w:p>
        </w:tc>
        <w:tc>
          <w:tcPr>
            <w:tcW w:type="dxa" w:w="345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color w:val="000000"/>
                <w:sz w:val="20"/>
                <w:szCs w:val="20"/>
                <w:u w:val="none"/>
              </w:rPr>
              <w:t>Local condition and test</w:t>
            </w:r>
          </w:p>
        </w:tc>
      </w:tr>
      <w:tr>
        <w:trPr>
          <w:cantSplit/>
        </w:trPr>
        <w:tc>
          <w:tcPr>
            <w:tcW w:type="dxa" w:w="1418"/>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Customer search</w:t>
            </w:r>
          </w:p>
        </w:tc>
        <w:tc>
          <w:tcPr>
            <w:tcW w:type="dxa" w:w="2211"/>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Hopla and later shopping services link questions to products. [12], [19]</w:t>
            </w:r>
          </w:p>
        </w:tc>
        <w:tc>
          <w:tcPr>
            <w:tcW w:type="dxa" w:w="1956"/>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Recommendations may point to unavailable goods.</w:t>
            </w:r>
          </w:p>
        </w:tc>
        <w:tc>
          <w:tcPr>
            <w:tcW w:type="dxa" w:w="100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ADAPT</w:t>
            </w:r>
          </w:p>
        </w:tc>
        <w:tc>
          <w:tcPr>
            <w:tcW w:type="dxa" w:w="345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Test Kazakh and Russian questions against the local catalogue. Compare successful searches; keep staff help.</w:t>
            </w:r>
          </w:p>
        </w:tc>
      </w:tr>
      <w:tr>
        <w:trPr>
          <w:cantSplit/>
        </w:trPr>
        <w:tc>
          <w:tcPr>
            <w:tcW w:type="dxa" w:w="1418"/>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Stock planning</w:t>
            </w:r>
          </w:p>
        </w:tc>
        <w:tc>
          <w:tcPr>
            <w:tcW w:type="dxa" w:w="2211"/>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SAS describes AI for demand forecasts and ordering. [20]</w:t>
            </w:r>
          </w:p>
        </w:tc>
        <w:tc>
          <w:tcPr>
            <w:tcW w:type="dxa" w:w="1956"/>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Stock errors or promotions make forecasts unreliable.</w:t>
            </w:r>
          </w:p>
        </w:tc>
        <w:tc>
          <w:tcPr>
            <w:tcW w:type="dxa" w:w="100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PILOT</w:t>
            </w:r>
          </w:p>
        </w:tc>
        <w:tc>
          <w:tcPr>
            <w:tcW w:type="dxa" w:w="345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Compare stockouts, waste and correction time with current ordering. Category managers approve orders.</w:t>
            </w:r>
          </w:p>
        </w:tc>
      </w:tr>
      <w:tr>
        <w:trPr>
          <w:cantSplit/>
        </w:trPr>
        <w:tc>
          <w:tcPr>
            <w:tcW w:type="dxa" w:w="1418"/>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Supplier relationships</w:t>
            </w:r>
          </w:p>
        </w:tc>
        <w:tc>
          <w:tcPr>
            <w:tcW w:type="dxa" w:w="2211"/>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Ethics charter covers conduct and reporting. [21]</w:t>
            </w:r>
          </w:p>
        </w:tc>
        <w:tc>
          <w:tcPr>
            <w:tcW w:type="dxa" w:w="1956"/>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Written commitments may not change purchasing.</w:t>
            </w:r>
          </w:p>
        </w:tc>
        <w:tc>
          <w:tcPr>
            <w:tcW w:type="dxa" w:w="100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ADOPT</w:t>
            </w:r>
          </w:p>
        </w:tc>
        <w:tc>
          <w:tcPr>
            <w:tcW w:type="dxa" w:w="345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Apply accountability through existing Magnum rules. [22] Track resolution and repeated complaints.</w:t>
            </w:r>
          </w:p>
        </w:tc>
      </w:tr>
      <w:tr>
        <w:trPr>
          <w:cantSplit/>
        </w:trPr>
        <w:tc>
          <w:tcPr>
            <w:tcW w:type="dxa" w:w="1418"/>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Loyalty offers</w:t>
            </w:r>
          </w:p>
        </w:tc>
        <w:tc>
          <w:tcPr>
            <w:tcW w:type="dxa" w:w="2211"/>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Later services use purchase histories. [19]</w:t>
            </w:r>
          </w:p>
        </w:tc>
        <w:tc>
          <w:tcPr>
            <w:tcW w:type="dxa" w:w="1956"/>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Extra data may add intrusion and cost without enough benefit.</w:t>
            </w:r>
          </w:p>
        </w:tc>
        <w:tc>
          <w:tcPr>
            <w:tcW w:type="dxa" w:w="100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DELAY</w:t>
            </w:r>
          </w:p>
        </w:tc>
        <w:tc>
          <w:tcPr>
            <w:tcW w:type="dxa" w:w="345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Review purpose, access and customer choices. Demonstrate value beyond existing Magnum Club offers. [7], [15]</w:t>
            </w:r>
          </w:p>
        </w:tc>
      </w:tr>
      <w:tr>
        <w:trPr>
          <w:cantSplit/>
        </w:trPr>
        <w:tc>
          <w:tcPr>
            <w:tcW w:type="dxa" w:w="1418"/>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Order approval</w:t>
            </w:r>
          </w:p>
        </w:tc>
        <w:tc>
          <w:tcPr>
            <w:tcW w:type="dxa" w:w="2211"/>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A proposed extension beyond the documented comparison.</w:t>
            </w:r>
          </w:p>
        </w:tc>
        <w:tc>
          <w:tcPr>
            <w:tcW w:type="dxa" w:w="1956"/>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Automatic commitments could magnify mistakes.</w:t>
            </w:r>
          </w:p>
        </w:tc>
        <w:tc>
          <w:tcPr>
            <w:tcW w:type="dxa" w:w="100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REJECT</w:t>
            </w:r>
          </w:p>
        </w:tc>
        <w:tc>
          <w:tcPr>
            <w:tcW w:type="dxa" w:w="3450"/>
            <w:vAlign w:val="center"/>
            <w:tcMar>
              <w:top w:w="75" w:type="dxa"/>
              <w:bottom w:w="75" w:type="dxa"/>
              <w:left w:w="70" w:type="dxa"/>
              <w:right w:w="70" w:type="dxa"/>
            </w:tcMar>
          </w:tcPr>
          <w:p>
            <w:pPr>
              <w:spacing w:before="0" w:after="40" w:line="252" w:lineRule="auto"/>
            </w:pPr>
            <w:r>
              <w:rPr>
                <w:rFonts w:ascii="Times New Roman" w:hAnsi="Times New Roman" w:eastAsia="Times New Roman" w:cs="Times New Roman"/>
                <w:b w:val="0"/>
                <w:color w:val="000000"/>
                <w:sz w:val="20"/>
                <w:szCs w:val="20"/>
                <w:u w:val="none"/>
              </w:rPr>
              <w:t>Keep a named manager and manual ordering for this trial. This is the proposed Magnum boundary.</w:t>
            </w:r>
          </w:p>
        </w:tc>
      </w:tr>
    </w:tbl>
    <w:p>
      <w:pPr>
        <w:widowControl/>
        <w:spacing w:after="120" w:before="120" w:line="276" w:lineRule="auto"/>
      </w:pPr>
      <w:r>
        <w:rPr>
          <w:rFonts w:ascii="Times New Roman" w:hAnsi="Times New Roman" w:eastAsia="Times New Roman" w:cs="Times New Roman"/>
          <w:color w:val="000000"/>
          <w:sz w:val="24"/>
          <w:u w:val="none"/>
          <w:szCs w:val="24"/>
        </w:rPr>
        <w:t>Source: company and vendor publications cited in the table. Verdicts and test conditions are proposed for Magnum.</w:t>
      </w:r>
    </w:p>
    <w:p>
      <w:pPr>
        <w:widowControl/>
        <w:spacing w:after="120" w:line="276" w:lineRule="auto" w:before="0"/>
      </w:pPr>
      <w:r>
        <w:rPr>
          <w:rFonts w:ascii="Times New Roman" w:hAnsi="Times New Roman" w:eastAsia="Times New Roman" w:cs="Times New Roman"/>
          <w:color w:val="000000"/>
          <w:sz w:val="24"/>
          <w:u w:val="none"/>
          <w:szCs w:val="24"/>
        </w:rPr>
        <w:t>Changed assumption: the trial finds that recorded stock differs from shelf stock during promotions. The forecasting verdict changes from PILOT to DELAY: category managers first reconcile stock and promotion records, then retest against current ordering. Search remains limited to items with checked availability. Expansion requires savings from fewer lost sales and less waste to exceed software, integration, training and correction costs. These are decision criteria, not measured Magnum results.</w:t>
      </w:r>
    </w:p>
    <w:p>
      <w:pPr>
        <w:widowControl/>
        <w:spacing w:after="120" w:line="276" w:lineRule="auto" w:before="0"/>
      </w:pPr>
      <w:r>
        <w:rPr>
          <w:rFonts w:ascii="Times New Roman" w:hAnsi="Times New Roman" w:eastAsia="Times New Roman" w:cs="Times New Roman"/>
          <w:color w:val="000000"/>
          <w:sz w:val="24"/>
          <w:u w:val="none"/>
          <w:szCs w:val="24"/>
        </w:rPr>
        <w:t>This test supports Capstone section 3 and Business Report section 3. It narrows the investment case: improve availability with accountable staff before using more customer data. Preparation and source checks were supported by Codex.</w:t>
      </w:r>
    </w:p>
    <w:p>
      <w:pPr>
        <w:pStyle w:val="1"/>
        <w:widowControl/>
        <w:spacing w:before="120" w:after="120" w:line="276" w:lineRule="auto"/>
        <w:keepNext/>
        <w:pageBreakBefore/>
      </w:pPr>
      <w:r>
        <w:rPr>
          <w:rFonts w:ascii="Times New Roman" w:hAnsi="Times New Roman" w:eastAsia="Times New Roman" w:cs="Times New Roman"/>
          <w:color w:val="000000"/>
          <w:sz w:val="24"/>
          <w:u w:val="none"/>
          <w:szCs w:val="24"/>
        </w:rPr>
        <w:t>References</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[1] L. J. Gitman et al., </w:t>
      </w:r>
      <w:hyperlink r:id="rId17">
        <w:r>
          <w:rPr>
            <w:color w:val="000000"/>
            <w:sz w:val="24"/>
            <w:rFonts w:ascii="Times New Roman" w:hAnsi="Times New Roman" w:eastAsia="Times New Roman" w:cs="Times New Roman"/>
            <w:szCs w:val="24"/>
            <w:u w:val="none"/>
          </w:rPr>
          <w:t>“Introduction to Business,”</w:t>
        </w:r>
      </w:hyperlink>
      <w:r>
        <w:rPr>
          <w:rFonts w:ascii="Times New Roman" w:hAnsi="Times New Roman" w:eastAsia="Times New Roman" w:cs="Times New Roman"/>
          <w:color w:val="000000"/>
          <w:sz w:val="24"/>
          <w:u w:val="none"/>
          <w:szCs w:val="24"/>
        </w:rPr>
        <w:t xml:space="preserve"> 2nd ed., OpenStax, 2026.</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[2] Carrefour, </w:t>
      </w:r>
      <w:hyperlink r:id="rId11">
        <w:r>
          <w:rPr>
            <w:color w:val="000000"/>
            <w:sz w:val="24"/>
            <w:rFonts w:ascii="Times New Roman" w:hAnsi="Times New Roman" w:eastAsia="Times New Roman" w:cs="Times New Roman"/>
            <w:szCs w:val="24"/>
            <w:u w:val="none"/>
          </w:rPr>
          <w:t>“Q2 2026 sales and H1 2026 results,”</w:t>
        </w:r>
      </w:hyperlink>
      <w:r>
        <w:rPr>
          <w:rFonts w:ascii="Times New Roman" w:hAnsi="Times New Roman" w:eastAsia="Times New Roman" w:cs="Times New Roman"/>
          <w:color w:val="000000"/>
          <w:sz w:val="24"/>
          <w:u w:val="none"/>
          <w:szCs w:val="24"/>
        </w:rPr>
        <w:t xml:space="preserve"> Jul. 23, 2026.</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[7] Republic of Kazakhstan, </w:t>
      </w:r>
      <w:hyperlink r:id="rId26">
        <w:r>
          <w:rPr>
            <w:color w:val="000000"/>
            <w:sz w:val="24"/>
            <w:rFonts w:ascii="Times New Roman" w:hAnsi="Times New Roman" w:eastAsia="Times New Roman" w:cs="Times New Roman"/>
            <w:szCs w:val="24"/>
            <w:u w:val="none"/>
          </w:rPr>
          <w:t>“On Personal Data and their Protection,”</w:t>
        </w:r>
      </w:hyperlink>
      <w:r>
        <w:rPr>
          <w:rFonts w:ascii="Times New Roman" w:hAnsi="Times New Roman" w:eastAsia="Times New Roman" w:cs="Times New Roman"/>
          <w:color w:val="000000"/>
          <w:sz w:val="24"/>
          <w:u w:val="none"/>
          <w:szCs w:val="24"/>
        </w:rPr>
        <w:t xml:space="preserve"> May 21, 2013, Law No. 94-V, art. 5.</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[12] Carrefour, </w:t>
      </w:r>
      <w:hyperlink r:id="rId13">
        <w:r>
          <w:rPr>
            <w:color w:val="000000"/>
            <w:sz w:val="24"/>
            <w:rFonts w:ascii="Times New Roman" w:hAnsi="Times New Roman" w:eastAsia="Times New Roman" w:cs="Times New Roman"/>
            <w:szCs w:val="24"/>
            <w:u w:val="none"/>
          </w:rPr>
          <w:t>“Carrefour integrates OpenAI technologies and launches a generative AI powered shopping experience,”</w:t>
        </w:r>
      </w:hyperlink>
      <w:r>
        <w:rPr>
          <w:rFonts w:ascii="Times New Roman" w:hAnsi="Times New Roman" w:eastAsia="Times New Roman" w:cs="Times New Roman"/>
          <w:color w:val="000000"/>
          <w:sz w:val="24"/>
          <w:u w:val="none"/>
          <w:szCs w:val="24"/>
        </w:rPr>
        <w:t xml:space="preserve"> Jun. 8, 2023.</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[14] Magnum Cash&amp;Carry, </w:t>
      </w:r>
      <w:hyperlink r:id="rId19">
        <w:r>
          <w:rPr>
            <w:color w:val="000000"/>
            <w:sz w:val="24"/>
            <w:rFonts w:ascii="Times New Roman" w:hAnsi="Times New Roman" w:eastAsia="Times New Roman" w:cs="Times New Roman"/>
            <w:szCs w:val="24"/>
            <w:u w:val="none"/>
          </w:rPr>
          <w:t>“About us,”</w:t>
        </w:r>
      </w:hyperlink>
      <w:r>
        <w:rPr>
          <w:rFonts w:ascii="Times New Roman" w:hAnsi="Times New Roman" w:eastAsia="Times New Roman" w:cs="Times New Roman"/>
          <w:color w:val="000000"/>
          <w:sz w:val="24"/>
          <w:u w:val="none"/>
          <w:szCs w:val="24"/>
        </w:rPr>
        <w:t xml:space="preserve"> n.d.</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[15] Magnum Cash&amp;Carry, </w:t>
      </w:r>
      <w:hyperlink r:id="rId20">
        <w:r>
          <w:rPr>
            <w:color w:val="000000"/>
            <w:sz w:val="24"/>
            <w:rFonts w:ascii="Times New Roman" w:hAnsi="Times New Roman" w:eastAsia="Times New Roman" w:cs="Times New Roman"/>
            <w:szCs w:val="24"/>
            <w:u w:val="none"/>
          </w:rPr>
          <w:t>“Magnum Club personal data privacy policy,”</w:t>
        </w:r>
      </w:hyperlink>
      <w:r>
        <w:rPr>
          <w:rFonts w:ascii="Times New Roman" w:hAnsi="Times New Roman" w:eastAsia="Times New Roman" w:cs="Times New Roman"/>
          <w:color w:val="000000"/>
          <w:sz w:val="24"/>
          <w:u w:val="none"/>
          <w:szCs w:val="24"/>
        </w:rPr>
        <w:t xml:space="preserve"> n.d.</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[18] Republic of Kazakhstan, </w:t>
      </w:r>
      <w:hyperlink r:id="rId31">
        <w:r>
          <w:rPr>
            <w:color w:val="000000"/>
            <w:sz w:val="24"/>
            <w:rFonts w:ascii="Times New Roman" w:hAnsi="Times New Roman" w:eastAsia="Times New Roman" w:cs="Times New Roman"/>
            <w:szCs w:val="24"/>
            <w:u w:val="none"/>
          </w:rPr>
          <w:t>“About limited and additional liability partnerships,”</w:t>
        </w:r>
      </w:hyperlink>
      <w:r>
        <w:rPr>
          <w:rFonts w:ascii="Times New Roman" w:hAnsi="Times New Roman" w:eastAsia="Times New Roman" w:cs="Times New Roman"/>
          <w:color w:val="000000"/>
          <w:sz w:val="24"/>
          <w:u w:val="none"/>
          <w:szCs w:val="24"/>
        </w:rPr>
        <w:t xml:space="preserve"> Apr. 22, 1998, Law No. 220-I, arts. 2 and 41.</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[19] Carrefour, </w:t>
      </w:r>
      <w:hyperlink r:id="rId32">
        <w:r>
          <w:rPr>
            <w:color w:val="000000"/>
            <w:sz w:val="24"/>
            <w:rFonts w:ascii="Times New Roman" w:hAnsi="Times New Roman" w:eastAsia="Times New Roman" w:cs="Times New Roman"/>
            <w:szCs w:val="24"/>
            <w:u w:val="none"/>
          </w:rPr>
          <w:t>“Carrefour devient le premier retailer européen à proposer de faire ses courses sur ChatGPT,”</w:t>
        </w:r>
      </w:hyperlink>
      <w:r>
        <w:rPr>
          <w:rFonts w:ascii="Times New Roman" w:hAnsi="Times New Roman" w:eastAsia="Times New Roman" w:cs="Times New Roman"/>
          <w:color w:val="000000"/>
          <w:sz w:val="24"/>
          <w:u w:val="none"/>
          <w:szCs w:val="24"/>
        </w:rPr>
        <w:t xml:space="preserve"> Mar. 26, 2026.</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[20] SAS, </w:t>
      </w:r>
      <w:hyperlink r:id="rId33">
        <w:r>
          <w:rPr>
            <w:color w:val="000000"/>
            <w:sz w:val="24"/>
            <w:rFonts w:ascii="Times New Roman" w:hAnsi="Times New Roman" w:eastAsia="Times New Roman" w:cs="Times New Roman"/>
            <w:szCs w:val="24"/>
            <w:u w:val="none"/>
          </w:rPr>
          <w:t>“Carrefour s’appuie sur l’Intelligence Artificielle de l’éditeur SAS pour optimiser la gestion de sa supply chain et réduire le gaspillage des produits alimentaires,”</w:t>
        </w:r>
      </w:hyperlink>
      <w:r>
        <w:rPr>
          <w:rFonts w:ascii="Times New Roman" w:hAnsi="Times New Roman" w:eastAsia="Times New Roman" w:cs="Times New Roman"/>
          <w:color w:val="000000"/>
          <w:sz w:val="24"/>
          <w:u w:val="none"/>
          <w:szCs w:val="24"/>
        </w:rPr>
        <w:t xml:space="preserve"> Jan. 14, 2019.</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[21] Carrefour, </w:t>
      </w:r>
      <w:hyperlink r:id="rId34">
        <w:r>
          <w:rPr>
            <w:color w:val="000000"/>
            <w:sz w:val="24"/>
            <w:rFonts w:ascii="Times New Roman" w:hAnsi="Times New Roman" w:eastAsia="Times New Roman" w:cs="Times New Roman"/>
            <w:szCs w:val="24"/>
            <w:u w:val="none"/>
          </w:rPr>
          <w:t>“Carrefour Group Suppliers Ethics Charter,”</w:t>
        </w:r>
      </w:hyperlink>
      <w:r>
        <w:rPr>
          <w:rFonts w:ascii="Times New Roman" w:hAnsi="Times New Roman" w:eastAsia="Times New Roman" w:cs="Times New Roman"/>
          <w:color w:val="000000"/>
          <w:sz w:val="24"/>
          <w:u w:val="none"/>
          <w:szCs w:val="24"/>
        </w:rPr>
        <w:t xml:space="preserve"> 2024 edition.</w:t>
      </w:r>
    </w:p>
    <w:p>
      <w:pPr>
        <w:widowControl/>
        <w:spacing w:after="120" w:line="276" w:lineRule="auto" w:before="0"/>
        <w:ind w:left="369" w:hanging="369"/>
      </w:pPr>
      <w:r>
        <w:rPr>
          <w:rFonts w:ascii="Times New Roman" w:hAnsi="Times New Roman" w:eastAsia="Times New Roman" w:cs="Times New Roman"/>
          <w:color w:val="000000"/>
          <w:sz w:val="24"/>
          <w:u w:val="none"/>
          <w:szCs w:val="24"/>
        </w:rPr>
        <w:t xml:space="preserve">[22] Magnum Cash&amp;Carry, </w:t>
      </w:r>
      <w:hyperlink r:id="rId35">
        <w:r>
          <w:rPr>
            <w:color w:val="000000"/>
            <w:sz w:val="24"/>
            <w:rFonts w:ascii="Times New Roman" w:hAnsi="Times New Roman" w:eastAsia="Times New Roman" w:cs="Times New Roman"/>
            <w:szCs w:val="24"/>
            <w:u w:val="none"/>
          </w:rPr>
          <w:t>“Corporate rules,”</w:t>
        </w:r>
      </w:hyperlink>
      <w:r>
        <w:rPr>
          <w:rFonts w:ascii="Times New Roman" w:hAnsi="Times New Roman" w:eastAsia="Times New Roman" w:cs="Times New Roman"/>
          <w:color w:val="000000"/>
          <w:sz w:val="24"/>
          <w:u w:val="none"/>
          <w:szCs w:val="24"/>
        </w:rPr>
        <w:t xml:space="preserve"> n.d.</w:t>
      </w:r>
    </w:p>
    <w:p>
      <w:pPr>
        <w:pStyle w:val="Title"/>
        <w:keepNext/>
        <w:widowControl/>
        <w:spacing w:after="120" w:line="276" w:lineRule="auto" w:before="120"/>
        <w:pageBreakBefore/>
      </w:pPr>
      <w:r>
        <w:rPr>
          <w:rFonts w:ascii="Times New Roman" w:hAnsi="Times New Roman" w:eastAsia="Times New Roman" w:cs="Times New Roman"/>
          <w:color w:val="000000"/>
          <w:sz w:val="24"/>
          <w:u w:val="none"/>
          <w:szCs w:val="24"/>
        </w:rPr>
        <w:t>Activity 3 AI Business Model Stress Test</w:t>
      </w:r>
    </w:p>
    <w:p>
      <w:pPr>
        <w:widowControl/>
        <w:spacing w:after="120" w:line="276" w:lineRule="auto" w:before="0"/>
      </w:pPr>
      <w:r>
        <w:rPr>
          <w:rFonts w:ascii="Times New Roman" w:hAnsi="Times New Roman" w:eastAsia="Times New Roman" w:cs="Times New Roman"/>
          <w:color w:val="000000"/>
          <w:sz w:val="24"/>
          <w:u w:val="none"/>
          <w:szCs w:val="24"/>
        </w:rPr>
        <w:t>Kniazev Daniil | AIB-2602 | 30 September 2026</w:t>
      </w:r>
    </w:p>
    <w:p>
      <w:pPr>
        <w:widowControl/>
        <w:spacing w:after="120" w:line="276" w:lineRule="auto" w:before="0"/>
      </w:pPr>
      <w:r>
        <w:rPr>
          <w:rFonts w:ascii="Times New Roman" w:hAnsi="Times New Roman" w:eastAsia="Times New Roman" w:cs="Times New Roman"/>
          <w:color w:val="000000"/>
          <w:sz w:val="24"/>
          <w:u w:val="none"/>
          <w:szCs w:val="24"/>
        </w:rPr>
        <w:t>Company B: Magnum Cash&amp;Carry    Company A: Carrefour</w:t>
      </w:r>
    </w:p>
    <w:p>
      <w:pPr>
        <w:widowControl/>
        <w:spacing w:after="120" w:line="276" w:lineRule="auto" w:before="0"/>
      </w:pPr>
      <w:r>
        <w:rPr>
          <w:rFonts w:ascii="Times New Roman" w:hAnsi="Times New Roman" w:eastAsia="Times New Roman" w:cs="Times New Roman"/>
          <w:color w:val="000000"/>
          <w:sz w:val="24"/>
          <w:u w:val="none"/>
          <w:szCs w:val="24"/>
        </w:rPr>
        <w:t>Magnum should test forecasting and adapt catalogue search, retaining staff approval. The table separates existing activities from proposed AI uses and expected benefits.</w:t>
      </w:r>
    </w:p>
    <w:tbl>
      <w:tblPr>
        <w:tblW w:type="auto" w:w="0"/>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1165"/>
        <w:gridCol w:w="1462"/>
        <w:gridCol w:w="1775"/>
        <w:gridCol w:w="1591"/>
        <w:gridCol w:w="2030"/>
        <w:gridCol w:w="2013"/>
      </w:tblGrid>
      <w:tr>
        <w:trPr>
          <w:cantSplit/>
          <w:tblHeader/>
        </w:trPr>
        <w:tc>
          <w:tcPr>
            <w:tcW w:type="dxa" w:w="116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Element</w:t>
            </w:r>
          </w:p>
        </w:tc>
        <w:tc>
          <w:tcPr>
            <w:tcW w:type="dxa" w:w="1462"/>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Company B now</w:t>
            </w:r>
          </w:p>
        </w:tc>
        <w:tc>
          <w:tcPr>
            <w:tcW w:type="dxa" w:w="177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AI opportunity / change</w:t>
            </w:r>
          </w:p>
        </w:tc>
        <w:tc>
          <w:tcPr>
            <w:tcW w:type="dxa" w:w="1591"/>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Risk / VUCA pressure</w:t>
            </w:r>
          </w:p>
        </w:tc>
        <w:tc>
          <w:tcPr>
            <w:tcW w:type="dxa" w:w="2030"/>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Company A evidence</w:t>
            </w:r>
          </w:p>
        </w:tc>
        <w:tc>
          <w:tcPr>
            <w:tcW w:type="dxa" w:w="2013"/>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Verdict + why</w:t>
            </w:r>
          </w:p>
        </w:tc>
      </w:tr>
      <w:tr>
        <w:trPr>
          <w:cantSplit/>
        </w:trPr>
        <w:tc>
          <w:tcPr>
            <w:tcW w:type="dxa" w:w="116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Customer / need</w:t>
            </w:r>
          </w:p>
        </w:tc>
        <w:tc>
          <w:tcPr>
            <w:tcW w:type="dxa" w:w="1462"/>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Magnum serves household shoppers and business buyers through retail and wholesale activities.</w:t>
            </w:r>
          </w:p>
        </w:tc>
        <w:tc>
          <w:tcPr>
            <w:tcW w:type="dxa" w:w="177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Help shoppers find available products through questions in Kazakh or Russian, reducing search effort.</w:t>
            </w:r>
          </w:p>
        </w:tc>
        <w:tc>
          <w:tcPr>
            <w:tcW w:type="dxa" w:w="1591"/>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Uncertainty: shoppers may prefer ordinary search. Language errors could suggest unsuitable products.</w:t>
            </w:r>
          </w:p>
        </w:tc>
        <w:tc>
          <w:tcPr>
            <w:tcW w:type="dxa" w:w="2030"/>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Carrefour, 8 Jun. 2023: Hopla connects questions about budgets, dietary needs and meals to product search.</w:t>
            </w:r>
          </w:p>
        </w:tc>
        <w:tc>
          <w:tcPr>
            <w:tcW w:type="dxa" w:w="2013"/>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r>
            <w:r>
              <w:rPr>
                <w:rFonts w:ascii="Times New Roman" w:hAnsi="Times New Roman" w:eastAsia="Times New Roman" w:cs="Times New Roman"/>
                <w:b/>
                <w:color w:val="000000"/>
                <w:sz w:val="20"/>
                <w:szCs w:val="20"/>
                <w:u w:val="none"/>
              </w:rPr>
              <w:t>ADAPT</w:t>
            </w:r>
            <w:r>
              <w:rPr>
                <w:rFonts w:ascii="Times New Roman" w:hAnsi="Times New Roman" w:eastAsia="Times New Roman" w:cs="Times New Roman"/>
                <w:b w:val="0"/>
                <w:color w:val="000000"/>
                <w:sz w:val="20"/>
                <w:szCs w:val="20"/>
                <w:u w:val="none"/>
              </w:rPr>
              <w:t>: use Magnum’s catalogue and both languages. Test successful searches and retain staff help.</w:t>
            </w:r>
          </w:p>
        </w:tc>
      </w:tr>
      <w:tr>
        <w:trPr>
          <w:cantSplit/>
        </w:trPr>
        <w:tc>
          <w:tcPr>
            <w:tcW w:type="dxa" w:w="116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Value proposition</w:t>
            </w:r>
          </w:p>
        </w:tc>
        <w:tc>
          <w:tcPr>
            <w:tcW w:type="dxa" w:w="1462"/>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Stores provide access to goods. Magnum Club adds bonuses, discounts and offers based on customer interests.</w:t>
            </w:r>
          </w:p>
        </w:tc>
        <w:tc>
          <w:tcPr>
            <w:tcW w:type="dxa" w:w="177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Offer relevant basket suggestions; using purchase histories could extend personalisation beyond the shopper’s current request.</w:t>
            </w:r>
          </w:p>
        </w:tc>
        <w:tc>
          <w:tcPr>
            <w:tcW w:type="dxa" w:w="1591"/>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Ambiguity: additional data may not improve relevance enough to justify privacy concerns.</w:t>
            </w:r>
          </w:p>
        </w:tc>
        <w:tc>
          <w:tcPr>
            <w:tcW w:type="dxa" w:w="2030"/>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Hopla responds to preferences supplied by shoppers. This supports useful suggestions without establishing a need for Magnum’s purchase histories.</w:t>
            </w:r>
          </w:p>
        </w:tc>
        <w:tc>
          <w:tcPr>
            <w:tcW w:type="dxa" w:w="2013"/>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r>
            <w:r>
              <w:rPr>
                <w:rFonts w:ascii="Times New Roman" w:hAnsi="Times New Roman" w:eastAsia="Times New Roman" w:cs="Times New Roman"/>
                <w:b/>
                <w:color w:val="000000"/>
                <w:sz w:val="20"/>
                <w:szCs w:val="20"/>
                <w:u w:val="none"/>
              </w:rPr>
              <w:t>DELAY</w:t>
            </w:r>
            <w:r>
              <w:rPr>
                <w:rFonts w:ascii="Times New Roman" w:hAnsi="Times New Roman" w:eastAsia="Times New Roman" w:cs="Times New Roman"/>
                <w:b w:val="0"/>
                <w:color w:val="000000"/>
                <w:sz w:val="20"/>
                <w:szCs w:val="20"/>
                <w:u w:val="none"/>
              </w:rPr>
              <w:t xml:space="preserve"> additional personalisation: establish purpose, privacy controls and benefits beyond existing offers. Start with the shopper’s stated needs.</w:t>
            </w:r>
          </w:p>
        </w:tc>
      </w:tr>
      <w:tr>
        <w:trPr>
          <w:cantSplit/>
        </w:trPr>
        <w:tc>
          <w:tcPr>
            <w:tcW w:type="dxa" w:w="116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Delivery / process</w:t>
            </w:r>
          </w:p>
        </w:tc>
        <w:tc>
          <w:tcPr>
            <w:tcW w:type="dxa" w:w="1462"/>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Retail and wholesale operations require replenishment. The sources do not establish Magnum’s forecasting method or stock-data quality.</w:t>
            </w:r>
          </w:p>
        </w:tc>
        <w:tc>
          <w:tcPr>
            <w:tcW w:type="dxa" w:w="177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Forecast demand by product and store; suggest quantities that category managers review before ordering.</w:t>
            </w:r>
          </w:p>
        </w:tc>
        <w:tc>
          <w:tcPr>
            <w:tcW w:type="dxa" w:w="1591"/>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Volatility: promotions or delivery changes can quickly alter demand and stock needs.</w:t>
            </w:r>
          </w:p>
        </w:tc>
        <w:tc>
          <w:tcPr>
            <w:tcW w:type="dxa" w:w="2030"/>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SAS, 14 Jan. 2019: Carrefour selected SAS Viya to improve forecasts and supplier ordering using store, warehouse and online data.</w:t>
            </w:r>
          </w:p>
        </w:tc>
        <w:tc>
          <w:tcPr>
            <w:tcW w:type="dxa" w:w="2013"/>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r>
            <w:r>
              <w:rPr>
                <w:rFonts w:ascii="Times New Roman" w:hAnsi="Times New Roman" w:eastAsia="Times New Roman" w:cs="Times New Roman"/>
                <w:b/>
                <w:color w:val="000000"/>
                <w:sz w:val="20"/>
                <w:szCs w:val="20"/>
                <w:u w:val="none"/>
              </w:rPr>
              <w:t>PILOT</w:t>
            </w:r>
            <w:r>
              <w:rPr>
                <w:rFonts w:ascii="Times New Roman" w:hAnsi="Times New Roman" w:eastAsia="Times New Roman" w:cs="Times New Roman"/>
                <w:b w:val="0"/>
                <w:color w:val="000000"/>
                <w:sz w:val="20"/>
                <w:szCs w:val="20"/>
                <w:u w:val="none"/>
              </w:rPr>
              <w:t xml:space="preserve"> one category against current ordering. Compare stockouts and waste; retain manual approval because local accuracy is unproven.</w:t>
            </w:r>
          </w:p>
        </w:tc>
      </w:tr>
      <w:tr>
        <w:trPr>
          <w:cantSplit/>
        </w:trPr>
        <w:tc>
          <w:tcPr>
            <w:tcW w:type="dxa" w:w="116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Resources / activities</w:t>
            </w:r>
          </w:p>
        </w:tc>
        <w:tc>
          <w:tcPr>
            <w:tcW w:type="dxa" w:w="1462"/>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Magnum has store and commercial teams and a loyalty application. These sources do not establish AI capabilities.</w:t>
            </w:r>
          </w:p>
        </w:tc>
        <w:tc>
          <w:tcPr>
            <w:tcW w:type="dxa" w:w="177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Draft catalogue descriptions and support purchasing documents, while staff verify product facts and decisions.</w:t>
            </w:r>
          </w:p>
        </w:tc>
        <w:tc>
          <w:tcPr>
            <w:tcW w:type="dxa" w:w="1591"/>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Complexity: product data, suppliers, staff skills and software must work together. Errors add correction work.</w:t>
            </w:r>
          </w:p>
        </w:tc>
        <w:tc>
          <w:tcPr>
            <w:tcW w:type="dxa" w:w="2030"/>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Carrefour, 8 Jun. 2023: AI enriches product descriptions and supports tender drafting and quote analysis for non-retail purchasing.</w:t>
            </w:r>
          </w:p>
        </w:tc>
        <w:tc>
          <w:tcPr>
            <w:tcW w:type="dxa" w:w="2013"/>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r>
            <w:r>
              <w:rPr>
                <w:rFonts w:ascii="Times New Roman" w:hAnsi="Times New Roman" w:eastAsia="Times New Roman" w:cs="Times New Roman"/>
                <w:b/>
                <w:color w:val="000000"/>
                <w:sz w:val="20"/>
                <w:szCs w:val="20"/>
                <w:u w:val="none"/>
              </w:rPr>
              <w:t>ADAPT</w:t>
            </w:r>
            <w:r>
              <w:rPr>
                <w:rFonts w:ascii="Times New Roman" w:hAnsi="Times New Roman" w:eastAsia="Times New Roman" w:cs="Times New Roman"/>
                <w:b w:val="0"/>
                <w:color w:val="000000"/>
                <w:sz w:val="20"/>
                <w:szCs w:val="20"/>
                <w:u w:val="none"/>
              </w:rPr>
              <w:t xml:space="preserve"> assistance to local products and workflows. </w:t>
            </w:r>
            <w:r>
              <w:rPr>
                <w:rFonts w:ascii="Times New Roman" w:hAnsi="Times New Roman" w:eastAsia="Times New Roman" w:cs="Times New Roman"/>
                <w:b/>
                <w:color w:val="000000"/>
                <w:sz w:val="20"/>
                <w:szCs w:val="20"/>
                <w:u w:val="none"/>
              </w:rPr>
              <w:t>REJECT</w:t>
            </w:r>
            <w:r>
              <w:rPr>
                <w:rFonts w:ascii="Times New Roman" w:hAnsi="Times New Roman" w:eastAsia="Times New Roman" w:cs="Times New Roman"/>
                <w:b w:val="0"/>
                <w:color w:val="000000"/>
                <w:sz w:val="20"/>
                <w:szCs w:val="20"/>
                <w:u w:val="none"/>
              </w:rPr>
              <w:t xml:space="preserve"> autonomous approval for this trial; managers remain accountable.</w:t>
            </w:r>
          </w:p>
        </w:tc>
      </w:tr>
      <w:tr>
        <w:trPr>
          <w:cantSplit/>
        </w:trPr>
        <w:tc>
          <w:tcPr>
            <w:tcW w:type="dxa" w:w="116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color w:val="000000"/>
                <w:sz w:val="20"/>
                <w:szCs w:val="20"/>
                <w:u w:val="none"/>
              </w:rPr>
              <w:t>Revenue / value capture</w:t>
            </w:r>
          </w:p>
        </w:tc>
        <w:tc>
          <w:tcPr>
            <w:tcW w:type="dxa" w:w="1462"/>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Retail and wholesale sales generate revenue. Profit depends on covering goods and operating costs; loyalty discounts affect margins.</w:t>
            </w:r>
          </w:p>
        </w:tc>
        <w:tc>
          <w:tcPr>
            <w:tcW w:type="dxa" w:w="1775"/>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Reduce lost sales and waste through better availability. Deduct software, integration, training and correction costs from expected benefits.</w:t>
            </w:r>
          </w:p>
        </w:tc>
        <w:tc>
          <w:tcPr>
            <w:tcW w:type="dxa" w:w="1591"/>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Ambiguity: higher sales may reflect promotions rather than AI, and may not mean higher profit.</w:t>
            </w:r>
          </w:p>
        </w:tc>
        <w:tc>
          <w:tcPr>
            <w:tcW w:type="dxa" w:w="2030"/>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t>SAS links Carrefour’s forecasting project to availability and reduced overstock. The announcement gives no measured return applicable to Magnum.</w:t>
            </w:r>
          </w:p>
        </w:tc>
        <w:tc>
          <w:tcPr>
            <w:tcW w:type="dxa" w:w="2013"/>
            <w:vAlign w:val="center"/>
            <w:tcMar>
              <w:top w:w="95" w:type="dxa"/>
              <w:bottom w:w="95" w:type="dxa"/>
              <w:left w:w="75" w:type="dxa"/>
              <w:right w:w="75" w:type="dxa"/>
            </w:tcMar>
          </w:tcPr>
          <w:p>
            <w:pPr>
              <w:keepNext w:val="0"/>
              <w:spacing w:after="40" w:line="252" w:lineRule="auto" w:before="0"/>
            </w:pPr>
            <w:r>
              <w:rPr>
                <w:rFonts w:ascii="Times New Roman" w:hAnsi="Times New Roman" w:eastAsia="Times New Roman" w:cs="Times New Roman"/>
                <w:b w:val="0"/>
                <w:color w:val="000000"/>
                <w:sz w:val="20"/>
                <w:szCs w:val="20"/>
                <w:u w:val="none"/>
              </w:rPr>
            </w:r>
            <w:r>
              <w:rPr>
                <w:rFonts w:ascii="Times New Roman" w:hAnsi="Times New Roman" w:eastAsia="Times New Roman" w:cs="Times New Roman"/>
                <w:b/>
                <w:color w:val="000000"/>
                <w:sz w:val="20"/>
                <w:szCs w:val="20"/>
                <w:u w:val="none"/>
              </w:rPr>
              <w:t>PILOT</w:t>
            </w:r>
            <w:r>
              <w:rPr>
                <w:rFonts w:ascii="Times New Roman" w:hAnsi="Times New Roman" w:eastAsia="Times New Roman" w:cs="Times New Roman"/>
                <w:b w:val="0"/>
                <w:color w:val="000000"/>
                <w:sz w:val="20"/>
                <w:szCs w:val="20"/>
                <w:u w:val="none"/>
              </w:rPr>
              <w:t xml:space="preserve"> the business case. Finance and category managers should compare net benefits with current practice before expansion.</w:t>
            </w:r>
          </w:p>
        </w:tc>
      </w:tr>
    </w:tbl>
    <w:p>
      <w:pPr>
        <w:widowControl/>
        <w:spacing w:before="120" w:line="276" w:lineRule="auto" w:after="120"/>
      </w:pPr>
      <w:r>
        <w:rPr>
          <w:rFonts w:ascii="Times New Roman" w:hAnsi="Times New Roman" w:eastAsia="Times New Roman" w:cs="Times New Roman"/>
          <w:color w:val="000000"/>
          <w:sz w:val="24"/>
          <w:u w:val="none"/>
          <w:szCs w:val="24"/>
        </w:rPr>
        <w:t>Sources: Carrefour, Magnum Cash&amp;Carry and SAS. Proposed uses and verdicts are the analysis for Magnum.</w:t>
      </w:r>
    </w:p>
    <w:p>
      <w:pPr>
        <w:pStyle w:val="Heading1"/>
        <w:keepNext/>
        <w:pageBreakBefore w:val="0"/>
        <w:widowControl/>
        <w:spacing w:before="120" w:line="276" w:lineRule="auto" w:after="120"/>
      </w:pPr>
      <w:r>
        <w:rPr>
          <w:rFonts w:ascii="Times New Roman" w:hAnsi="Times New Roman" w:eastAsia="Times New Roman" w:cs="Times New Roman"/>
          <w:color w:val="000000"/>
          <w:sz w:val="24"/>
          <w:u w:val="none"/>
          <w:szCs w:val="24"/>
        </w:rPr>
        <w:t>Changed assumption</w:t>
      </w:r>
    </w:p>
    <w:p>
      <w:pPr>
        <w:widowControl/>
        <w:spacing w:line="276" w:lineRule="auto" w:before="0" w:after="120"/>
      </w:pPr>
      <w:r>
        <w:rPr>
          <w:rFonts w:ascii="Times New Roman" w:hAnsi="Times New Roman" w:eastAsia="Times New Roman" w:cs="Times New Roman"/>
          <w:color w:val="000000"/>
          <w:sz w:val="24"/>
          <w:u w:val="none"/>
          <w:szCs w:val="24"/>
        </w:rPr>
        <w:t>Suppose a promotion reveals that recorded stock differs from shelf stock. Forecasting changes from PILOT to DELAY until category managers reconcile the records. Search must then show only checked availability, staff need time to correct data, and the financial test must include that work. Retest against current ordering before expansion. This is a stress scenario, not a reported Magnum incident.</w:t>
      </w:r>
    </w:p>
    <w:p>
      <w:pPr>
        <w:pStyle w:val="Heading1"/>
        <w:keepNext/>
        <w:pageBreakBefore w:val="0"/>
        <w:widowControl/>
        <w:spacing w:line="276" w:lineRule="auto" w:before="120" w:after="120"/>
      </w:pPr>
      <w:r>
        <w:rPr>
          <w:rFonts w:ascii="Times New Roman" w:hAnsi="Times New Roman" w:eastAsia="Times New Roman" w:cs="Times New Roman"/>
          <w:color w:val="000000"/>
          <w:sz w:val="24"/>
          <w:u w:val="none"/>
          <w:szCs w:val="24"/>
        </w:rPr>
        <w:t>Sources</w:t>
      </w:r>
    </w:p>
    <w:p>
      <w:pPr>
        <w:widowControl/>
        <w:spacing w:line="276" w:lineRule="auto" w:before="0" w:after="120"/>
      </w:pPr>
      <w:r>
        <w:rPr>
          <w:rFonts w:ascii="Times New Roman" w:hAnsi="Times New Roman" w:eastAsia="Times New Roman" w:cs="Times New Roman"/>
          <w:color w:val="000000"/>
          <w:sz w:val="24"/>
          <w:u w:val="none"/>
          <w:szCs w:val="24"/>
        </w:rPr>
        <w:t>Sources checked 30 September 2026. Company and vendor announcements establish the examples; Magnum’s results require local testing.</w:t>
      </w:r>
    </w:p>
    <w:p>
      <w:pPr>
        <w:widowControl/>
        <w:spacing w:after="120" w:line="276" w:lineRule="auto" w:before="0"/>
      </w:pPr>
      <w:r>
        <w:rPr>
          <w:rFonts w:ascii="Times New Roman" w:hAnsi="Times New Roman" w:eastAsia="Times New Roman" w:cs="Times New Roman"/>
          <w:color w:val="000000"/>
          <w:sz w:val="24"/>
          <w:u w:val="none"/>
          <w:szCs w:val="24"/>
        </w:rPr>
        <w:t xml:space="preserve">Carrefour. </w:t>
      </w:r>
      <w:hyperlink r:id="rId36">
        <w:r>
          <w:rPr>
            <w:color w:val="000000"/>
            <w:sz w:val="24"/>
            <w:rFonts w:ascii="Times New Roman" w:hAnsi="Times New Roman" w:eastAsia="Times New Roman" w:cs="Times New Roman"/>
            <w:szCs w:val="24"/>
            <w:u w:val="none"/>
          </w:rPr>
          <w:t>Carrefour integrates OpenAI technologies and launches a generative AI-powered shopping experience</w:t>
        </w:r>
      </w:hyperlink>
      <w:r>
        <w:rPr>
          <w:rFonts w:ascii="Times New Roman" w:hAnsi="Times New Roman" w:eastAsia="Times New Roman" w:cs="Times New Roman"/>
          <w:color w:val="000000"/>
          <w:sz w:val="24"/>
          <w:u w:val="none"/>
          <w:szCs w:val="24"/>
        </w:rPr>
        <w:t>. 8 June 2023.</w:t>
      </w:r>
    </w:p>
    <w:p>
      <w:pPr>
        <w:widowControl/>
        <w:spacing w:after="120" w:line="276" w:lineRule="auto" w:before="0"/>
      </w:pPr>
      <w:r>
        <w:rPr>
          <w:rFonts w:ascii="Times New Roman" w:hAnsi="Times New Roman" w:eastAsia="Times New Roman" w:cs="Times New Roman"/>
          <w:color w:val="000000"/>
          <w:sz w:val="24"/>
          <w:u w:val="none"/>
          <w:szCs w:val="24"/>
        </w:rPr>
        <w:t xml:space="preserve">Magnum Cash&amp;Carry. </w:t>
      </w:r>
      <w:hyperlink r:id="rId37">
        <w:r>
          <w:rPr>
            <w:color w:val="000000"/>
            <w:sz w:val="24"/>
            <w:rFonts w:ascii="Times New Roman" w:hAnsi="Times New Roman" w:eastAsia="Times New Roman" w:cs="Times New Roman"/>
            <w:szCs w:val="24"/>
            <w:u w:val="none"/>
          </w:rPr>
          <w:t>About us</w:t>
        </w:r>
      </w:hyperlink>
      <w:r>
        <w:rPr>
          <w:rFonts w:ascii="Times New Roman" w:hAnsi="Times New Roman" w:eastAsia="Times New Roman" w:cs="Times New Roman"/>
          <w:color w:val="000000"/>
          <w:sz w:val="24"/>
          <w:u w:val="none"/>
          <w:szCs w:val="24"/>
        </w:rPr>
        <w:t>. undated.</w:t>
      </w:r>
    </w:p>
    <w:p>
      <w:pPr>
        <w:widowControl/>
        <w:spacing w:after="120" w:line="276" w:lineRule="auto" w:before="0"/>
      </w:pPr>
      <w:r>
        <w:rPr>
          <w:rFonts w:ascii="Times New Roman" w:hAnsi="Times New Roman" w:eastAsia="Times New Roman" w:cs="Times New Roman"/>
          <w:color w:val="000000"/>
          <w:sz w:val="24"/>
          <w:u w:val="none"/>
          <w:szCs w:val="24"/>
        </w:rPr>
        <w:t xml:space="preserve">Magnum Cash&amp;Carry. </w:t>
      </w:r>
      <w:hyperlink r:id="rId38">
        <w:r>
          <w:rPr>
            <w:color w:val="000000"/>
            <w:sz w:val="24"/>
            <w:rFonts w:ascii="Times New Roman" w:hAnsi="Times New Roman" w:eastAsia="Times New Roman" w:cs="Times New Roman"/>
            <w:szCs w:val="24"/>
            <w:u w:val="none"/>
          </w:rPr>
          <w:t>Magnum Club personal data privacy policy</w:t>
        </w:r>
      </w:hyperlink>
      <w:r>
        <w:rPr>
          <w:rFonts w:ascii="Times New Roman" w:hAnsi="Times New Roman" w:eastAsia="Times New Roman" w:cs="Times New Roman"/>
          <w:color w:val="000000"/>
          <w:sz w:val="24"/>
          <w:u w:val="none"/>
          <w:szCs w:val="24"/>
        </w:rPr>
        <w:t>. undated. Sections 2.4 and 4.3.</w:t>
      </w:r>
    </w:p>
    <w:p>
      <w:pPr>
        <w:widowControl/>
        <w:spacing w:after="120" w:line="276" w:lineRule="auto" w:before="0"/>
      </w:pPr>
      <w:r>
        <w:rPr>
          <w:rFonts w:ascii="Times New Roman" w:hAnsi="Times New Roman" w:eastAsia="Times New Roman" w:cs="Times New Roman"/>
          <w:color w:val="000000"/>
          <w:sz w:val="24"/>
          <w:u w:val="none"/>
          <w:szCs w:val="24"/>
        </w:rPr>
        <w:t xml:space="preserve">SAS. </w:t>
      </w:r>
      <w:hyperlink r:id="rId39">
        <w:r>
          <w:rPr>
            <w:color w:val="000000"/>
            <w:sz w:val="24"/>
            <w:rFonts w:ascii="Times New Roman" w:hAnsi="Times New Roman" w:eastAsia="Times New Roman" w:cs="Times New Roman"/>
            <w:szCs w:val="24"/>
            <w:u w:val="none"/>
          </w:rPr>
          <w:t>Carrefour uses AI to improve its supply chain and reduce food waste</w:t>
        </w:r>
      </w:hyperlink>
      <w:r>
        <w:rPr>
          <w:rFonts w:ascii="Times New Roman" w:hAnsi="Times New Roman" w:eastAsia="Times New Roman" w:cs="Times New Roman"/>
          <w:color w:val="000000"/>
          <w:sz w:val="24"/>
          <w:u w:val="none"/>
          <w:szCs w:val="24"/>
        </w:rPr>
        <w:t>. 14 January 2019. Translated title; official SAS copy of the same release.</w:t>
      </w:r>
    </w:p>
    <w:sectPr w:rsidR="00973AD6" w:rsidSect="00034616">
      <w:footerReference w:type="default" r:id="rId8"/>
      <w:headerReference w:type="default" r:id="rId15"/>
      <w:pgSz w:w="11906" w:h="16838"/>
      <w:pgMar w:top="879" w:right="935" w:bottom="879" w:left="935"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7D0243" w14:textId="77777777" w:rsidR="00A90FD0" w:rsidRDefault="00A90FD0">
      <w:pPr>
        <w:spacing w:after="0" w:line="240" w:lineRule="auto"/>
      </w:pPr>
      <w:r>
        <w:rPr>
          <w:color w:val="000000"/>
          <w:rFonts w:ascii="Times New Roman" w:hAnsi="Times New Roman" w:eastAsia="Times New Roman" w:cs="Times New Roman"/>
          <w:sz w:val="24"/>
          <w:szCs w:val="24"/>
          <w:u w:val="none"/>
        </w:rPr>
        <w:separator/>
      </w:r>
    </w:p>
  </w:endnote>
  <w:endnote w:type="continuationSeparator" w:id="0">
    <w:p w14:paraId="6927AD82" w14:textId="77777777" w:rsidR="00A90FD0" w:rsidRDefault="00A90FD0">
      <w:pPr>
        <w:spacing w:after="0" w:line="240" w:lineRule="auto"/>
      </w:pPr>
      <w:r>
        <w:rPr>
          <w:color w:val="000000"/>
          <w:rFonts w:ascii="Times New Roman" w:hAnsi="Times New Roman" w:eastAsia="Times New Roman" w:cs="Times New Roman"/>
          <w:sz w:val="24"/>
          <w:szCs w:val="24"/>
          <w:u w:val="non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1029A" w14:textId="62877111" w:rsidR="00973AD6" w:rsidRDefault="00000000">
    <w:pPr>
      <w:pStyle w:val="a7"/>
      <w:jc w:val="right"/>
    </w:pPr>
    <w:r>
      <w:rPr>
        <w:sz w:val="24"/>
        <w:color w:val="000000"/>
        <w:rFonts w:ascii="Times New Roman" w:hAnsi="Times New Roman" w:eastAsia="Times New Roman" w:cs="Times New Roman"/>
        <w:szCs w:val="24"/>
        <w:u w:val="none"/>
      </w:rPr>
      <w:t xml:space="preserve"> </w:t>
    </w:r>
    <w:r>
      <w:rPr>
        <w:color w:val="000000"/>
        <w:rFonts w:ascii="Times New Roman" w:hAnsi="Times New Roman" w:eastAsia="Times New Roman" w:cs="Times New Roman"/>
        <w:sz w:val="24"/>
        <w:szCs w:val="24"/>
        <w:u w:val="none"/>
      </w:rPr>
      <w:fldChar w:fldCharType="begin"/>
    </w:r>
    <w:r>
      <w:rPr>
        <w:color w:val="000000"/>
        <w:rFonts w:ascii="Times New Roman" w:hAnsi="Times New Roman" w:eastAsia="Times New Roman" w:cs="Times New Roman"/>
        <w:sz w:val="24"/>
        <w:szCs w:val="24"/>
        <w:u w:val="none"/>
      </w:rPr>
      <w:instrText>PAGE</w:instrText>
    </w:r>
    <w:r>
      <w:rPr>
        <w:color w:val="000000"/>
        <w:rFonts w:ascii="Times New Roman" w:hAnsi="Times New Roman" w:eastAsia="Times New Roman" w:cs="Times New Roman"/>
        <w:sz w:val="24"/>
        <w:szCs w:val="24"/>
        <w:u w:val="none"/>
      </w:rPr>
      <w:fldChar w:fldCharType="separate"/>
    </w:r>
    <w:r w:rsidR="009B6C06">
      <w:rPr>
        <w:noProof/>
        <w:color w:val="000000"/>
        <w:rFonts w:ascii="Times New Roman" w:hAnsi="Times New Roman" w:eastAsia="Times New Roman" w:cs="Times New Roman"/>
        <w:sz w:val="24"/>
        <w:szCs w:val="24"/>
        <w:u w:val="none"/>
      </w:rPr>
      <w:t>1</w:t>
    </w:r>
    <w:r>
      <w:rPr>
        <w:color w:val="000000"/>
        <w:rFonts w:ascii="Times New Roman" w:hAnsi="Times New Roman" w:eastAsia="Times New Roman" w:cs="Times New Roman"/>
        <w:sz w:val="24"/>
        <w:szCs w:val="24"/>
        <w:u w:val="none"/>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E2E022" w14:textId="77777777" w:rsidR="00A90FD0" w:rsidRDefault="00A90FD0">
      <w:pPr>
        <w:spacing w:after="0" w:line="240" w:lineRule="auto"/>
      </w:pPr>
      <w:r>
        <w:rPr>
          <w:color w:val="000000"/>
          <w:rFonts w:ascii="Times New Roman" w:hAnsi="Times New Roman" w:eastAsia="Times New Roman" w:cs="Times New Roman"/>
          <w:sz w:val="24"/>
          <w:szCs w:val="24"/>
          <w:u w:val="none"/>
        </w:rPr>
        <w:separator/>
      </w:r>
    </w:p>
  </w:footnote>
  <w:footnote w:type="continuationSeparator" w:id="0">
    <w:p w14:paraId="64E3F27E" w14:textId="77777777" w:rsidR="00A90FD0" w:rsidRDefault="00A90FD0">
      <w:pPr>
        <w:spacing w:after="0" w:line="240" w:lineRule="auto"/>
      </w:pPr>
      <w:r>
        <w:rPr>
          <w:color w:val="000000"/>
          <w:rFonts w:ascii="Times New Roman" w:hAnsi="Times New Roman" w:eastAsia="Times New Roman" w:cs="Times New Roman"/>
          <w:sz w:val="24"/>
          <w:szCs w:val="24"/>
          <w:u w:val="none"/>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Fonts w:ascii="Times New Roman" w:hAnsi="Times New Roman" w:eastAsia="Times New Roman" w:cs="Times New Roman"/>
        <w:sz w:val="24"/>
        <w:szCs w:val="24"/>
        <w:u w:val="none"/>
      </w:rPr>
    </w:r>
    <w:r>
      <w:rPr>
        <w:color w:val="000000"/>
        <w:rFonts w:ascii="Times New Roman" w:hAnsi="Times New Roman" w:eastAsia="Times New Roman" w:cs="Times New Roman"/>
        <w:sz w:val="24"/>
        <w:szCs w:val="24"/>
        <w:u w:val="none"/>
      </w:rPr>
    </w:r>
    <w:r>
      <w:rPr>
        <w:color w:val="000000"/>
        <w:rFonts w:ascii="Times New Roman" w:hAnsi="Times New Roman" w:eastAsia="Times New Roman" w:cs="Times New Roman"/>
        <w:sz w:val="24"/>
        <w:szCs w:val="24"/>
        <w:u w:val="none"/>
      </w:rPr>
    </w:r>
    <w:r>
      <w:rPr>
        <w:color w:val="000000"/>
        <w:rFonts w:ascii="Times New Roman" w:hAnsi="Times New Roman" w:eastAsia="Times New Roman" w:cs="Times New Roman"/>
        <w:sz w:val="24"/>
        <w:szCs w:val="24"/>
        <w:u w:val="none"/>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hAnsi="Times New Roman" w:eastAsia="Times New Roman" w:cs="Times New Roman"/>
      </w:rPr>
    </w:lvl>
  </w:abstractNum>
  <w:num w:numId="1" w16cid:durableId="2037389823">
    <w:abstractNumId w:val="8"/>
  </w:num>
  <w:num w:numId="2" w16cid:durableId="761293186">
    <w:abstractNumId w:val="6"/>
  </w:num>
  <w:num w:numId="3" w16cid:durableId="1671716418">
    <w:abstractNumId w:val="5"/>
  </w:num>
  <w:num w:numId="4" w16cid:durableId="696656548">
    <w:abstractNumId w:val="4"/>
  </w:num>
  <w:num w:numId="5" w16cid:durableId="1894921588">
    <w:abstractNumId w:val="7"/>
  </w:num>
  <w:num w:numId="6" w16cid:durableId="1650790081">
    <w:abstractNumId w:val="3"/>
  </w:num>
  <w:num w:numId="7" w16cid:durableId="1264151379">
    <w:abstractNumId w:val="2"/>
  </w:num>
  <w:num w:numId="8" w16cid:durableId="1865560840">
    <w:abstractNumId w:val="1"/>
  </w:num>
  <w:num w:numId="9" w16cid:durableId="11982722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CFB"/>
    <w:rsid w:val="00896984"/>
    <w:rsid w:val="008B504E"/>
    <w:rsid w:val="00937869"/>
    <w:rsid w:val="00973AD6"/>
    <w:rsid w:val="00992657"/>
    <w:rsid w:val="009B6C06"/>
    <w:rsid w:val="00A90FD0"/>
    <w:rsid w:val="00AA1D8D"/>
    <w:rsid w:val="00B47730"/>
    <w:rsid w:val="00CB0664"/>
    <w:rsid w:val="00D05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40A83"/>
  <w14:defaultImageDpi w14:val="300"/>
  <w15:docId w15:val="{786CA5FE-E921-5A41-9848-5534FE94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6" w:lineRule="auto" w:before="0"/>
    </w:pPr>
    <w:rPr>
      <w:rFonts w:ascii="Times New Roman" w:hAnsi="Times New Roman" w:eastAsia="Times New Roman" w:cs="Times New Roman"/>
      <w:color w:val="000000"/>
      <w:sz w:val="24"/>
    </w:rPr>
  </w:style>
  <w:style w:type="paragraph" w:styleId="1">
    <w:name w:val="heading 1"/>
    <w:basedOn w:val="a1"/>
    <w:next w:val="a1"/>
    <w:link w:val="10"/>
    <w:uiPriority w:val="9"/>
    <w:qFormat/>
    <w:rsid w:val="00FC693F"/>
    <w:pPr>
      <w:keepNext/>
      <w:keepLines/>
      <w:spacing w:before="0" w:line="276" w:lineRule="auto" w:after="120"/>
      <w:outlineLvl w:val="0"/>
    </w:pPr>
    <w:rPr>
      <w:rFonts w:ascii="Times New Roman" w:hAnsi="Times New Roman" w:eastAsia="Times New Roman" w:cs="Times New Roman"/>
      <w:b/>
      <w:bCs/>
      <w:color w:val="000000"/>
      <w:sz w:val="24"/>
      <w:szCs w:val="28"/>
    </w:rPr>
  </w:style>
  <w:style w:type="paragraph" w:styleId="21">
    <w:name w:val="heading 2"/>
    <w:basedOn w:val="a1"/>
    <w:next w:val="a1"/>
    <w:link w:val="22"/>
    <w:uiPriority w:val="9"/>
    <w:unhideWhenUsed/>
    <w:qFormat/>
    <w:rsid w:val="00FC693F"/>
    <w:pPr>
      <w:keepNext/>
      <w:keepLines/>
      <w:spacing w:before="0" w:line="276" w:lineRule="auto" w:after="120"/>
      <w:outlineLvl w:val="1"/>
    </w:pPr>
    <w:rPr>
      <w:rFonts w:ascii="Times New Roman" w:hAnsi="Times New Roman" w:eastAsia="Times New Roman" w:cs="Times New Roman"/>
      <w:b/>
      <w:bCs/>
      <w:color w:val="000000"/>
      <w:sz w:val="24"/>
      <w:szCs w:val="26"/>
    </w:rPr>
  </w:style>
  <w:style w:type="paragraph" w:styleId="31">
    <w:name w:val="heading 3"/>
    <w:basedOn w:val="a1"/>
    <w:next w:val="a1"/>
    <w:link w:val="32"/>
    <w:uiPriority w:val="9"/>
    <w:unhideWhenUsed/>
    <w:qFormat/>
    <w:rsid w:val="00FC693F"/>
    <w:pPr>
      <w:keepNext/>
      <w:keepLines/>
      <w:spacing w:before="0" w:after="120" w:line="276" w:lineRule="auto"/>
      <w:outlineLvl w:val="2"/>
    </w:pPr>
    <w:rPr>
      <w:rFonts w:ascii="Times New Roman" w:hAnsi="Times New Roman" w:eastAsia="Times New Roman" w:cs="Times New Roman"/>
      <w:b/>
      <w:bCs/>
      <w:color w:val="000000"/>
      <w:sz w:val="24"/>
    </w:rPr>
  </w:style>
  <w:style w:type="paragraph" w:styleId="4">
    <w:name w:val="heading 4"/>
    <w:basedOn w:val="a1"/>
    <w:next w:val="a1"/>
    <w:link w:val="40"/>
    <w:uiPriority w:val="9"/>
    <w:semiHidden/>
    <w:unhideWhenUsed/>
    <w:qFormat/>
    <w:rsid w:val="00FC693F"/>
    <w:pPr>
      <w:keepNext/>
      <w:keepLines/>
      <w:spacing w:before="0" w:after="120" w:line="276" w:lineRule="auto"/>
      <w:outlineLvl w:val="3"/>
    </w:pPr>
    <w:rPr>
      <w:rFonts w:ascii="Times New Roman" w:hAnsi="Times New Roman" w:eastAsia="Times New Roman" w:cs="Times New Roman"/>
      <w:b/>
      <w:bCs/>
      <w:i/>
      <w:iCs/>
      <w:color w:val="000000"/>
      <w:sz w:val="24"/>
    </w:rPr>
  </w:style>
  <w:style w:type="paragraph" w:styleId="5">
    <w:name w:val="heading 5"/>
    <w:basedOn w:val="a1"/>
    <w:next w:val="a1"/>
    <w:link w:val="50"/>
    <w:uiPriority w:val="9"/>
    <w:semiHidden/>
    <w:unhideWhenUsed/>
    <w:qFormat/>
    <w:rsid w:val="00FC693F"/>
    <w:pPr>
      <w:keepNext/>
      <w:keepLines/>
      <w:spacing w:before="0" w:after="120" w:line="276" w:lineRule="auto"/>
      <w:outlineLvl w:val="4"/>
    </w:pPr>
    <w:rPr>
      <w:rFonts w:ascii="Times New Roman" w:hAnsi="Times New Roman" w:eastAsia="Times New Roman" w:cs="Times New Roman"/>
      <w:color w:val="000000"/>
      <w:sz w:val="24"/>
    </w:rPr>
  </w:style>
  <w:style w:type="paragraph" w:styleId="6">
    <w:name w:val="heading 6"/>
    <w:basedOn w:val="a1"/>
    <w:next w:val="a1"/>
    <w:link w:val="60"/>
    <w:uiPriority w:val="9"/>
    <w:semiHidden/>
    <w:unhideWhenUsed/>
    <w:qFormat/>
    <w:rsid w:val="00FC693F"/>
    <w:pPr>
      <w:keepNext/>
      <w:keepLines/>
      <w:spacing w:before="0" w:after="120" w:line="276" w:lineRule="auto"/>
      <w:outlineLvl w:val="5"/>
    </w:pPr>
    <w:rPr>
      <w:rFonts w:ascii="Times New Roman" w:hAnsi="Times New Roman" w:eastAsia="Times New Roman" w:cs="Times New Roman"/>
      <w:i/>
      <w:iCs/>
      <w:color w:val="000000"/>
      <w:sz w:val="24"/>
    </w:rPr>
  </w:style>
  <w:style w:type="paragraph" w:styleId="7">
    <w:name w:val="heading 7"/>
    <w:basedOn w:val="a1"/>
    <w:next w:val="a1"/>
    <w:link w:val="70"/>
    <w:uiPriority w:val="9"/>
    <w:semiHidden/>
    <w:unhideWhenUsed/>
    <w:qFormat/>
    <w:rsid w:val="00FC693F"/>
    <w:pPr>
      <w:keepNext/>
      <w:keepLines/>
      <w:spacing w:before="0" w:after="120" w:line="276" w:lineRule="auto"/>
      <w:outlineLvl w:val="6"/>
    </w:pPr>
    <w:rPr>
      <w:rFonts w:ascii="Times New Roman" w:hAnsi="Times New Roman" w:eastAsia="Times New Roman" w:cs="Times New Roman"/>
      <w:i/>
      <w:iCs/>
      <w:color w:val="000000"/>
      <w:sz w:val="24"/>
    </w:rPr>
  </w:style>
  <w:style w:type="paragraph" w:styleId="8">
    <w:name w:val="heading 8"/>
    <w:basedOn w:val="a1"/>
    <w:next w:val="a1"/>
    <w:link w:val="80"/>
    <w:uiPriority w:val="9"/>
    <w:semiHidden/>
    <w:unhideWhenUsed/>
    <w:qFormat/>
    <w:rsid w:val="00FC693F"/>
    <w:pPr>
      <w:keepNext/>
      <w:keepLines/>
      <w:spacing w:before="0" w:after="120" w:line="276" w:lineRule="auto"/>
      <w:outlineLvl w:val="7"/>
    </w:pPr>
    <w:rPr>
      <w:rFonts w:ascii="Times New Roman" w:hAnsi="Times New Roman" w:eastAsia="Times New Roman" w:cs="Times New Roman"/>
      <w:color w:val="000000"/>
      <w:sz w:val="24"/>
      <w:szCs w:val="20"/>
    </w:rPr>
  </w:style>
  <w:style w:type="paragraph" w:styleId="9">
    <w:name w:val="heading 9"/>
    <w:basedOn w:val="a1"/>
    <w:next w:val="a1"/>
    <w:link w:val="90"/>
    <w:uiPriority w:val="9"/>
    <w:semiHidden/>
    <w:unhideWhenUsed/>
    <w:qFormat/>
    <w:rsid w:val="00FC693F"/>
    <w:pPr>
      <w:keepNext/>
      <w:keepLines/>
      <w:spacing w:before="0" w:after="120" w:line="276" w:lineRule="auto"/>
      <w:outlineLvl w:val="8"/>
    </w:pPr>
    <w:rPr>
      <w:rFonts w:ascii="Times New Roman" w:hAnsi="Times New Roman" w:eastAsia="Times New Roman" w:cs="Times New Roman"/>
      <w:i/>
      <w:iCs/>
      <w:color w:val="000000"/>
      <w:sz w:val="24"/>
      <w:szCs w:val="20"/>
    </w:rPr>
  </w:style>
  <w:style w:type="character" w:default="1" w:styleId="a2">
    <w:name w:val="Default Paragraph Font"/>
    <w:uiPriority w:val="1"/>
    <w:semiHidden/>
    <w:unhideWhenUsed/>
    <w:rPr>
      <w:rFonts w:ascii="Times New Roman" w:hAnsi="Times New Roman" w:eastAsia="Times New Roman" w:cs="Times New Roman"/>
      <w:color w:val="000000"/>
      <w:sz w:val="24"/>
    </w:rPr>
  </w:style>
  <w:style w:type="table" w:default="1" w:styleId="a3">
    <w:name w:val="Normal Table"/>
    <w:uiPriority w:val="99"/>
    <w:semiHidden/>
    <w:unhideWhenUsed/>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120" w:line="276" w:lineRule="auto" w:before="0"/>
    </w:pPr>
    <w:rPr>
      <w:rFonts w:ascii="Times New Roman" w:hAnsi="Times New Roman" w:eastAsia="Times New Roman" w:cs="Times New Roman"/>
      <w:color w:val="000000"/>
      <w:sz w:val="24"/>
    </w:rPr>
  </w:style>
  <w:style w:type="character" w:customStyle="1" w:styleId="a6">
    <w:name w:val="Верхний колонтитул Знак"/>
    <w:basedOn w:val="a2"/>
    <w:link w:val="a5"/>
    <w:uiPriority w:val="99"/>
    <w:rsid w:val="00E618BF"/>
    <w:rPr>
      <w:rFonts w:ascii="Times New Roman" w:hAnsi="Times New Roman" w:eastAsia="Times New Roman" w:cs="Times New Roman"/>
      <w:color w:val="000000"/>
      <w:sz w:val="24"/>
    </w:rPr>
  </w:style>
  <w:style w:type="paragraph" w:styleId="a7">
    <w:name w:val="footer"/>
    <w:basedOn w:val="a1"/>
    <w:link w:val="a8"/>
    <w:uiPriority w:val="99"/>
    <w:unhideWhenUsed/>
    <w:rsid w:val="00E618BF"/>
    <w:pPr>
      <w:tabs>
        <w:tab w:val="center" w:pos="4680"/>
        <w:tab w:val="right" w:pos="9360"/>
      </w:tabs>
      <w:spacing w:after="120" w:line="276" w:lineRule="auto" w:before="0"/>
    </w:pPr>
    <w:rPr>
      <w:rFonts w:ascii="Times New Roman" w:hAnsi="Times New Roman" w:eastAsia="Times New Roman" w:cs="Times New Roman"/>
      <w:color w:val="000000"/>
      <w:sz w:val="24"/>
    </w:rPr>
  </w:style>
  <w:style w:type="character" w:customStyle="1" w:styleId="a8">
    <w:name w:val="Нижний колонтитул Знак"/>
    <w:basedOn w:val="a2"/>
    <w:link w:val="a7"/>
    <w:uiPriority w:val="99"/>
    <w:rsid w:val="00E618BF"/>
    <w:rPr>
      <w:rFonts w:ascii="Times New Roman" w:hAnsi="Times New Roman" w:eastAsia="Times New Roman" w:cs="Times New Roman"/>
      <w:color w:val="000000"/>
      <w:sz w:val="24"/>
    </w:rPr>
  </w:style>
  <w:style w:type="paragraph" w:styleId="a9">
    <w:name w:val="No Spacing"/>
    <w:uiPriority w:val="1"/>
    <w:qFormat/>
    <w:rsid w:val="00FC693F"/>
    <w:pPr>
      <w:spacing w:after="120" w:line="276" w:lineRule="auto" w:before="0"/>
    </w:pPr>
    <w:rPr>
      <w:rFonts w:ascii="Times New Roman" w:hAnsi="Times New Roman" w:eastAsia="Times New Roman" w:cs="Times New Roman"/>
      <w:color w:val="000000"/>
      <w:sz w:val="24"/>
    </w:rPr>
  </w:style>
  <w:style w:type="character" w:customStyle="1" w:styleId="10">
    <w:name w:val="Заголовок 1 Знак"/>
    <w:basedOn w:val="a2"/>
    <w:link w:val="1"/>
    <w:uiPriority w:val="9"/>
    <w:rsid w:val="00FC693F"/>
    <w:rPr>
      <w:rFonts w:ascii="Times New Roman" w:hAnsi="Times New Roman" w:eastAsia="Times New Roman" w:cs="Times New Roman"/>
      <w:b/>
      <w:bCs/>
      <w:color w:val="000000"/>
      <w:sz w:val="24"/>
      <w:szCs w:val="28"/>
    </w:rPr>
  </w:style>
  <w:style w:type="character" w:customStyle="1" w:styleId="22">
    <w:name w:val="Заголовок 2 Знак"/>
    <w:basedOn w:val="a2"/>
    <w:link w:val="21"/>
    <w:uiPriority w:val="9"/>
    <w:rsid w:val="00FC693F"/>
    <w:rPr>
      <w:rFonts w:ascii="Times New Roman" w:hAnsi="Times New Roman" w:eastAsia="Times New Roman" w:cs="Times New Roman"/>
      <w:b/>
      <w:bCs/>
      <w:color w:val="000000"/>
      <w:sz w:val="24"/>
      <w:szCs w:val="26"/>
    </w:rPr>
  </w:style>
  <w:style w:type="character" w:customStyle="1" w:styleId="32">
    <w:name w:val="Заголовок 3 Знак"/>
    <w:basedOn w:val="a2"/>
    <w:link w:val="31"/>
    <w:uiPriority w:val="9"/>
    <w:rsid w:val="00FC693F"/>
    <w:rPr>
      <w:rFonts w:ascii="Times New Roman" w:hAnsi="Times New Roman" w:eastAsia="Times New Roman" w:cs="Times New Roman"/>
      <w:b/>
      <w:bCs/>
      <w:color w:val="000000"/>
      <w:sz w:val="24"/>
    </w:rPr>
  </w:style>
  <w:style w:type="paragraph" w:styleId="aa">
    <w:name w:val="Title"/>
    <w:basedOn w:val="a1"/>
    <w:next w:val="a1"/>
    <w:link w:val="ab"/>
    <w:uiPriority w:val="10"/>
    <w:qFormat/>
    <w:rsid w:val="00FC693F"/>
    <w:pPr>
      <w:spacing w:after="120" w:line="276" w:lineRule="auto" w:before="0"/>
      <w:contextualSpacing/>
    </w:pPr>
    <w:rPr>
      <w:rFonts w:ascii="Times New Roman" w:hAnsi="Times New Roman" w:eastAsia="Times New Roman" w:cs="Times New Roman"/>
      <w:color w:val="000000"/>
      <w:spacing w:val="5"/>
      <w:kern w:val="28"/>
      <w:sz w:val="24"/>
      <w:szCs w:val="52"/>
    </w:rPr>
  </w:style>
  <w:style w:type="character" w:customStyle="1" w:styleId="ab">
    <w:name w:val="Заголовок Знак"/>
    <w:basedOn w:val="a2"/>
    <w:link w:val="aa"/>
    <w:uiPriority w:val="10"/>
    <w:rsid w:val="00FC693F"/>
    <w:rPr>
      <w:rFonts w:ascii="Times New Roman" w:hAnsi="Times New Roman" w:eastAsia="Times New Roman" w:cs="Times New Roman"/>
      <w:color w:val="000000"/>
      <w:spacing w:val="5"/>
      <w:kern w:val="28"/>
      <w:sz w:val="24"/>
      <w:szCs w:val="52"/>
    </w:rPr>
  </w:style>
  <w:style w:type="paragraph" w:styleId="ac">
    <w:name w:val="Subtitle"/>
    <w:basedOn w:val="a1"/>
    <w:next w:val="a1"/>
    <w:link w:val="ad"/>
    <w:uiPriority w:val="11"/>
    <w:qFormat/>
    <w:rsid w:val="00FC693F"/>
    <w:pPr>
      <w:numPr>
        <w:ilvl w:val="1"/>
      </w:numPr>
      <w:spacing w:line="276" w:lineRule="auto" w:before="0" w:after="120"/>
    </w:pPr>
    <w:rPr>
      <w:rFonts w:ascii="Times New Roman" w:hAnsi="Times New Roman" w:eastAsia="Times New Roman" w:cs="Times New Roman"/>
      <w:i/>
      <w:iCs/>
      <w:color w:val="000000"/>
      <w:spacing w:val="15"/>
      <w:sz w:val="24"/>
      <w:szCs w:val="24"/>
    </w:rPr>
  </w:style>
  <w:style w:type="character" w:customStyle="1" w:styleId="ad">
    <w:name w:val="Подзаголовок Знак"/>
    <w:basedOn w:val="a2"/>
    <w:link w:val="ac"/>
    <w:uiPriority w:val="11"/>
    <w:rsid w:val="00FC693F"/>
    <w:rPr>
      <w:rFonts w:ascii="Times New Roman" w:hAnsi="Times New Roman" w:eastAsia="Times New Roman" w:cs="Times New Roman"/>
      <w:i/>
      <w:iCs/>
      <w:color w:val="000000"/>
      <w:spacing w:val="15"/>
      <w:sz w:val="24"/>
      <w:szCs w:val="24"/>
    </w:rPr>
  </w:style>
  <w:style w:type="paragraph" w:styleId="ae">
    <w:name w:val="List Paragraph"/>
    <w:basedOn w:val="a1"/>
    <w:uiPriority w:val="34"/>
    <w:qFormat/>
    <w:rsid w:val="00FC693F"/>
    <w:pPr>
      <w:spacing w:line="276" w:lineRule="auto" w:before="0" w:after="120"/>
      <w:ind w:left="720"/>
      <w:contextualSpacing/>
    </w:pPr>
    <w:rPr>
      <w:rFonts w:ascii="Times New Roman" w:hAnsi="Times New Roman" w:eastAsia="Times New Roman" w:cs="Times New Roman"/>
      <w:color w:val="000000"/>
      <w:sz w:val="24"/>
    </w:rPr>
  </w:style>
  <w:style w:type="paragraph" w:styleId="af">
    <w:name w:val="Body Text"/>
    <w:basedOn w:val="a1"/>
    <w:link w:val="af0"/>
    <w:uiPriority w:val="99"/>
    <w:unhideWhenUsed/>
    <w:rsid w:val="00AA1D8D"/>
    <w:pPr>
      <w:spacing w:after="120" w:line="276" w:lineRule="auto" w:before="0"/>
    </w:pPr>
    <w:rPr>
      <w:rFonts w:ascii="Times New Roman" w:hAnsi="Times New Roman" w:eastAsia="Times New Roman" w:cs="Times New Roman"/>
      <w:color w:val="000000"/>
      <w:sz w:val="24"/>
    </w:rPr>
  </w:style>
  <w:style w:type="character" w:customStyle="1" w:styleId="af0">
    <w:name w:val="Основной текст Знак"/>
    <w:basedOn w:val="a2"/>
    <w:link w:val="af"/>
    <w:uiPriority w:val="99"/>
    <w:rsid w:val="00AA1D8D"/>
    <w:rPr>
      <w:rFonts w:ascii="Times New Roman" w:hAnsi="Times New Roman" w:eastAsia="Times New Roman" w:cs="Times New Roman"/>
      <w:color w:val="000000"/>
      <w:sz w:val="24"/>
    </w:rPr>
  </w:style>
  <w:style w:type="paragraph" w:styleId="23">
    <w:name w:val="Body Text 2"/>
    <w:basedOn w:val="a1"/>
    <w:link w:val="24"/>
    <w:uiPriority w:val="99"/>
    <w:unhideWhenUsed/>
    <w:rsid w:val="00AA1D8D"/>
    <w:pPr>
      <w:spacing w:after="120" w:line="276" w:lineRule="auto" w:before="0"/>
    </w:pPr>
    <w:rPr>
      <w:rFonts w:ascii="Times New Roman" w:hAnsi="Times New Roman" w:eastAsia="Times New Roman" w:cs="Times New Roman"/>
      <w:color w:val="000000"/>
      <w:sz w:val="24"/>
    </w:rPr>
  </w:style>
  <w:style w:type="character" w:customStyle="1" w:styleId="24">
    <w:name w:val="Основной текст 2 Знак"/>
    <w:basedOn w:val="a2"/>
    <w:link w:val="23"/>
    <w:uiPriority w:val="99"/>
    <w:rsid w:val="00AA1D8D"/>
    <w:rPr>
      <w:rFonts w:ascii="Times New Roman" w:hAnsi="Times New Roman" w:eastAsia="Times New Roman" w:cs="Times New Roman"/>
      <w:color w:val="000000"/>
      <w:sz w:val="24"/>
    </w:rPr>
  </w:style>
  <w:style w:type="paragraph" w:styleId="33">
    <w:name w:val="Body Text 3"/>
    <w:basedOn w:val="a1"/>
    <w:link w:val="34"/>
    <w:uiPriority w:val="99"/>
    <w:unhideWhenUsed/>
    <w:rsid w:val="00AA1D8D"/>
    <w:pPr>
      <w:spacing w:after="120" w:line="276" w:lineRule="auto" w:before="0"/>
    </w:pPr>
    <w:rPr>
      <w:rFonts w:ascii="Times New Roman" w:hAnsi="Times New Roman" w:eastAsia="Times New Roman" w:cs="Times New Roman"/>
      <w:color w:val="000000"/>
      <w:sz w:val="24"/>
      <w:szCs w:val="16"/>
    </w:rPr>
  </w:style>
  <w:style w:type="character" w:customStyle="1" w:styleId="34">
    <w:name w:val="Основной текст 3 Знак"/>
    <w:basedOn w:val="a2"/>
    <w:link w:val="33"/>
    <w:uiPriority w:val="99"/>
    <w:rsid w:val="00AA1D8D"/>
    <w:rPr>
      <w:rFonts w:ascii="Times New Roman" w:hAnsi="Times New Roman" w:eastAsia="Times New Roman" w:cs="Times New Roman"/>
      <w:color w:val="000000"/>
      <w:sz w:val="24"/>
      <w:szCs w:val="16"/>
    </w:rPr>
  </w:style>
  <w:style w:type="paragraph" w:styleId="af1">
    <w:name w:val="List"/>
    <w:basedOn w:val="a1"/>
    <w:uiPriority w:val="99"/>
    <w:unhideWhenUsed/>
    <w:rsid w:val="00AA1D8D"/>
    <w:pPr>
      <w:spacing w:line="276" w:lineRule="auto" w:before="0" w:after="120"/>
      <w:ind w:left="360" w:hanging="360"/>
      <w:contextualSpacing/>
    </w:pPr>
    <w:rPr>
      <w:rFonts w:ascii="Times New Roman" w:hAnsi="Times New Roman" w:eastAsia="Times New Roman" w:cs="Times New Roman"/>
      <w:color w:val="000000"/>
      <w:sz w:val="24"/>
    </w:rPr>
  </w:style>
  <w:style w:type="paragraph" w:styleId="25">
    <w:name w:val="List 2"/>
    <w:basedOn w:val="a1"/>
    <w:uiPriority w:val="99"/>
    <w:unhideWhenUsed/>
    <w:rsid w:val="00326F90"/>
    <w:pPr>
      <w:spacing w:line="276" w:lineRule="auto" w:before="0" w:after="120"/>
      <w:ind w:left="720" w:hanging="360"/>
      <w:contextualSpacing/>
    </w:pPr>
    <w:rPr>
      <w:rFonts w:ascii="Times New Roman" w:hAnsi="Times New Roman" w:eastAsia="Times New Roman" w:cs="Times New Roman"/>
      <w:color w:val="000000"/>
      <w:sz w:val="24"/>
    </w:rPr>
  </w:style>
  <w:style w:type="paragraph" w:styleId="35">
    <w:name w:val="List 3"/>
    <w:basedOn w:val="a1"/>
    <w:uiPriority w:val="99"/>
    <w:unhideWhenUsed/>
    <w:rsid w:val="00326F90"/>
    <w:pPr>
      <w:spacing w:line="276" w:lineRule="auto" w:before="0" w:after="120"/>
      <w:ind w:left="1080" w:hanging="360"/>
      <w:contextualSpacing/>
    </w:pPr>
    <w:rPr>
      <w:rFonts w:ascii="Times New Roman" w:hAnsi="Times New Roman" w:eastAsia="Times New Roman" w:cs="Times New Roman"/>
      <w:color w:val="000000"/>
      <w:sz w:val="24"/>
    </w:rPr>
  </w:style>
  <w:style w:type="paragraph" w:styleId="a0">
    <w:name w:val="List Bullet"/>
    <w:basedOn w:val="a1"/>
    <w:uiPriority w:val="99"/>
    <w:unhideWhenUsed/>
    <w:rsid w:val="00326F90"/>
    <w:pPr>
      <w:numPr>
        <w:numId w:val="1"/>
      </w:numPr>
      <w:spacing w:line="276" w:lineRule="auto" w:before="0" w:after="120"/>
      <w:contextualSpacing/>
    </w:pPr>
    <w:rPr>
      <w:rFonts w:ascii="Times New Roman" w:hAnsi="Times New Roman" w:eastAsia="Times New Roman" w:cs="Times New Roman"/>
      <w:color w:val="000000"/>
      <w:sz w:val="24"/>
    </w:rPr>
  </w:style>
  <w:style w:type="paragraph" w:styleId="20">
    <w:name w:val="List Bullet 2"/>
    <w:basedOn w:val="a1"/>
    <w:uiPriority w:val="99"/>
    <w:unhideWhenUsed/>
    <w:rsid w:val="00326F90"/>
    <w:pPr>
      <w:numPr>
        <w:numId w:val="2"/>
      </w:numPr>
      <w:spacing w:line="276" w:lineRule="auto" w:before="0" w:after="120"/>
      <w:contextualSpacing/>
    </w:pPr>
    <w:rPr>
      <w:rFonts w:ascii="Times New Roman" w:hAnsi="Times New Roman" w:eastAsia="Times New Roman" w:cs="Times New Roman"/>
      <w:color w:val="000000"/>
      <w:sz w:val="24"/>
    </w:rPr>
  </w:style>
  <w:style w:type="paragraph" w:styleId="30">
    <w:name w:val="List Bullet 3"/>
    <w:basedOn w:val="a1"/>
    <w:uiPriority w:val="99"/>
    <w:unhideWhenUsed/>
    <w:rsid w:val="00326F90"/>
    <w:pPr>
      <w:numPr>
        <w:numId w:val="3"/>
      </w:numPr>
      <w:spacing w:line="276" w:lineRule="auto" w:before="0" w:after="120"/>
      <w:contextualSpacing/>
    </w:pPr>
    <w:rPr>
      <w:rFonts w:ascii="Times New Roman" w:hAnsi="Times New Roman" w:eastAsia="Times New Roman" w:cs="Times New Roman"/>
      <w:color w:val="000000"/>
      <w:sz w:val="24"/>
    </w:rPr>
  </w:style>
  <w:style w:type="paragraph" w:styleId="a">
    <w:name w:val="List Number"/>
    <w:basedOn w:val="a1"/>
    <w:uiPriority w:val="99"/>
    <w:unhideWhenUsed/>
    <w:rsid w:val="00326F90"/>
    <w:pPr>
      <w:numPr>
        <w:numId w:val="5"/>
      </w:numPr>
      <w:spacing w:line="276" w:lineRule="auto" w:before="0" w:after="120"/>
      <w:contextualSpacing/>
    </w:pPr>
    <w:rPr>
      <w:rFonts w:ascii="Times New Roman" w:hAnsi="Times New Roman" w:eastAsia="Times New Roman" w:cs="Times New Roman"/>
      <w:color w:val="000000"/>
      <w:sz w:val="24"/>
    </w:rPr>
  </w:style>
  <w:style w:type="paragraph" w:styleId="2">
    <w:name w:val="List Number 2"/>
    <w:basedOn w:val="a1"/>
    <w:uiPriority w:val="99"/>
    <w:unhideWhenUsed/>
    <w:rsid w:val="0029639D"/>
    <w:pPr>
      <w:numPr>
        <w:numId w:val="6"/>
      </w:numPr>
      <w:spacing w:line="276" w:lineRule="auto" w:before="0" w:after="120"/>
      <w:contextualSpacing/>
    </w:pPr>
    <w:rPr>
      <w:rFonts w:ascii="Times New Roman" w:hAnsi="Times New Roman" w:eastAsia="Times New Roman" w:cs="Times New Roman"/>
      <w:color w:val="000000"/>
      <w:sz w:val="24"/>
    </w:rPr>
  </w:style>
  <w:style w:type="paragraph" w:styleId="3">
    <w:name w:val="List Number 3"/>
    <w:basedOn w:val="a1"/>
    <w:uiPriority w:val="99"/>
    <w:unhideWhenUsed/>
    <w:rsid w:val="0029639D"/>
    <w:pPr>
      <w:numPr>
        <w:numId w:val="7"/>
      </w:numPr>
      <w:spacing w:line="276" w:lineRule="auto" w:before="0" w:after="120"/>
      <w:contextualSpacing/>
    </w:pPr>
    <w:rPr>
      <w:rFonts w:ascii="Times New Roman" w:hAnsi="Times New Roman" w:eastAsia="Times New Roman" w:cs="Times New Roman"/>
      <w:color w:val="000000"/>
      <w:sz w:val="24"/>
    </w:rPr>
  </w:style>
  <w:style w:type="paragraph" w:styleId="af2">
    <w:name w:val="List Continue"/>
    <w:basedOn w:val="a1"/>
    <w:uiPriority w:val="99"/>
    <w:unhideWhenUsed/>
    <w:rsid w:val="0029639D"/>
    <w:pPr>
      <w:spacing w:after="120" w:line="276" w:lineRule="auto" w:before="0"/>
      <w:ind w:left="360"/>
      <w:contextualSpacing/>
    </w:pPr>
    <w:rPr>
      <w:rFonts w:ascii="Times New Roman" w:hAnsi="Times New Roman" w:eastAsia="Times New Roman" w:cs="Times New Roman"/>
      <w:color w:val="000000"/>
      <w:sz w:val="24"/>
    </w:rPr>
  </w:style>
  <w:style w:type="paragraph" w:styleId="26">
    <w:name w:val="List Continue 2"/>
    <w:basedOn w:val="a1"/>
    <w:uiPriority w:val="99"/>
    <w:unhideWhenUsed/>
    <w:rsid w:val="0029639D"/>
    <w:pPr>
      <w:spacing w:after="120" w:line="276" w:lineRule="auto" w:before="0"/>
      <w:ind w:left="720"/>
      <w:contextualSpacing/>
    </w:pPr>
    <w:rPr>
      <w:rFonts w:ascii="Times New Roman" w:hAnsi="Times New Roman" w:eastAsia="Times New Roman" w:cs="Times New Roman"/>
      <w:color w:val="000000"/>
      <w:sz w:val="24"/>
    </w:rPr>
  </w:style>
  <w:style w:type="paragraph" w:styleId="36">
    <w:name w:val="List Continue 3"/>
    <w:basedOn w:val="a1"/>
    <w:uiPriority w:val="99"/>
    <w:unhideWhenUsed/>
    <w:rsid w:val="0029639D"/>
    <w:pPr>
      <w:spacing w:after="120" w:line="276" w:lineRule="auto" w:before="0"/>
      <w:ind w:left="1080"/>
      <w:contextualSpacing/>
    </w:pPr>
    <w:rPr>
      <w:rFonts w:ascii="Times New Roman" w:hAnsi="Times New Roman" w:eastAsia="Times New Roman" w:cs="Times New Roman"/>
      <w:color w:val="000000"/>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line="276" w:lineRule="auto" w:before="0" w:after="120"/>
    </w:pPr>
    <w:rPr>
      <w:rFonts w:ascii="Times New Roman" w:hAnsi="Times New Roman" w:eastAsia="Times New Roman" w:cs="Times New Roman"/>
      <w:color w:val="000000"/>
      <w:sz w:val="24"/>
      <w:szCs w:val="20"/>
    </w:rPr>
  </w:style>
  <w:style w:type="character" w:customStyle="1" w:styleId="af4">
    <w:name w:val="Текст макроса Знак"/>
    <w:basedOn w:val="a2"/>
    <w:link w:val="af3"/>
    <w:uiPriority w:val="99"/>
    <w:rsid w:val="0029639D"/>
    <w:rPr>
      <w:rFonts w:ascii="Times New Roman" w:hAnsi="Times New Roman" w:eastAsia="Times New Roman" w:cs="Times New Roman"/>
      <w:color w:val="000000"/>
      <w:sz w:val="24"/>
      <w:szCs w:val="20"/>
    </w:rPr>
  </w:style>
  <w:style w:type="paragraph" w:styleId="27">
    <w:name w:val="Quote"/>
    <w:basedOn w:val="a1"/>
    <w:next w:val="a1"/>
    <w:link w:val="28"/>
    <w:uiPriority w:val="29"/>
    <w:qFormat/>
    <w:rsid w:val="00FC693F"/>
    <w:pPr>
      <w:spacing w:line="276" w:lineRule="auto" w:before="0" w:after="120"/>
    </w:pPr>
    <w:rPr>
      <w:rFonts w:ascii="Times New Roman" w:hAnsi="Times New Roman" w:eastAsia="Times New Roman" w:cs="Times New Roman"/>
      <w:i/>
      <w:iCs/>
      <w:color w:val="000000"/>
      <w:sz w:val="24"/>
    </w:rPr>
  </w:style>
  <w:style w:type="character" w:customStyle="1" w:styleId="28">
    <w:name w:val="Цитата 2 Знак"/>
    <w:basedOn w:val="a2"/>
    <w:link w:val="27"/>
    <w:uiPriority w:val="29"/>
    <w:rsid w:val="00FC693F"/>
    <w:rPr>
      <w:rFonts w:ascii="Times New Roman" w:hAnsi="Times New Roman" w:eastAsia="Times New Roman" w:cs="Times New Roman"/>
      <w:i/>
      <w:iCs/>
      <w:color w:val="000000"/>
      <w:sz w:val="24"/>
    </w:rPr>
  </w:style>
  <w:style w:type="character" w:customStyle="1" w:styleId="40">
    <w:name w:val="Заголовок 4 Знак"/>
    <w:basedOn w:val="a2"/>
    <w:link w:val="4"/>
    <w:uiPriority w:val="9"/>
    <w:semiHidden/>
    <w:rsid w:val="00FC693F"/>
    <w:rPr>
      <w:rFonts w:ascii="Times New Roman" w:hAnsi="Times New Roman" w:eastAsia="Times New Roman" w:cs="Times New Roman"/>
      <w:b/>
      <w:bCs/>
      <w:i/>
      <w:iCs/>
      <w:color w:val="000000"/>
      <w:sz w:val="24"/>
    </w:rPr>
  </w:style>
  <w:style w:type="character" w:customStyle="1" w:styleId="50">
    <w:name w:val="Заголовок 5 Знак"/>
    <w:basedOn w:val="a2"/>
    <w:link w:val="5"/>
    <w:uiPriority w:val="9"/>
    <w:semiHidden/>
    <w:rsid w:val="00FC693F"/>
    <w:rPr>
      <w:rFonts w:ascii="Times New Roman" w:hAnsi="Times New Roman" w:eastAsia="Times New Roman" w:cs="Times New Roman"/>
      <w:color w:val="000000"/>
      <w:sz w:val="24"/>
    </w:rPr>
  </w:style>
  <w:style w:type="character" w:customStyle="1" w:styleId="60">
    <w:name w:val="Заголовок 6 Знак"/>
    <w:basedOn w:val="a2"/>
    <w:link w:val="6"/>
    <w:uiPriority w:val="9"/>
    <w:semiHidden/>
    <w:rsid w:val="00FC693F"/>
    <w:rPr>
      <w:rFonts w:ascii="Times New Roman" w:hAnsi="Times New Roman" w:eastAsia="Times New Roman" w:cs="Times New Roman"/>
      <w:i/>
      <w:iCs/>
      <w:color w:val="000000"/>
      <w:sz w:val="24"/>
    </w:rPr>
  </w:style>
  <w:style w:type="character" w:customStyle="1" w:styleId="70">
    <w:name w:val="Заголовок 7 Знак"/>
    <w:basedOn w:val="a2"/>
    <w:link w:val="7"/>
    <w:uiPriority w:val="9"/>
    <w:semiHidden/>
    <w:rsid w:val="00FC693F"/>
    <w:rPr>
      <w:rFonts w:ascii="Times New Roman" w:hAnsi="Times New Roman" w:eastAsia="Times New Roman" w:cs="Times New Roman"/>
      <w:i/>
      <w:iCs/>
      <w:color w:val="000000"/>
      <w:sz w:val="24"/>
    </w:rPr>
  </w:style>
  <w:style w:type="character" w:customStyle="1" w:styleId="80">
    <w:name w:val="Заголовок 8 Знак"/>
    <w:basedOn w:val="a2"/>
    <w:link w:val="8"/>
    <w:uiPriority w:val="9"/>
    <w:semiHidden/>
    <w:rsid w:val="00FC693F"/>
    <w:rPr>
      <w:rFonts w:ascii="Times New Roman" w:hAnsi="Times New Roman" w:eastAsia="Times New Roman" w:cs="Times New Roman"/>
      <w:color w:val="000000"/>
      <w:sz w:val="24"/>
      <w:szCs w:val="20"/>
    </w:rPr>
  </w:style>
  <w:style w:type="character" w:customStyle="1" w:styleId="90">
    <w:name w:val="Заголовок 9 Знак"/>
    <w:basedOn w:val="a2"/>
    <w:link w:val="9"/>
    <w:uiPriority w:val="9"/>
    <w:semiHidden/>
    <w:rsid w:val="00FC693F"/>
    <w:rPr>
      <w:rFonts w:ascii="Times New Roman" w:hAnsi="Times New Roman" w:eastAsia="Times New Roman" w:cs="Times New Roman"/>
      <w:i/>
      <w:iCs/>
      <w:color w:val="000000"/>
      <w:sz w:val="24"/>
      <w:szCs w:val="20"/>
    </w:rPr>
  </w:style>
  <w:style w:type="paragraph" w:styleId="af5">
    <w:name w:val="caption"/>
    <w:basedOn w:val="a1"/>
    <w:next w:val="a1"/>
    <w:uiPriority w:val="35"/>
    <w:semiHidden/>
    <w:unhideWhenUsed/>
    <w:qFormat/>
    <w:rsid w:val="00FC693F"/>
    <w:pPr>
      <w:spacing w:line="276" w:lineRule="auto" w:before="0" w:after="120"/>
    </w:pPr>
    <w:rPr>
      <w:rFonts w:ascii="Times New Roman" w:hAnsi="Times New Roman" w:eastAsia="Times New Roman" w:cs="Times New Roman"/>
      <w:b/>
      <w:bCs/>
      <w:color w:val="000000"/>
      <w:sz w:val="24"/>
      <w:szCs w:val="18"/>
    </w:rPr>
  </w:style>
  <w:style w:type="character" w:styleId="af6">
    <w:name w:val="Strong"/>
    <w:basedOn w:val="a2"/>
    <w:uiPriority w:val="22"/>
    <w:qFormat/>
    <w:rsid w:val="00FC693F"/>
    <w:rPr>
      <w:rFonts w:ascii="Times New Roman" w:hAnsi="Times New Roman" w:eastAsia="Times New Roman" w:cs="Times New Roman"/>
      <w:b/>
      <w:bCs/>
      <w:color w:val="000000"/>
      <w:sz w:val="24"/>
    </w:rPr>
  </w:style>
  <w:style w:type="character" w:styleId="af7">
    <w:name w:val="Emphasis"/>
    <w:basedOn w:val="a2"/>
    <w:uiPriority w:val="20"/>
    <w:qFormat/>
    <w:rsid w:val="00FC693F"/>
    <w:rPr>
      <w:rFonts w:ascii="Times New Roman" w:hAnsi="Times New Roman" w:eastAsia="Times New Roman" w:cs="Times New Roman"/>
      <w:i/>
      <w:iCs/>
      <w:color w:val="000000"/>
      <w:sz w:val="24"/>
    </w:rPr>
  </w:style>
  <w:style w:type="paragraph" w:styleId="af8">
    <w:name w:val="Intense Quote"/>
    <w:basedOn w:val="a1"/>
    <w:next w:val="a1"/>
    <w:link w:val="af9"/>
    <w:uiPriority w:val="30"/>
    <w:qFormat/>
    <w:rsid w:val="00FC693F"/>
    <w:pPr>
      <w:spacing w:before="0" w:after="120" w:line="276" w:lineRule="auto"/>
      <w:ind w:left="936" w:right="936"/>
    </w:pPr>
    <w:rPr>
      <w:rFonts w:ascii="Times New Roman" w:hAnsi="Times New Roman" w:eastAsia="Times New Roman" w:cs="Times New Roman"/>
      <w:b/>
      <w:bCs/>
      <w:i/>
      <w:iCs/>
      <w:color w:val="000000"/>
      <w:sz w:val="24"/>
    </w:rPr>
  </w:style>
  <w:style w:type="character" w:customStyle="1" w:styleId="af9">
    <w:name w:val="Выделенная цитата Знак"/>
    <w:basedOn w:val="a2"/>
    <w:link w:val="af8"/>
    <w:uiPriority w:val="30"/>
    <w:rsid w:val="00FC693F"/>
    <w:rPr>
      <w:rFonts w:ascii="Times New Roman" w:hAnsi="Times New Roman" w:eastAsia="Times New Roman" w:cs="Times New Roman"/>
      <w:b/>
      <w:bCs/>
      <w:i/>
      <w:iCs/>
      <w:color w:val="000000"/>
      <w:sz w:val="24"/>
    </w:rPr>
  </w:style>
  <w:style w:type="character" w:styleId="afa">
    <w:name w:val="Subtle Emphasis"/>
    <w:basedOn w:val="a2"/>
    <w:uiPriority w:val="19"/>
    <w:qFormat/>
    <w:rsid w:val="00FC693F"/>
    <w:rPr>
      <w:rFonts w:ascii="Times New Roman" w:hAnsi="Times New Roman" w:eastAsia="Times New Roman" w:cs="Times New Roman"/>
      <w:i/>
      <w:iCs/>
      <w:color w:val="000000"/>
      <w:sz w:val="24"/>
    </w:rPr>
  </w:style>
  <w:style w:type="character" w:styleId="afb">
    <w:name w:val="Intense Emphasis"/>
    <w:basedOn w:val="a2"/>
    <w:uiPriority w:val="21"/>
    <w:qFormat/>
    <w:rsid w:val="00FC693F"/>
    <w:rPr>
      <w:rFonts w:ascii="Times New Roman" w:hAnsi="Times New Roman" w:eastAsia="Times New Roman" w:cs="Times New Roman"/>
      <w:b/>
      <w:bCs/>
      <w:i/>
      <w:iCs/>
      <w:color w:val="000000"/>
      <w:sz w:val="24"/>
    </w:rPr>
  </w:style>
  <w:style w:type="character" w:styleId="afc">
    <w:name w:val="Subtle Reference"/>
    <w:basedOn w:val="a2"/>
    <w:uiPriority w:val="31"/>
    <w:qFormat/>
    <w:rsid w:val="00FC693F"/>
    <w:rPr>
      <w:rFonts w:ascii="Times New Roman" w:hAnsi="Times New Roman" w:eastAsia="Times New Roman" w:cs="Times New Roman"/>
      <w:smallCaps/>
      <w:color w:val="000000"/>
      <w:sz w:val="24"/>
      <w:u w:val="single"/>
    </w:rPr>
  </w:style>
  <w:style w:type="character" w:styleId="afd">
    <w:name w:val="Intense Reference"/>
    <w:basedOn w:val="a2"/>
    <w:uiPriority w:val="32"/>
    <w:qFormat/>
    <w:rsid w:val="00FC693F"/>
    <w:rPr>
      <w:rFonts w:ascii="Times New Roman" w:hAnsi="Times New Roman" w:eastAsia="Times New Roman" w:cs="Times New Roman"/>
      <w:b/>
      <w:bCs/>
      <w:smallCaps/>
      <w:color w:val="000000"/>
      <w:spacing w:val="5"/>
      <w:sz w:val="24"/>
      <w:u w:val="single"/>
    </w:rPr>
  </w:style>
  <w:style w:type="character" w:styleId="afe">
    <w:name w:val="Book Title"/>
    <w:basedOn w:val="a2"/>
    <w:uiPriority w:val="33"/>
    <w:qFormat/>
    <w:rsid w:val="00FC693F"/>
    <w:rPr>
      <w:rFonts w:ascii="Times New Roman" w:hAnsi="Times New Roman" w:eastAsia="Times New Roman" w:cs="Times New Roman"/>
      <w:b/>
      <w:bCs/>
      <w:smallCaps/>
      <w:color w:val="000000"/>
      <w:spacing w:val="5"/>
      <w:sz w:val="24"/>
    </w:rPr>
  </w:style>
  <w:style w:type="paragraph" w:styleId="aff">
    <w:name w:val="TOC Heading"/>
    <w:basedOn w:val="1"/>
    <w:next w:val="a1"/>
    <w:uiPriority w:val="39"/>
    <w:semiHidden/>
    <w:unhideWhenUsed/>
    <w:qFormat/>
    <w:rsid w:val="00FC693F"/>
    <w:pPr>
      <w:spacing w:line="276" w:lineRule="auto" w:before="0" w:after="120"/>
      <w:outlineLvl w:val="9"/>
    </w:pPr>
    <w:rPr>
      <w:rFonts w:ascii="Times New Roman" w:hAnsi="Times New Roman" w:eastAsia="Times New Roman" w:cs="Times New Roman"/>
      <w:color w:val="000000"/>
      <w:sz w:val="24"/>
    </w:rPr>
  </w:style>
  <w:style w:type="table" w:styleId="aff0">
    <w:name w:val="Table Grid"/>
    <w:basedOn w:val="a3"/>
    <w:uiPriority w:val="59"/>
    <w:rsid w:val="00FC693F"/>
    <w:pPr>
      <w:spacing w:after="0" w:line="240" w:lineRule="auto"/>
    </w:pPr>
    <w:rPr>
      <w:rFonts w:ascii="Times New Roman" w:hAnsi="Times New Roman" w:eastAsia="Times New Roman" w:cs="Times New Roman"/>
      <w:color w:val="000000"/>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1">
    <w:name w:val="Light Shading"/>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1">
    <w:name w:val="Light Shading Accent 1"/>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2">
    <w:name w:val="Light Shading Accent 2"/>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3">
    <w:name w:val="Light Shading Accent 3"/>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4">
    <w:name w:val="Light Shading Accent 4"/>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5">
    <w:name w:val="Light Shading Accent 5"/>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6">
    <w:name w:val="Light Shading Accent 6"/>
    <w:basedOn w:val="a3"/>
    <w:uiPriority w:val="60"/>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color="000000"/>
          <w:insideV w:val="nil" w:color="000000"/>
        </w:tcBorders>
      </w:tcPr>
    </w:tblStylePr>
    <w:tblStylePr w:type="firstCol">
      <w:rPr>
        <w:b/>
        <w:bCs/>
      </w:rPr>
    </w:tblStylePr>
    <w:tblStylePr w:type="lastCol">
      <w:rPr>
        <w:b/>
        <w:bCs/>
      </w:rPr>
    </w:tblStylePr>
    <w:tblStylePr w:type="band1Vert">
      <w:tblPr/>
      <w:tcPr>
        <w:tcBorders>
          <w:left w:val="nil" w:color="000000"/>
          <w:right w:val="nil" w:color="000000"/>
          <w:insideH w:val="nil" w:color="000000"/>
          <w:insideV w:val="nil" w:color="000000"/>
        </w:tcBorders>
      </w:tcPr>
    </w:tblStylePr>
    <w:tblStylePr w:type="band1Horz">
      <w:tblPr/>
      <w:tcPr>
        <w:tcBorders>
          <w:left w:val="nil" w:color="000000"/>
          <w:right w:val="nil" w:color="000000"/>
          <w:insideH w:val="nil" w:color="000000"/>
          <w:insideV w:val="nil" w:color="000000"/>
        </w:tcBorders>
      </w:tcPr>
    </w:tblStylePr>
  </w:style>
  <w:style w:type="table" w:styleId="aff2">
    <w:name w:val="Light List"/>
    <w:basedOn w:val="a3"/>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0">
    <w:name w:val="Light List Accent 2"/>
    <w:basedOn w:val="a3"/>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3"/>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0">
    <w:name w:val="Light List Accent 4"/>
    <w:basedOn w:val="a3"/>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50">
    <w:name w:val="Light List Accent 5"/>
    <w:basedOn w:val="a3"/>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60">
    <w:name w:val="Light List Accent 6"/>
    <w:basedOn w:val="a3"/>
    <w:uiPriority w:val="6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3">
    <w:name w:val="Light Grid"/>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1">
    <w:name w:val="Light Grid Accent 2"/>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1">
    <w:name w:val="Light Grid Accent 3"/>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1">
    <w:name w:val="Light Grid Accent 4"/>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51">
    <w:name w:val="Light Grid Accent 5"/>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61">
    <w:name w:val="Light Grid Accent 6"/>
    <w:basedOn w:val="a3"/>
    <w:uiPriority w:val="62"/>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left w:val="single" w:sz="8" w:space="0" w:color="000000"/>
          <w:bottom w:val="single" w:sz="18" w:space="0" w:color="000000"/>
          <w:right w:val="single" w:sz="8" w:space="0" w:color="000000"/>
          <w:insideH w:val="nil" w:color="000000"/>
          <w:insideV w:val="single" w:sz="8" w:space="0" w:color="000000"/>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Medium Shading 1"/>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1-1">
    <w:name w:val="Medium Shading 1 Accent 1"/>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1-2">
    <w:name w:val="Medium Shading 1 Accent 2"/>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1-3">
    <w:name w:val="Medium Shading 1 Accent 3"/>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1-4">
    <w:name w:val="Medium Shading 1 Accent 4"/>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1-5">
    <w:name w:val="Medium Shading 1 Accent 5"/>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1-6">
    <w:name w:val="Medium Shading 1 Accent 6"/>
    <w:basedOn w:val="a3"/>
    <w:uiPriority w:val="6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tblBorders>
    </w:tblPr>
    <w:tblStylePr w:type="firstRow">
      <w:pPr>
        <w:spacing w:before="0" w:after="0" w:line="240" w:lineRule="auto"/>
      </w:pPr>
      <w:rPr>
        <w:b/>
        <w:bCs/>
        <w:color w:val="000000"/>
      </w:rPr>
      <w:tblPr/>
      <w:tcPr>
        <w:tcBorders>
          <w:top w:val="single" w:sz="8"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lastRow">
      <w:pPr>
        <w:spacing w:before="0" w:after="0" w:line="240" w:lineRule="auto"/>
      </w:pPr>
      <w:rPr>
        <w:b/>
        <w:bCs/>
      </w:rPr>
      <w:tblPr/>
      <w:tcPr>
        <w:tcBorders>
          <w:top w:val="double" w:sz="6" w:space="0" w:color="000000" w:themeTint="BF"/>
          <w:left w:val="single" w:sz="8" w:space="0" w:color="000000" w:themeTint="BF"/>
          <w:bottom w:val="single" w:sz="8" w:space="0" w:color="000000" w:themeTint="BF"/>
          <w:right w:val="single" w:sz="8" w:space="0" w:color="000000" w:themeTint="BF"/>
          <w:insideH w:val="nil" w:color="000000"/>
          <w:insideV w:val="nil" w:color="000000"/>
        </w:tcBorders>
      </w:tcPr>
    </w:tblStylePr>
    <w:tblStylePr w:type="firstCol">
      <w:rPr>
        <w:b/>
        <w:bCs/>
      </w:rPr>
    </w:tblStylePr>
    <w:tblStylePr w:type="lastCol">
      <w:rPr>
        <w:b/>
        <w:bCs/>
      </w:rPr>
    </w:tblStylePr>
    <w:tblStylePr w:type="band1Vert">
      <w:tblPr/>
      <w:tcPr/>
    </w:tblStylePr>
    <w:tblStylePr w:type="band1Horz">
      <w:tblPr/>
      <w:tcPr>
        <w:tcBorders>
          <w:insideH w:val="nil" w:color="000000"/>
          <w:insideV w:val="nil" w:color="000000"/>
        </w:tcBorders>
      </w:tcPr>
    </w:tblStylePr>
    <w:tblStylePr w:type="band2Horz">
      <w:tblPr/>
      <w:tcPr>
        <w:tcBorders>
          <w:insideH w:val="nil" w:color="000000"/>
          <w:insideV w:val="nil" w:color="000000"/>
        </w:tcBorders>
      </w:tcPr>
    </w:tblStylePr>
  </w:style>
  <w:style w:type="table" w:styleId="29">
    <w:name w:val="Medium Shading 2"/>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2-1">
    <w:name w:val="Medium Shading 2 Accent 1"/>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2-2">
    <w:name w:val="Medium Shading 2 Accent 2"/>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2-3">
    <w:name w:val="Medium Shading 2 Accent 3"/>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2-4">
    <w:name w:val="Medium Shading 2 Accent 4"/>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2-5">
    <w:name w:val="Medium Shading 2 Accent 5"/>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2-6">
    <w:name w:val="Medium Shading 2 Accent 6"/>
    <w:basedOn w:val="a3"/>
    <w:uiPriority w:val="64"/>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single" w:sz="18" w:space="0" w:color="000000"/>
          <w:right w:val="nil" w:color="000000"/>
          <w:insideH w:val="nil" w:color="000000"/>
          <w:insideV w:val="nil" w:color="000000"/>
        </w:tcBorders>
      </w:tcPr>
    </w:tblStylePr>
    <w:tblStylePr w:type="lastCol">
      <w:rPr>
        <w:b/>
        <w:bCs/>
        <w:color w:val="000000"/>
      </w:rPr>
      <w:tblPr/>
      <w:tcPr>
        <w:tcBorders>
          <w:left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blStylePr>
    <w:tblStylePr w:type="neCell">
      <w:tblPr/>
      <w:tcPr>
        <w:tcBorders>
          <w:top w:val="single" w:sz="18" w:space="0" w:color="000000"/>
          <w:left w:val="nil" w:color="000000"/>
          <w:bottom w:val="single" w:sz="18" w:space="0" w:color="000000"/>
          <w:right w:val="nil" w:color="000000"/>
          <w:insideH w:val="nil" w:color="000000"/>
          <w:insideV w:val="nil" w:color="000000"/>
        </w:tcBorders>
      </w:tcPr>
    </w:tblStylePr>
    <w:tblStylePr w:type="nwCell">
      <w:rPr>
        <w:color w:val="000000"/>
      </w:rPr>
      <w:tblPr/>
      <w:tcPr>
        <w:tcBorders>
          <w:top w:val="single" w:sz="18" w:space="0" w:color="000000"/>
          <w:left w:val="nil" w:color="000000"/>
          <w:bottom w:val="single" w:sz="18" w:space="0" w:color="000000"/>
          <w:right w:val="nil" w:color="000000"/>
          <w:insideH w:val="nil" w:color="000000"/>
          <w:insideV w:val="nil" w:color="000000"/>
        </w:tcBorders>
      </w:tcPr>
    </w:tblStylePr>
  </w:style>
  <w:style w:type="table" w:styleId="12">
    <w:name w:val="Medium List 1"/>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1-10">
    <w:name w:val="Medium List 1 Accent 1"/>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1-20">
    <w:name w:val="Medium List 1 Accent 2"/>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1-30">
    <w:name w:val="Medium List 1 Accent 3"/>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1-40">
    <w:name w:val="Medium List 1 Accent 4"/>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1-50">
    <w:name w:val="Medium List 1 Accent 5"/>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1-60">
    <w:name w:val="Medium List 1 Accent 6"/>
    <w:basedOn w:val="a3"/>
    <w:uiPriority w:val="65"/>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bottom w:val="single" w:sz="8" w:space="0" w:color="000000"/>
      </w:tblBorders>
    </w:tblPr>
    <w:tblStylePr w:type="firstRow">
      <w:rPr>
        <w:rFonts w:ascii="Times New Roman" w:hAnsi="Times New Roman" w:eastAsia="Times New Roman" w:cs="Times New Roman"/>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tblStylePr>
    <w:tblStylePr w:type="band1Horz">
      <w:tblPr/>
      <w:tcPr/>
    </w:tblStylePr>
  </w:style>
  <w:style w:type="table" w:styleId="2a">
    <w:name w:val="Medium List 2"/>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2-10">
    <w:name w:val="Medium List 2 Accent 1"/>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2-20">
    <w:name w:val="Medium List 2 Accent 2"/>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2-30">
    <w:name w:val="Medium List 2 Accent 3"/>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2-40">
    <w:name w:val="Medium List 2 Accent 4"/>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2-50">
    <w:name w:val="Medium List 2 Accent 5"/>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2-60">
    <w:name w:val="Medium List 2 Accent 6"/>
    <w:basedOn w:val="a3"/>
    <w:uiPriority w:val="66"/>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color="000000"/>
          <w:left w:val="nil" w:color="000000"/>
          <w:bottom w:val="single" w:sz="24" w:space="0" w:color="000000"/>
          <w:right w:val="nil" w:color="000000"/>
          <w:insideH w:val="nil" w:color="000000"/>
          <w:insideV w:val="nil" w:color="000000"/>
        </w:tcBorders>
      </w:tcPr>
    </w:tblStylePr>
    <w:tblStylePr w:type="lastRow">
      <w:tblPr/>
      <w:tcPr>
        <w:tcBorders>
          <w:top w:val="single" w:sz="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8" w:space="0" w:color="000000"/>
          <w:insideH w:val="nil" w:color="000000"/>
          <w:insideV w:val="nil" w:color="000000"/>
        </w:tcBorders>
      </w:tcPr>
    </w:tblStylePr>
    <w:tblStylePr w:type="lastCol">
      <w:tblPr/>
      <w:tcPr>
        <w:tcBorders>
          <w:top w:val="nil" w:color="000000"/>
          <w:left w:val="single" w:sz="8" w:space="0" w:color="000000"/>
          <w:bottom w:val="nil" w:color="000000"/>
          <w:right w:val="nil" w:color="000000"/>
          <w:insideH w:val="nil" w:color="000000"/>
          <w:insideV w:val="nil" w:color="000000"/>
        </w:tcBorders>
      </w:tcPr>
    </w:tblStylePr>
    <w:tblStylePr w:type="band1Vert">
      <w:tblPr/>
      <w:tcPr>
        <w:tcBorders>
          <w:left w:val="nil" w:color="000000"/>
          <w:right w:val="nil" w:color="000000"/>
          <w:insideH w:val="nil" w:color="000000"/>
          <w:insideV w:val="nil" w:color="000000"/>
        </w:tcBorders>
      </w:tcPr>
    </w:tblStylePr>
    <w:tblStylePr w:type="band1Horz">
      <w:tblPr/>
      <w:tcPr>
        <w:tcBorders>
          <w:top w:val="nil" w:color="000000"/>
          <w:bottom w:val="nil" w:color="000000"/>
          <w:insideH w:val="nil" w:color="000000"/>
          <w:insideV w:val="nil" w:color="000000"/>
        </w:tcBorders>
      </w:tcPr>
    </w:tblStylePr>
    <w:tblStylePr w:type="nwCell">
      <w:tblPr/>
      <w:tcPr/>
    </w:tblStylePr>
    <w:tblStylePr w:type="swCell">
      <w:tblPr/>
      <w:tcPr>
        <w:tcBorders>
          <w:top w:val="nil" w:color="000000"/>
        </w:tcBorders>
      </w:tcPr>
    </w:tblStylePr>
  </w:style>
  <w:style w:type="table" w:styleId="13">
    <w:name w:val="Medium Grid 1"/>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1-11">
    <w:name w:val="Medium Grid 1 Accent 1"/>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1-21">
    <w:name w:val="Medium Grid 1 Accent 2"/>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1-31">
    <w:name w:val="Medium Grid 1 Accent 3"/>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1-41">
    <w:name w:val="Medium Grid 1 Accent 4"/>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1-51">
    <w:name w:val="Medium Grid 1 Accent 5"/>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1-61">
    <w:name w:val="Medium Grid 1 Accent 6"/>
    <w:basedOn w:val="a3"/>
    <w:uiPriority w:val="67"/>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themeTint="BF"/>
        <w:left w:val="single" w:sz="8" w:space="0" w:color="000000" w:themeTint="BF"/>
        <w:bottom w:val="single" w:sz="8" w:space="0" w:color="000000" w:themeTint="BF"/>
        <w:right w:val="single" w:sz="8" w:space="0" w:color="000000" w:themeTint="BF"/>
        <w:insideH w:val="single" w:sz="8" w:space="0" w:color="000000" w:themeTint="BF"/>
        <w:insideV w:val="single" w:sz="8" w:space="0" w:color="000000" w:themeTint="BF"/>
      </w:tblBorders>
    </w:tblPr>
    <w:tcPr/>
    <w:tblStylePr w:type="firstRow">
      <w:rPr>
        <w:b/>
        <w:bCs/>
      </w:rPr>
    </w:tblStylePr>
    <w:tblStylePr w:type="lastRow">
      <w:rPr>
        <w:b/>
        <w:bCs/>
      </w:rPr>
      <w:tblPr/>
      <w:tcPr>
        <w:tcBorders>
          <w:top w:val="single" w:sz="18" w:space="0" w:color="000000"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2b">
    <w:name w:val="Medium Grid 2"/>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2-11">
    <w:name w:val="Medium Grid 2 Accent 1"/>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2-21">
    <w:name w:val="Medium Grid 2 Accent 2"/>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2-31">
    <w:name w:val="Medium Grid 2 Accent 3"/>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2-41">
    <w:name w:val="Medium Grid 2 Accent 4"/>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2-51">
    <w:name w:val="Medium Grid 2 Accent 5"/>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2-61">
    <w:name w:val="Medium Grid 2 Accent 6"/>
    <w:basedOn w:val="a3"/>
    <w:uiPriority w:val="68"/>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tblStylePr w:type="firstRow">
      <w:rPr>
        <w:b/>
        <w:bCs/>
        <w:color w:val="000000"/>
      </w:rPr>
      <w:tblPr/>
      <w:tcPr/>
    </w:tblStylePr>
    <w:tblStylePr w:type="lastRow">
      <w:rPr>
        <w:b/>
        <w:bCs/>
        <w:color w:val="000000"/>
      </w:rPr>
      <w:tblPr/>
      <w:tcPr>
        <w:tcBorders>
          <w:top w:val="single" w:sz="12" w:space="0" w:color="000000"/>
          <w:left w:val="nil" w:color="000000"/>
          <w:bottom w:val="nil" w:color="000000"/>
          <w:right w:val="nil" w:color="000000"/>
          <w:insideH w:val="nil" w:color="000000"/>
          <w:insideV w:val="nil" w:color="000000"/>
        </w:tcBorders>
      </w:tcPr>
    </w:tblStylePr>
    <w:tblStylePr w:type="firstCol">
      <w:rPr>
        <w:b/>
        <w:bCs/>
        <w:color w:val="000000"/>
      </w:rPr>
      <w:tblPr/>
      <w:tcPr>
        <w:tcBorders>
          <w:top w:val="nil" w:color="000000"/>
          <w:left w:val="nil" w:color="000000"/>
          <w:bottom w:val="nil" w:color="000000"/>
          <w:right w:val="nil" w:color="000000"/>
          <w:insideH w:val="nil" w:color="000000"/>
          <w:insideV w:val="nil" w:color="000000"/>
        </w:tcBorders>
      </w:tcPr>
    </w:tblStylePr>
    <w:tblStylePr w:type="lastCol">
      <w:rPr>
        <w:b w:val="0"/>
        <w:bCs w:val="0"/>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cBorders>
          <w:insideH w:val="single" w:sz="6" w:space="0" w:color="000000"/>
          <w:insideV w:val="single" w:sz="6" w:space="0" w:color="000000"/>
        </w:tcBorders>
      </w:tcPr>
    </w:tblStylePr>
    <w:tblStylePr w:type="nwCell">
      <w:tblPr/>
      <w:tcPr/>
    </w:tblStylePr>
  </w:style>
  <w:style w:type="table" w:styleId="37">
    <w:name w:val="Medium Grid 3"/>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1">
    <w:name w:val="Medium Grid 3 Accent 1"/>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2">
    <w:name w:val="Medium Grid 3 Accent 2"/>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3">
    <w:name w:val="Medium Grid 3 Accent 3"/>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4">
    <w:name w:val="Medium Grid 3 Accent 4"/>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5">
    <w:name w:val="Medium Grid 3 Accent 5"/>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6">
    <w:name w:val="Medium Grid 3 Accent 6"/>
    <w:basedOn w:val="a3"/>
    <w:uiPriority w:val="69"/>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color="000000"/>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color="000000"/>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color="000000"/>
          <w:insideV w:val="nil" w:color="000000"/>
        </w:tcBorders>
      </w:tcPr>
    </w:tblStylePr>
    <w:tblStylePr w:type="lastCol">
      <w:rPr>
        <w:b/>
        <w:bCs/>
        <w:i w:val="0"/>
        <w:iCs w:val="0"/>
        <w:color w:val="000000"/>
      </w:rPr>
      <w:tblPr/>
      <w:tcPr>
        <w:tcBorders>
          <w:top w:val="nil" w:color="000000"/>
          <w:left w:val="single" w:sz="24" w:space="0" w:color="000000"/>
          <w:bottom w:val="nil" w:color="000000"/>
          <w:right w:val="nil" w:color="000000"/>
          <w:insideH w:val="nil" w:color="000000"/>
          <w:insideV w:val="nil" w:color="000000"/>
        </w:tcBorders>
      </w:tcPr>
    </w:tblStylePr>
    <w:tblStylePr w:type="band1Vert">
      <w:tblPr/>
      <w:tcPr>
        <w:tcBorders>
          <w:top w:val="single" w:sz="8" w:space="0" w:color="000000"/>
          <w:left w:val="single" w:sz="8" w:space="0" w:color="000000"/>
          <w:bottom w:val="single" w:sz="8" w:space="0" w:color="000000"/>
          <w:right w:val="single" w:sz="8" w:space="0" w:color="000000"/>
          <w:insideH w:val="nil" w:color="000000"/>
          <w:insideV w:val="nil" w:color="000000"/>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aff4">
    <w:name w:val="Dark List"/>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12">
    <w:name w:val="Dark List Accent 1"/>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22">
    <w:name w:val="Dark List Accent 2"/>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32">
    <w:name w:val="Dark List Accent 3"/>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42">
    <w:name w:val="Dark List Accent 4"/>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52">
    <w:name w:val="Dark List Accent 5"/>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62">
    <w:name w:val="Dark List Accent 6"/>
    <w:basedOn w:val="a3"/>
    <w:uiPriority w:val="70"/>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rPr>
      <w:tblPr/>
      <w:tcPr>
        <w:tcBorders>
          <w:top w:val="nil" w:color="000000"/>
          <w:left w:val="nil" w:color="000000"/>
          <w:bottom w:val="single" w:sz="18" w:space="0" w:color="000000"/>
          <w:right w:val="nil" w:color="000000"/>
          <w:insideH w:val="nil" w:color="000000"/>
          <w:insideV w:val="nil" w:color="000000"/>
        </w:tcBorders>
      </w:tcPr>
    </w:tblStylePr>
    <w:tblStylePr w:type="lastRow">
      <w:tblPr/>
      <w:tcPr>
        <w:tcBorders>
          <w:top w:val="single" w:sz="18" w:space="0" w:color="000000"/>
          <w:left w:val="nil" w:color="000000"/>
          <w:bottom w:val="nil" w:color="000000"/>
          <w:right w:val="nil" w:color="000000"/>
          <w:insideH w:val="nil" w:color="000000"/>
          <w:insideV w:val="nil" w:color="000000"/>
        </w:tcBorders>
      </w:tcPr>
    </w:tblStylePr>
    <w:tblStylePr w:type="firstCol">
      <w:tblPr/>
      <w:tcPr>
        <w:tcBorders>
          <w:top w:val="nil" w:color="000000"/>
          <w:left w:val="nil" w:color="000000"/>
          <w:bottom w:val="nil" w:color="000000"/>
          <w:right w:val="single" w:sz="18" w:space="0" w:color="000000"/>
          <w:insideH w:val="nil" w:color="000000"/>
          <w:insideV w:val="nil" w:color="000000"/>
        </w:tcBorders>
      </w:tcPr>
    </w:tblStylePr>
    <w:tblStylePr w:type="lastCol">
      <w:tblPr/>
      <w:tcPr>
        <w:tcBorders>
          <w:top w:val="nil" w:color="000000"/>
          <w:left w:val="single" w:sz="18" w:space="0" w:color="000000"/>
          <w:bottom w:val="nil" w:color="000000"/>
          <w:right w:val="nil" w:color="000000"/>
          <w:insideH w:val="nil" w:color="000000"/>
          <w:insideV w:val="nil" w:color="000000"/>
        </w:tcBorders>
      </w:tc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cBorders>
          <w:top w:val="nil" w:color="000000"/>
          <w:left w:val="nil" w:color="000000"/>
          <w:bottom w:val="nil" w:color="000000"/>
          <w:right w:val="nil" w:color="000000"/>
          <w:insideH w:val="nil" w:color="000000"/>
          <w:insideV w:val="nil" w:color="000000"/>
        </w:tcBorders>
      </w:tcPr>
    </w:tblStylePr>
  </w:style>
  <w:style w:type="table" w:styleId="aff5">
    <w:name w:val="Colorful Shading"/>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style>
  <w:style w:type="table" w:styleId="-43">
    <w:name w:val="Colorful Shading Accent 4"/>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rFonts w:ascii="Times New Roman" w:hAnsi="Times New Roman" w:eastAsia="Times New Roman" w:cs="Times New Roman"/>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tblStylePr w:type="firstRow">
      <w:rPr>
        <w:b/>
        <w:bCs/>
      </w:rPr>
      <w:tblPr/>
      <w:tcPr>
        <w:tcBorders>
          <w:top w:val="nil" w:color="000000"/>
          <w:left w:val="nil" w:color="000000"/>
          <w:bottom w:val="single" w:sz="24" w:space="0" w:color="000000"/>
          <w:right w:val="nil" w:color="000000"/>
          <w:insideH w:val="nil" w:color="000000"/>
          <w:insideV w:val="nil" w:color="000000"/>
        </w:tcBorders>
      </w:tcPr>
    </w:tblStylePr>
    <w:tblStylePr w:type="lastRow">
      <w:rPr>
        <w:b/>
        <w:bCs/>
        <w:color w:val="000000"/>
      </w:rPr>
      <w:tblPr/>
      <w:tcPr>
        <w:tcBorders>
          <w:top w:val="single" w:sz="6" w:space="0" w:color="000000"/>
        </w:tcBorders>
      </w:tcPr>
    </w:tblStylePr>
    <w:tblStylePr w:type="firstCol">
      <w:rPr>
        <w:color w:val="000000"/>
      </w:rPr>
      <w:tblPr/>
      <w:tcPr>
        <w:tcBorders>
          <w:top w:val="nil" w:color="000000"/>
          <w:left w:val="nil" w:color="000000"/>
          <w:bottom w:val="nil" w:color="000000"/>
          <w:right w:val="nil" w:color="000000"/>
          <w:insideH w:val="single" w:sz="4" w:space="0" w:color="000000" w:themeShade="99"/>
          <w:insideV w:val="nil" w:color="000000"/>
        </w:tcBorders>
      </w:tcPr>
    </w:tblStylePr>
    <w:tblStylePr w:type="lastCol">
      <w:rPr>
        <w:color w:val="000000"/>
      </w:rPr>
      <w:tblPr/>
      <w:tcPr>
        <w:tcBorders>
          <w:top w:val="nil" w:color="000000"/>
          <w:left w:val="nil" w:color="000000"/>
          <w:bottom w:val="nil" w:color="000000"/>
          <w:right w:val="nil" w:color="000000"/>
          <w:insideH w:val="nil" w:color="000000"/>
          <w:insideV w:val="nil" w:color="000000"/>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14">
    <w:name w:val="Colorful List Accent 1"/>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24">
    <w:name w:val="Colorful List Accent 2"/>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34">
    <w:name w:val="Colorful List Accent 3"/>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44">
    <w:name w:val="Colorful List Accent 4"/>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54">
    <w:name w:val="Colorful List Accent 5"/>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64">
    <w:name w:val="Colorful List Accent 6"/>
    <w:basedOn w:val="a3"/>
    <w:uiPriority w:val="72"/>
    <w:rsid w:val="00CB0664"/>
    <w:pPr>
      <w:spacing w:after="0" w:line="240" w:lineRule="auto"/>
    </w:pPr>
    <w:rPr>
      <w:rFonts w:ascii="Times New Roman" w:hAnsi="Times New Roman" w:eastAsia="Times New Roman" w:cs="Times New Roman"/>
      <w:color w:val="000000"/>
      <w:sz w:val="24"/>
    </w:rPr>
    <w:tblPr>
      <w:tblStyleRowBandSize w:val="1"/>
      <w:tblStyleColBandSize w:val="1"/>
    </w:tblPr>
    <w:tc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color="000000"/>
          <w:insideV w:val="nil" w:color="000000"/>
        </w:tcBorders>
      </w:tcPr>
    </w:tblStylePr>
    <w:tblStylePr w:type="band1Horz">
      <w:tblPr/>
      <w:tcPr/>
    </w:tblStylePr>
  </w:style>
  <w:style w:type="table" w:styleId="aff7">
    <w:name w:val="Colorful Grid"/>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15">
    <w:name w:val="Colorful Grid Accent 1"/>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25">
    <w:name w:val="Colorful Grid Accent 2"/>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35">
    <w:name w:val="Colorful Grid Accent 3"/>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45">
    <w:name w:val="Colorful Grid Accent 4"/>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55">
    <w:name w:val="Colorful Grid Accent 5"/>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65">
    <w:name w:val="Colorful Grid Accent 6"/>
    <w:basedOn w:val="a3"/>
    <w:uiPriority w:val="73"/>
    <w:rsid w:val="00CB0664"/>
    <w:pPr>
      <w:spacing w:after="0" w:line="240" w:lineRule="auto"/>
    </w:pPr>
    <w:rPr>
      <w:rFonts w:ascii="Times New Roman" w:hAnsi="Times New Roman" w:eastAsia="Times New Roman" w:cs="Times New Roman"/>
      <w:color w:val="000000"/>
      <w:sz w:val="24"/>
    </w:rPr>
    <w:tblPr>
      <w:tblStyleRowBandSize w:val="1"/>
      <w:tblStyleColBandSize w:val="1"/>
      <w:tblBorders>
        <w:insideH w:val="single" w:sz="4" w:space="0" w:color="000000"/>
      </w:tblBorders>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www.carrefour.com/sites/default/files/2026-07/Press%20release%20Carrefour%20Q2%20%26%20H1%202026.pdf" TargetMode="External"/><Relationship Id="rId12" Type="http://schemas.openxmlformats.org/officeDocument/2006/relationships/hyperlink" Target="https://hr.magnum.kz/blog/kak-ustroitsya-na-rabotu-v-magnum-poshagovaya-instruktsiya-dlya-kandidatov/" TargetMode="External"/><Relationship Id="rId13" Type="http://schemas.openxmlformats.org/officeDocument/2006/relationships/hyperlink" Target="https://www.carrefour.com/sites/default/files/2023-06/Press%20Release%20-%20Carrefour%20integrates%20OpenAI%20technologies%20and%20launches%20a%20generative%20AI-powered%20shopping%20experience%20%281%29.pdf"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yperlink" Target="https://openstax.org/details/books/introduction-business-2e" TargetMode="External"/><Relationship Id="rId18" Type="http://schemas.openxmlformats.org/officeDocument/2006/relationships/hyperlink" Target="https://doi.org/10.1186/s40991-016-0004-6" TargetMode="External"/><Relationship Id="rId19" Type="http://schemas.openxmlformats.org/officeDocument/2006/relationships/hyperlink" Target="https://hr.magnum.kz/en/about-company/" TargetMode="External"/><Relationship Id="rId20" Type="http://schemas.openxmlformats.org/officeDocument/2006/relationships/hyperlink" Target="https://app.magnum.kz/services/storage/data/public/agreement/xjGKNS387tNYjXC5HR47sm438076058.html" TargetMode="External"/><Relationship Id="rId21" Type="http://schemas.openxmlformats.org/officeDocument/2006/relationships/hyperlink" Target="https://doi.org/10.6028/NIST.AI.100-1" TargetMode="External"/><Relationship Id="rId22" Type="http://schemas.openxmlformats.org/officeDocument/2006/relationships/hyperlink" Target="https://sdgs.un.org/goals/goal12" TargetMode="External"/><Relationship Id="rId23" Type="http://schemas.openxmlformats.org/officeDocument/2006/relationships/hyperlink" Target="https://stat.gov.kz/en/industries/economy/prices/publications/514353/" TargetMode="External"/><Relationship Id="rId24" Type="http://schemas.openxmlformats.org/officeDocument/2006/relationships/hyperlink" Target="https://stat.gov.kz/en/industries/economy/national-accounts/publications/512218/" TargetMode="External"/><Relationship Id="rId25" Type="http://schemas.openxmlformats.org/officeDocument/2006/relationships/hyperlink" Target="https://stat.gov.kz/en/industries/labor-and-income/stat-empt-unempl/publications/511771/" TargetMode="External"/><Relationship Id="rId26" Type="http://schemas.openxmlformats.org/officeDocument/2006/relationships/hyperlink" Target="https://old.adilet.zan.kz/eng/docs/Z1300000094" TargetMode="External"/><Relationship Id="rId27" Type="http://schemas.openxmlformats.org/officeDocument/2006/relationships/hyperlink" Target="https://stat.gov.kz/en/industries/economy/local-market/publications/488906/" TargetMode="External"/><Relationship Id="rId28" Type="http://schemas.openxmlformats.org/officeDocument/2006/relationships/hyperlink" Target="https://small.kz/ru/almaty/tech" TargetMode="External"/><Relationship Id="rId29" Type="http://schemas.openxmlformats.org/officeDocument/2006/relationships/hyperlink" Target="https://stat.gov.kz/en/industries/social-statistics/demography/" TargetMode="External"/><Relationship Id="rId30" Type="http://schemas.openxmlformats.org/officeDocument/2006/relationships/hyperlink" Target="https://stat.gov.kz/en/industries/economy/prices/" TargetMode="External"/><Relationship Id="rId31" Type="http://schemas.openxmlformats.org/officeDocument/2006/relationships/hyperlink" Target="https://old.adilet.zan.kz/eng/docs/Z980000220_" TargetMode="External"/><Relationship Id="rId32" Type="http://schemas.openxmlformats.org/officeDocument/2006/relationships/hyperlink" Target="https://www.carrefour.com/sites/default/files/2026-03/Communique%CC%81%20de%20presse%20-%20Carrefour%20devient%20le%20premier%20retailer%20europe%CC%81en%20a%CC%80%20proposer%20de%20faire%20ses%20courses%20sur%20ChatGPT%20.pdf" TargetMode="External"/><Relationship Id="rId33" Type="http://schemas.openxmlformats.org/officeDocument/2006/relationships/hyperlink" Target="https://www.sas.com/fr_fr/news/press-releases/france/2019/janvier/carrefour-intelligence-artificielle-editeur-sas-optimiser-gestion-supply-chain-reduire-gaspillage-produits-alimentaires.html" TargetMode="External"/><Relationship Id="rId34" Type="http://schemas.openxmlformats.org/officeDocument/2006/relationships/hyperlink" Target="https://www.carrefour.com/sites/default/files/2025-07/Carrefour%20Group%20Suppliers%20Ethic%20Charter%202024.pptx%20%281%29.pdf" TargetMode="External"/><Relationship Id="rId35" Type="http://schemas.openxmlformats.org/officeDocument/2006/relationships/hyperlink" Target="https://magnum-space.magnum.kz/public/corporate/index_ru.html" TargetMode="External"/><Relationship Id="rId36" Type="http://schemas.openxmlformats.org/officeDocument/2006/relationships/hyperlink" Target="https://www.carrefour.com/sites/default/files/2023-06/Press%20Release%20-%20Carrefour%20integrates%20OpenAI%20technologies%20and%20launches%20a%20generative%20AI-powered%20shopping%20experience%20%281%29.pdf" TargetMode="External"/><Relationship Id="rId37" Type="http://schemas.openxmlformats.org/officeDocument/2006/relationships/hyperlink" Target="https://hr.magnum.kz/en/about-company/" TargetMode="External"/><Relationship Id="rId38" Type="http://schemas.openxmlformats.org/officeDocument/2006/relationships/hyperlink" Target="https://app.magnum.kz/services/storage/data/public/agreement/xjGKNS387tNYjXC5HR47sm438076058.html" TargetMode="External"/><Relationship Id="rId39" Type="http://schemas.openxmlformats.org/officeDocument/2006/relationships/hyperlink" Target="https://www.sas.com/fr_ca/news/press-releases/france/2019/janvier/carrefour-intelligence-artificielle-editeur-sas-optimiser-gestion-supply-chain-reduire-gaspillage-produits-alimentai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793</Words>
  <Characters>4522</Characters>
  <Application>Microsoft Office Word</Application>
  <DocSecurity>0</DocSecurity>
  <Lines>37</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3 Carrefour and Magnum</dc:title>
  <dc:subject/>
  <dc:creator>Kniazev Daniil</dc:creator>
  <cp:keywords/>
  <dc:description/>
  <cp:lastModifiedBy>Daniil Tate</cp:lastModifiedBy>
  <cp:revision>4</cp:revision>
  <dcterms:created xsi:type="dcterms:W3CDTF">2013-12-23T23:15:00Z</dcterms:created>
  <dcterms:modified xsi:type="dcterms:W3CDTF">2026-09-16T05:18:00Z</dcterms:modified>
  <cp:category/>
</cp:coreProperties>
</file>