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ГЛАВА 3. МЕТОДИЧЕСКОЕ ОБЕСПЕЧЕНИЕ И ПРОДУКТОВАЯ РЕАЛИЗАЦИЯ ОНЛАЙН-КУРСА ПО РУССКОМУ ЯЗЫКУ ДЛЯ ИНОСТРАННЫХ СТУДЕНТОВ (УРОВЕНЬ А1)</w:t>
      </w:r>
    </w:p>
    <w:p>
      <w:r>
        <w:t>Третья глава посвящена практической реализации разработанного образовательного продукта . Если в первых двух главах были описаны теоретические основания и логика педагогического проектирования, то здесь рассматривается уже функционирующий курс: его структура, учебные сценарии, типы упражнений, принципы контроля, организация самостоятельной работы и рекомендации для преподавателя.</w:t>
      </w:r>
    </w:p>
    <w:p>
      <w:r>
        <w:t>Курс спроектирован как онлайн-система обучения русскому языку как иностранному на элементарном уровне и включает полную модульную структуру A1: четыре модуля (A, B, C, D) и шестнадцать уроков.</w:t>
      </w:r>
    </w:p>
    <w:p>
      <w:r>
        <w:t>Технически курс реализован как статический веб-продукт на HTML/CSS/TypeScript (с компиляцией в JavaScript). Данный выбор обусловлен тремя факторами. Во-первых, стабильностью: курс должен одинаково работать в типовых браузерных условиях без сложной серверной инфраструктуры. Во-вторых, предсказуемостью пользовательского опыта: обучающийся не должен сталкиваться с дополнительными барьерами из-за технических зависимостей. В-третьих, простотой сопровождения: преподаватель и разработчик могут быстро вносить правки в контентную часть и упражнения без трудоемкой перестройки платформы.</w:t>
      </w:r>
    </w:p>
    <w:p>
      <w:r>
        <w:t>3.1. Разработка системы упражнений для формирования языковых навыков и умений для обучения русскому языку иностранных студентов подготовительных отделений (уровень А1)</w:t>
      </w:r>
    </w:p>
    <w:p>
      <w:r>
        <w:t>Система упражнений в курсе выстроена как последовательный тренажер формирования базовой коммуникативной компетенции. Каждый урок реализует единый педагогический цикл: введение конкретной языковой конструкции, контролируемая тренировка, переход к коротким речевым действиям, контроль закрепления и финальная устная проверка.</w:t>
      </w:r>
    </w:p>
    <w:p>
      <w:r>
        <w:t>Система упражнений опирается на материал рабочей тетради «Прогресс» (часть 1) и перенесена в цифровой формат на главную страницу учебного сайта. В заданиях сохранена привычная для преподавателя РКИ логика работы: составление фразы по образцу, выбор корректного варианта, подстановка слова, вопросы и ответы, короткие письменные реплики, самодиктант и устное воспроизведение конструкции. В структуре урока сначала предлагаются задания на распознавание и выбор нужной языковой единицы, затем — задания на использование этой единицы в кратких фразах, после чего следуют коммуникативные задания (дать ответ, сформулировать вопрос, восстановить типовой шаблон высказывания). В завершение блока выполняются самодиктант и фонетическое упражнение. Такая организация делает обучение понятным и последовательным, помогает закреплять материал поэтапно и снижает вероятность случайного угадывания ответов.</w:t>
      </w:r>
    </w:p>
    <w:p>
      <w:r>
        <w:t>На материале урока 1 представлена реализация базовой модели организации заданий. Тема урока — именительный падеж и элементарные представления о роде и местоимениях. Сначала студент строит фразы по образцу («Это Антон. Он дома.»), затем выбирает местоимения «он/она/оно» в зависимости от рода существительного, после чего закрепляет конструкцию в кратких ответах на вопросы типа «Это парк?». Даже на этом стартовом уровне курс формирует не только знание формы, но и связь формы с коммуникативной функцией.</w:t>
      </w:r>
    </w:p>
    <w:p>
      <w:r>
        <w:t>В уроке 2 ведущей становится конструкция притяжательных местоимений и отрицания. Задания на «мой/моя/моё», «наш/наша/наше» выстраиваются так, чтобы студент соотносил грамматическую форму с родом существительного и одновременно использовал ее в бытовой реплике. Далее вводится отрицательный ответ по образцу («Нет, это не..., это...»), что позволяет перенести грамматический навык в минимальный диалогический контекст.</w:t>
      </w:r>
    </w:p>
    <w:p>
      <w:r>
        <w:t>В уроке 3 закрепляется персональная идентификация в конструкции «Меня зовут...», а также вопросная конструкция «Как его/её/их зовут?». Здесь студент отрабатывает переход от называния объекта к называнию человека и обмену базовой персональной информацией. Для иностранных студентов подготовительного отделения это один из ключевых коммуникативных блоков, поскольку он напрямую связан с повседневной учебной адаптацией.</w:t>
      </w:r>
    </w:p>
    <w:p>
      <w:r>
        <w:t>Урок 4 расширяет коммуникативную зону за счет конструкции «У меня есть...», семейной лексики и коротких диалогов. Задания тренируют согласованность реплики, вопросную форму и последовательное высказывание в 1-2 фразах. Урок 5 вводит настоящее время глаголов I спряжения в наиболее частотных контекстах. Таким образом, модуль A закрывает фундамент: называние, принадлежность, персональные данные, бытовые конструкции наличия и базовое описание действия в настоящем времени.</w:t>
      </w:r>
    </w:p>
    <w:p>
      <w:r>
        <w:t>3.1.1. Обоснование выбора типов заданий</w:t>
      </w:r>
    </w:p>
    <w:p>
      <w:r>
        <w:t>В курсе используется набор из шести опорных типов упражнений: выбор, подстановка, построение по образцу, вопросно-ответный формат, самодиктант, говорение. Каждый тип решает отдельную дидактическую задачу. Подстановка проверяет активное применение формы. Построение по образцу закрепляет синтаксический каркас. Вопросно-ответные задания развивают элементарный диалог. Самодиктант формирует орфографическую устойчивость, а говорение обеспечивает перенос конструкции в устную речь.</w:t>
      </w:r>
    </w:p>
    <w:p>
      <w:r>
        <w:t>Принципиально важно, что курс не ограничивается «тестами на клик». Наличие открытого ввода, диктанта и устного блока исключает формальное прохождение без реального освоения. Студент должен не только узнать правильный вариант, но и самостоятельно собрать реплику, воспроизвести фразу по памяти и произнести ее</w:t>
      </w:r>
    </w:p>
    <w:p>
      <w:r>
        <w:t>3.1.2. Самодиктант как механизм закрепления</w:t>
      </w:r>
    </w:p>
    <w:p>
      <w:r>
        <w:t>Самодиктант включен в каждый урок как обязательный элемент закрепления. Технически он реализован через двухэтапный сценарий: сначала студент видит и читает фразу, после подтверждения переходит в режим записи по памяти, затем получает автоматическую сверку с эталоном. При ошибке система показывает корректный вариант, что дает возможность немедленной самокоррекции.</w:t>
      </w:r>
    </w:p>
    <w:p>
      <w:r>
        <w:t>Методическая ценность самодиктанта состоит в том, что он объединяет восприятие, удержание и воспроизведение. На уровне A1 это особенно важно: студент часто узнает структуру при чтении, но теряет ее при самостоятельном письме. Самодиктант устраняет этот разрыв и формирует более устойчивый письменный навык в условиях цифровой практики.</w:t>
      </w:r>
    </w:p>
    <w:p>
      <w:r>
        <w:t>3.1.3. Фонетический блок в конце каждого урока</w:t>
      </w:r>
    </w:p>
    <w:p>
      <w:r>
        <w:t>В конце каждого урока предусмотрено обязательное упражнение на фонетику и говорение. Студент произносит целевую фразу урока, после чего система распознает речь и оценивает степень совпадения с эталонной конструкцией. Это решение позволяет контролировать не только знание письменной формы, но и готовность использовать конструкцию в устной коммуникации.</w:t>
      </w:r>
    </w:p>
    <w:p>
      <w:r>
        <w:t>Проверка построена в двух режимах: полный зачет и мягкий зачет. Полный зачет фиксируется при полном совпадении ключевых слов. Мягкий зачет применяется при частичном совпадении (пороговое значение), если коммуникативное ядро фразы сохранено. Для уровня A1 такая конструкция более корректна, чем жесткий бинарный контроль, поскольку учитывает и технические особенности распознавания.</w:t>
      </w:r>
    </w:p>
    <w:p>
      <w:r>
        <w:t>Фонетический блок тематически синхронизирован с уроком: в уроке знакомства проверяется реплика знакомства, в уроке про семью — семейная конструкция, в уроке про глагольные формы — реплика с действием в настоящем времени. Тем самым говорение не выносится в отдельный «общий» модуль, а закрепляет именно ту конструкцию, которая была освоена в текущем уроке.</w:t>
      </w:r>
    </w:p>
    <w:p>
      <w:r>
        <w:t>3.1.4. Итоговый контроль урока</w:t>
      </w:r>
    </w:p>
    <w:p>
      <w:r>
        <w:t>После выполнения всех заданий студент запускает итоговую проверку урока. Система учитывает результаты по всем блокам, включая фонетику, и формирует итоговую оценку. Если обнаружены ошибки, студент получает конкретную рекомендацию и переходит к теоретической опоре (Прогресс. Уровень А1). Это переводит контроль из формата «фиксировать ошибку» в формат «довести до правильного выполнения».</w:t>
      </w:r>
    </w:p>
    <w:p>
      <w:r>
        <w:t>3.1.5. Обоснование интерфейсных решений и цветовой схемы</w:t>
      </w:r>
    </w:p>
    <w:p>
      <w:r>
        <w:t>Интерфейс образовательного веб-продукта на элементарном уровне выполняет прикладную (сервисную) задачу: он призван обеспечивать понятную навигацию, снижать когнитивную нагрузку, поддерживать внимание и одновременно не конкурировать с текстом упражнения за рабочие ресурсы памяти. Для аудитории РКИ в подготовительном отделении это особенно важно из-за возможных различий в цифровой грамотности, привычных цветовых предпочтениях интерфейса и технических условий обучения (ноутбук, экран смартфона, освещение).</w:t>
      </w:r>
    </w:p>
    <w:p>
      <w:r>
        <w:t>Продукт построен по принципу «один экран — одна учебная задача»: на экране виден ограниченный набор действий и один доминирующий объект задания. Такой приём ограничивает «паралич выбора», характерный для начинающих студентов, и упрощает объяснение алгоритма работы во время аудиторного инструктажа.</w:t>
      </w:r>
    </w:p>
    <w:p>
      <w:r>
        <w:t>Структурно интерфейс повторяет учебную логику курса: на главной странице представлены сворачиваемые модули (A–D) и списки уроков, чтобы студент мог быстро находить нужный фрагмент программы без длинной прокрутки. Справа выделен блок описания типологии заданий (аудирование, говорение, чтение и др.), который помогает сформировать ожидания от платформы и согласовать самостоятельную работу с задачами текущего занятия.</w:t>
      </w:r>
    </w:p>
    <w:p>
      <w:r>
        <w:t>Единство визуальной иерархии поддерживают повторяющиеся паттерны: карточки панелей, одинаковая логика кнопок проверки, унифицированный вывод результата и сообщений об ошибке. После нескольких уроков у обучающегося закрепается стереотипный сценарий «найти упражнение — выполнить — получить проверку», что снижает долю технических ошибок и повышает долю времени, уделяемого собственно языковой задаче.</w:t>
      </w:r>
    </w:p>
    <w:p>
      <w:r>
        <w:t>Выбранная цветовая схема реализует спокойную зелёно‑графитовую палитру: основной фон #0d1f17 и мягкий фоновый переход (#133126), поверхность панелей #173a2d и #1f4737, текст #ecfff4, вторичный текст #b8d9c8, акцентные элементы #2fbf71 и #1d9957, линии/границы #2f6a50. Ограниченное число акцентов и наличие выразительного, но некричащего зелёного маркера для ключевых подсказок и действий снижает визуальный шум при длительной практике.</w:t>
      </w:r>
    </w:p>
    <w:p>
      <w:r>
        <w:t>С точки зрения читаемости для иностранных студентов важны высокий контраст «текст—фон» и предсказуемое расположение навигации: это уменьшает нагрузку на зрительный поиск и облегчает чтение кириллицы как относительно новой графической системы. Отдельным образовательным аспектом является выбор универсального шрифта без засечек (Inter / семейство Arial, sans-serif): он поддерживает единый внешний вид смешанных подписей (латиница/кириллица), что сохраняет визуальный ритм строки для многоязычной аудитории.</w:t>
      </w:r>
    </w:p>
    <w:p>
      <w:r>
        <w:t>Тёмная тема интерфейса выбрана не как модный эффект, а как режим работы при расширенных сессиях самостоятельной практики: он снижает блики на матрице экрана при недостаточном освещении общежития и уменьшает утомляемость глаз при многократных переходах между полями ввода. При этом сохранены достаточные светлые контрасты для полей ввода и интерактивных элементов, чтобы сохранять чёткость границ и кликабельных зон.</w:t>
      </w:r>
    </w:p>
    <w:p>
      <w:r>
        <w:t>Отдельно подчеркнём, что интерфейсных решений достаточно для учебной цели при типовых технических ограничениях курса: отсутствие тяжёлых анимаций, работа через обычный браузер без установки приложения, понятное различие активных и неактивных элементов уроков. Именно простота технического входа поддерживает перенос курса в реальную аудиторную практику: преподаватель может продемонстрировать рабочую логику за 5–7 минут и сразу перейти к выполнению заданий студентами.</w:t>
      </w:r>
    </w:p>
    <w:p>
      <w:r>
        <w:t>3.2. Организация самостоятельной работы иностранных студентов в онлайн-курсе</w:t>
      </w:r>
    </w:p>
    <w:p>
      <w:r>
        <w:t>Самостоятельная работа в курсе организована как обязательное продолжение аудиторного занятия. После объяснения темы студент переходит к соответствующему уроку, выполняет упражнения, проходит диктант и говорение, после чего получает итоговый результат.</w:t>
      </w:r>
    </w:p>
    <w:p>
      <w:r>
        <w:t>Сценарий самостоятельной работы построен по принципу микрообучения: одно задание — одно целевое действие. Короткие блоки уменьшают перегрузку, дают быстрый результат и поддерживают мотивацию. Для целевой аудитории (иностранные студенты A1) этот формат особенно эффективен, поскольку позволяет работать в комфортном темпе и сразу видеть эффект от каждого шага.</w:t>
      </w:r>
    </w:p>
    <w:p>
      <w:r>
        <w:t>Важную роль играет немедленная обратная связь. После проверки студент видит, где ошибка и сколько элементов выполнено правильно. Проблемные поля визуально выделяются, что помогает быстро перейти к исправлению.</w:t>
      </w:r>
    </w:p>
    <w:p>
      <w:r>
        <w:t>3.2.1. Структура самостоятельной сессии студента</w:t>
      </w:r>
    </w:p>
    <w:p>
      <w:r>
        <w:t>Рекомендуемая сессия состоит из последовательных шагов: 1) открыть урок по теме; 2) выполнить упражнения на форму; 3) выполнить речевые задания; 4) пройти самодиктант; 5) выполнить фонетическое упражнение; 6) запустить итоговую проверку; 7) при необходимости повторить проблемные блоки. Последовательность фиксирована и обеспечивает постепенное усложнение без перегрузки.</w:t>
      </w:r>
    </w:p>
    <w:p>
      <w:r>
        <w:t>Если студент пропускает финальные блоки (диктант или говорение), освоение темы становится неполным: знание формы не переходит в устойчивый навык. Поэтому в курсе финальные блоки  включены в общий контроль и учитываются в итоговом результате.</w:t>
      </w:r>
    </w:p>
    <w:p>
      <w:r>
        <w:t>3.2.2. Клавиатурный тренажер как часть учебной практики</w:t>
      </w:r>
    </w:p>
    <w:p>
      <w:r>
        <w:t>Дополнительным модулем курса является клавиатурный тренажер. Он реализует тренировку набора текста на русской раскладке, показывает скорость, точность, количество ошибок и итоговую оценку сессии. Данный инструмент включен в курс не как развлекательный элемент, а как практическая поддержка письменной деятельности.</w:t>
      </w:r>
    </w:p>
    <w:p>
      <w:r>
        <w:t>Для студентов РКИ на уровне A1 технический навык набора на кириллице напрямую влияет на успешность выполнения онлайн-заданий. При медленном наборе учащийся тратит ресурсы не на языковую задачу, а на техническое действие. Тренажер снимает этот барьер и повышает эффективность работы с письменными упражнениями.</w:t>
      </w:r>
    </w:p>
    <w:p>
      <w:r>
        <w:t>3.2.3. Механизмы самокоррекции</w:t>
      </w:r>
    </w:p>
    <w:p>
      <w:r>
        <w:t>Курс поддерживает самокоррекцию через три механизма: локальную подсказку, показ правильного ответа в диктанте и направление к теоретическому материалу при итоговых ошибках. За счет этого обучающийся получает не только сигнал о неверном ответе, но и путь к его исправлению.</w:t>
      </w:r>
    </w:p>
    <w:p>
      <w:r>
        <w:t>Именно самокоррекция делает самостоятельную работу педагогически полноценной. Без нее студент либо случайно угадывает ответ, либо прекращает выполнение при первой трудности. В реализованном курсе предусмотрен маршрут «ошибка - объяснение - повтор», который поддерживает доведение результата до правильного выполнения.</w:t>
      </w:r>
    </w:p>
    <w:p>
      <w:r>
        <w:t>3.3. Методические рекомендации для преподавателя по использованию онлайн-курса</w:t>
      </w:r>
    </w:p>
    <w:p>
      <w:r>
        <w:t>Эффективное использование курса предполагает включение его в регулярный учебный цикл. Рекомендуемая схема: объяснение конструкции в аудитории — закрепление в соответствующем онлайн-уроке — разбор типичных ошибок на следующем занятии. Такая схема сохраняет роль преподавателя как ведущего методиста и одновременно использует цифровую среду для масштабируемой тренировки. Ниже сформулированы практические ориентиры: как встроить курс в регулярный цикл учебной пары, как анализировать типичные трудности, как использовать модульность ресурса для адресной помощи студентам и как организовать технический вход в платформу.</w:t>
      </w:r>
    </w:p>
    <w:p>
      <w:r>
        <w:t>Преподавателю целесообразно анализировать не только итоговый балл, но и структуру ошибок: где именно наблюдается трудность — в выборе формы, в самостоятельной сборке фразы, в орфографическом воспроизведении или в фонетике. Имеет смысл сопоставлять эти «типы ошибок» с конкретными заданиями урока: так проще понять, требует ли поддержка восприятия формы (выбор/подстановка), активизации речи (повторение, говорение) или перехода в письмо (самодиктант, сборка конструкции).</w:t>
      </w:r>
    </w:p>
    <w:p>
      <w:r>
        <w:t>3.3.1. Интеграция онлайн-курса в учебный процесс и календарное планирование</w:t>
      </w:r>
    </w:p>
    <w:p>
      <w:r>
        <w:t>При интеграции онлайн-курса в учебный процесс устойчивы два базовых режима. Во-первых, синхронный режим: тема аудиторной пары недели согласуется со страницей урока платформы, а самостоятельная работа направлена на закрепление именно этого материала и прохождение финальных блоков (включая итоговую проверку). Во-вторых, адресный режим: преподаватель направляет студента к отдельному уроку или фрагменту курса при выявлении конкретного пробела (конструкция, орфография, произношение).</w:t>
      </w:r>
    </w:p>
    <w:p>
      <w:r>
        <w:t>Адресная рекомендация особенно эффективна в гетерогенной группе: она позволяет восполнять пробелы без механического дублирования всего содержания аудиторного занятия и одновременно развивает самостоятельность обучающегося. Имеет смысл заранее договориться о формате отчёта (итоговый балл, скриншот, краткий устный пересказ результата), чтобы самостоятельная работа была проверяемой и прозрачной для преподавателя.</w:t>
      </w:r>
    </w:p>
    <w:p>
      <w:r>
        <w:t>Модульная организация урока допускает точечное использование отдельных блоков: при трудностях с произношением — фонетическое упражнение; при слабом письменном воспроизведении — самодиктант. Однако методически нежелательно надолго заменять целостный цикл урока только «выборочными» заданиями: без связки «форма — письмо — устная реплика» профиль освоения остаётся неполным.</w:t>
      </w:r>
    </w:p>
    <w:p>
      <w:r>
        <w:t>3.3.2. Роль преподавателя, аудиторное сопровождение и обратная связь с группой</w:t>
      </w:r>
    </w:p>
    <w:p>
      <w:r>
        <w:t>Рекомендуется включать платформу в учебную коммуникацию осознанно, а не оставлять её исключительно «дополнением по желанию». На практике эффективны короткий инструктаж (единый алгоритм входа на сайт и выбор урока), демонстрация одного упражнения на большом экране с пояснением интерфейсных элементов и совместное решение проблемной точки (например, как пользоваться режимами самодиктанта).</w:t>
      </w:r>
    </w:p>
    <w:p>
      <w:r>
        <w:t>При работе со студентами важно поддерживать мотивационный контур: фиксация малой победы (завершённые блоки, пройденная итоговая проверка) переводится в понятную ценность «я могу использовать конструкцию в реальной речи/письме». На занятии удобно кратко обсуждать не только баллы, но и стратегии исправления: что именно студент должен произнести иначе, какую связку слов перечитать в учебнике, какой фрагмент повторить в курсе.</w:t>
      </w:r>
    </w:p>
    <w:p>
      <w:r>
        <w:t>Для блока говорения целесообразно заранее предупредить группу о необходимости наушников/микрофона и тихой обстановки: качество распознавания речи зависит от акустики, и преподавательская подсказка по технике («говорить ближе к микрофону», «не шептать») снижает число ложных «не зачтено».</w:t>
      </w:r>
    </w:p>
    <w:p>
      <w:r>
        <w:t>3.3.3. Диагностика затруднений по данным выполнения урока</w:t>
      </w:r>
    </w:p>
    <w:p>
      <w:r>
        <w:t>Итоговая проверка урока агрегирует результаты по основным блокам; преподаватель может использовать её как индикатор «узкого места». Если студент стабильно проваливает выбор формы, но хорошо справляется с открытым вводом при подсказке, вероятна проблема автоматизации. Если ошибки концентрируются в самодиктанте, часто требуется дополнительная орфографическая опора и медленный темп воспроизведения. Если трудности сосредоточены в говорении, вероятны фонетические и просодические причины, которые лучше корректировать в аудиторной речи.</w:t>
      </w:r>
    </w:p>
    <w:p>
      <w:r>
        <w:t>При групповом обучении полезно фиксировать типовые ошибки из разбора и возвращать к ним на следующей паре мини‑опросом или устной репликой. Такой цикл «платформа → разбор → повтор в классе» закрепляет материал сильнее, чем однократное прохождение задания.</w:t>
      </w:r>
    </w:p>
    <w:p>
      <w:r>
        <w:t>3.3.4. Дифференциация и индивидуализация с использованием модульной структуры</w:t>
      </w:r>
    </w:p>
    <w:p>
      <w:r>
        <w:t>Модульность курса позволяет адресно назначать учебные маршруты: слабым студентам — повторение базовых уроков модуля A с акцентом на самодиктант и говорение; более подготовленным — ускоренное прохождение с обязательным прохождением итоговой проверки и дополнительной работой с клавиатурным тренажёром для повышения скорости письменного ответа.</w:t>
      </w:r>
    </w:p>
    <w:p>
      <w:r>
        <w:t>Для студентов с разным графиком самостоятельной работы разумно договориться о минимальном еженедельном «коридоре» практики (например, 2–3 короткие сессии по 15–20 минут), так как регулярность на уровне A1 важнее редких длинных сессий.</w:t>
      </w:r>
    </w:p>
    <w:p>
      <w:r>
        <w:t>3.3.5. Технический инструктаж и организация доступа</w:t>
      </w:r>
    </w:p>
    <w:p>
      <w:r>
        <w:t>Поскольку курс реализован как статический веб‑продукт, его работоспособность зависит от современного браузера и стабильного интернета. Рекомендуется на первом занятии показать, как открывать урок, как возвращаться к главной странице, как повторно запускать проверку и где находятся учебные PDF.</w:t>
      </w:r>
    </w:p>
    <w:p>
      <w:r>
        <w:t>Для предотвращения смешения языковой и технической задачи целесообразно параллельно включать клавиатурный тренажёр: он снижает барьер набора на кириллице и ускоряет выполнение письменных заданий. По желанию программы преподаватель может закрепить это как обязательный компонент первой недели самостоятельной работы.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