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B2" w:rsidRPr="007970B2" w:rsidRDefault="007970B2" w:rsidP="007970B2">
      <w:pPr>
        <w:shd w:val="clear" w:color="auto" w:fill="FFFFFF"/>
        <w:spacing w:before="60" w:after="240" w:line="405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  <w:t>Rukovanje uskladištenim procedurama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222222"/>
          <w:sz w:val="21"/>
          <w:szCs w:val="21"/>
          <w:lang w:eastAsia="sr-Latn-CS"/>
        </w:rPr>
        <w:t>  00:10:44</w:t>
      </w:r>
    </w:p>
    <w:p w:rsidR="007970B2" w:rsidRPr="007970B2" w:rsidRDefault="007970B2" w:rsidP="007970B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Jedinica: 10 od 19</w:t>
      </w:r>
    </w:p>
    <w:p w:rsidR="007970B2" w:rsidRPr="007970B2" w:rsidRDefault="007970B2" w:rsidP="007970B2">
      <w:pPr>
        <w:shd w:val="clear" w:color="auto" w:fill="FFFFD7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+Rezime</w:t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Uskladištene procedure su predefinisane, ponovo upotrebljive rutine koje se skladište u bazi podataka. Na taj način se kod za manipulaciju podacima centralizuje na serveru, što osigurava da će svaka aplikacija rukovati podacima na identičan način.</w:t>
      </w:r>
    </w:p>
    <w:p w:rsidR="007970B2" w:rsidRPr="007970B2" w:rsidRDefault="007970B2" w:rsidP="007970B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Uskladištene procedure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Već je rečeno da su uskladištene procedure objekti koji postoje na serveru. Stoga je sadržaj neke uskladištene procedure moguće videti korišćenjem nekog alata koji dozvoljava interakciju sa serverom baze podataka.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Korišćenjem razvojnog okruženja Visual Studio, tako nešto se može postići upotrebom Server Explorera. U kursu većina primera se temelji na bazi podataka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Northwind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Ova baza poseduje nekoliko uskladištenih procedura, koje je moguće pronaći unutar foldera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Stored Procedures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na slici 10.1.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2839085" cy="3604260"/>
            <wp:effectExtent l="0" t="0" r="0" b="0"/>
            <wp:docPr id="10" name="Picture 10" descr="https://www.link-elearning.com/linkdl/coursefiles/1142/MDA_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k-elearning.com/linkdl/coursefiles/1142/MDA_10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10.1 – Uskladištene procedure baze podataka Northwind</w:t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Duplim klikom na neku od procedura, moguće je videti njen sadržaj.</w:t>
      </w:r>
    </w:p>
    <w:p w:rsidR="007970B2" w:rsidRPr="007970B2" w:rsidRDefault="007970B2" w:rsidP="007970B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Upotreba uskladištenih procedura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Kako bi se uskladištene procedure koristile u kodu, prethodno moraju biti importovane na isti način kao i drugi objekti baze podataka. Dovoljno je pokrenuti opciju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Update Model from Database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na slici 10.2.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2998470" cy="212725"/>
            <wp:effectExtent l="0" t="0" r="0" b="0"/>
            <wp:docPr id="9" name="Picture 9" descr="https://www.link-elearning.com/linkdl/coursefiles/1142/MDA_1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k-elearning.com/linkdl/coursefiles/1142/MDA_10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10.2 – Update Model from Database opcija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Unutar Update Wizard prozora potrebno je čekirati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Stored Procedures and Functions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opciju, kao na slici 10.3.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3561715" cy="1956435"/>
            <wp:effectExtent l="0" t="0" r="635" b="5715"/>
            <wp:docPr id="8" name="Picture 8" descr="https://www.link-elearning.com/linkdl/coursefiles/1142/MDA_1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k-elearning.com/linkdl/coursefiles/1142/MDA_10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10.3 – Uključivanje uskladištenih procedura u model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Importovanje uskladištenih procedura je samo prvi korak u omogućavanju njihovog nesmetanog korišćenja. Sledeći korak podrazumeva importovanje uskladištenih procedura u konceptualni model. Tako nešto se postiže korišćenjem prozora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Function Import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On se može otvoriti na dva načina. Prvi način podrazumeva desni klik na dizajner površinu i odabir opcije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New -&gt; Function Import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što je prikazano na slici 10.4.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443855" cy="2891790"/>
            <wp:effectExtent l="0" t="0" r="0" b="3810"/>
            <wp:docPr id="7" name="Picture 7" descr="https://www.link-elearning.com/linkdl/coursefiles/1142/MDA_10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k-elearning.com/linkdl/coursefiles/1142/MDA_10_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10.4 – Opcija za uključivanje uskladištenih procedura u konceptualni model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Drugi način za otvaranje prozora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Function Import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podrazumeva da se unutar Model Browsera izvrši klik na folder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Stored Procedure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potom desni klik na proceduru za koju je potrebno dodati referencu. Iz kontekstnog menija, potrebno je odabrati opciju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Function Import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Kao što je rečeno, oba načina rezultuju otvaranjem prozora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Function Import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koji donosi različite opcije za podešavanje procesa uključivanja uskladištene procedure. Slika 10.5 prikazuje ovaj prozor.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784725" cy="5858510"/>
            <wp:effectExtent l="0" t="0" r="0" b="8890"/>
            <wp:docPr id="6" name="Picture 6" descr="https://www.link-elearning.com/linkdl/coursefiles/1142/MDA_10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k-elearning.com/linkdl/coursefiles/1142/MDA_10_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10.5 – Prozor za konfigurisanje uključivanja uskladištenih procedura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Add Function Import prozor omogućava definisanje naziva funkcije, kao i definisanje povratnih vrednosti.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primeru sa slike 10.5 izvršeno je uključivanje uskladištene procedure sa nazivom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Ten_Most_Expensive_Products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za naziv funkcije koja će je predstavljati, postavljeno je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TenMostExpensiveProducts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Dugme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Get Column Information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omogućava čitanje šeme uskladištene procedure. Stoga je prvo potrebno kliknuti na ovo dugme, a potom na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Create New Complex Type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pri čemu će se kreirati novi kompleksni tip povratne vrednosti ove funkcije.</w:t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Ovim je završeno dodavanje reference na uskladištenu proceduru unutar konceptualnog modela. Naredni korak je njeno korišćenje.</w:t>
      </w:r>
    </w:p>
    <w:p w:rsidR="007970B2" w:rsidRPr="007970B2" w:rsidRDefault="007970B2" w:rsidP="007970B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Korišćenje uskladištenih procedura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dodavanja reference na uskladištenu proceduru, nju je moguće pozivati iz koda. Sledi primer koji to ilustruje: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7970B2" w:rsidRPr="007970B2" w:rsidTr="007970B2">
        <w:tc>
          <w:tcPr>
            <w:tcW w:w="0" w:type="auto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1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</w:tc>
        <w:tc>
          <w:tcPr>
            <w:tcW w:w="8910" w:type="dxa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var topTenMostExpensiveProducts = ctx.TenMostExpensiveProducts();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foreach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expensiveProduct in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topTenMostExpensiveProducts)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{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Console.WriteLine(expensiveProduct.UnitPrice);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}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prikazanom primeru prvo je, kao i obično, kreirana instanca NorthwindEntities klase. Zatim je upućen poziv funkciji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TenMostExpensiveProducts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rezultat je skladišten u promenljivoj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topTenMostExpensiveProducts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Na kraju je, u okviru jedne foreach petlje, izvršen prikaz svih proizvoda.</w:t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Ovo je bila jednostavna uskladištena procedura koja nije imala ulazne parametre. Stoga će sledeća tema biti rad sa uskladištenim procedurama koje imaju ulazne parametre.</w:t>
      </w:r>
    </w:p>
    <w:p w:rsidR="007970B2" w:rsidRPr="007970B2" w:rsidRDefault="007970B2" w:rsidP="007970B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Uskladištene procedure sa ulaznim parametrima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narednom primeru biće korišćena uskladištena procedura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Sales_By_Year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koja zahteva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Begining_date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Ending_date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ulazne parametre.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Uskladištena procedura Sales_By_Year izgleda ovako:    </w:t>
      </w:r>
    </w:p>
    <w:tbl>
      <w:tblPr>
        <w:tblW w:w="11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220"/>
      </w:tblGrid>
      <w:tr w:rsidR="007970B2" w:rsidRPr="007970B2" w:rsidTr="007970B2">
        <w:tc>
          <w:tcPr>
            <w:tcW w:w="0" w:type="auto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</w:tc>
        <w:tc>
          <w:tcPr>
            <w:tcW w:w="11220" w:type="dxa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create procedure "Sales by Year"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@Beginning_Date DateTime, @Ending_Date DateTime AS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SELECT Orders.ShippedDate, Orders.OrderID, "Order Subtotals".Subtotal, DATENAME(yy,ShippedDate) AS Year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FROM Orders INNER JOIN "Order Subtotals"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ON Orders.OrderID = "Order Subtotals".OrderID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WHERE Orders.ShippedDate Between @Beginning_Date And @Ending_Date</w:t>
            </w:r>
          </w:p>
        </w:tc>
      </w:tr>
    </w:tbl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Kao što se vidi, ova procedura ima dva ulazna parametra @Beginning_Date i @Ending_Date, oba tipa DateTime.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Dakle, prvo je potrebno importovati uskladištenu proceduru u funkciju, na isti način kao u prethodnim pasusima. Taj proces ilustrovan je slikom 10.6.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838065" cy="6092190"/>
            <wp:effectExtent l="0" t="0" r="635" b="3810"/>
            <wp:docPr id="5" name="Picture 5" descr="https://www.link-elearning.com/linkdl/coursefiles/1142/MDA_10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k-elearning.com/linkdl/coursefiles/1142/MDA_10_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10.6 – Konfigurisanje uključivanja uskladištene procedure sa ulaznim parametrima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dodavanja reference, uskladištenu proceduru je moguće pozvati kao funkciju, što je ilustrovano sledećim primerom.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275"/>
      </w:tblGrid>
      <w:tr w:rsidR="007970B2" w:rsidRPr="007970B2" w:rsidTr="007970B2">
        <w:tc>
          <w:tcPr>
            <w:tcW w:w="0" w:type="auto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</w:tc>
        <w:tc>
          <w:tcPr>
            <w:tcW w:w="10275" w:type="dxa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using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var salesByYear = ctx.SalesByYear(DateTime.Now.AddYears(-20), DateTime.Today);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foreach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salesByYearResult in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salesByYear)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{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Console.WriteLine("{0} - {1}", salesByYearResult.Year,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        salesByYearResult.Subtotal);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}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U primeru se poziva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SalesByYear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metoda i njoj se prosleđuju dva parametra – jedan koji predstavlja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Beginning_Date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(koji ima vrednost današnjeg datuma, samo pre dvadeset godina) i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Ending_Date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(koji se odnosi na današnji datum). Rezultat se skladišti u promenljivoj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salesByYear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Na kraju se prolazi kroz petlju kako bi se prikazale sve prodaje koje su se odigrale u definisanom vremenskom rasponu.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Uskladištene procedure sa izlaznim parametrima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Uskladištene procedure mogu imati i izlazne parametre. Izlazni parametar u uskladištenim procedurama ima </w:t>
      </w:r>
      <w:r w:rsidRPr="007970B2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OUTPUT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oznaku.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upravljalo izlaznim parametrima, potrebno je koristiti ObjectParametar klasu. ObjectParametar klasa reprezentuje parametar upita, koji se prosleđuje upitu nad objektima iz baze. Da bi se koristio, neophodno je uključiti prostor imena </w:t>
      </w:r>
      <w:r w:rsidRPr="007970B2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System.Data.Objects.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Za demonstraciju upotrebe uskladištene procedure, koja ima izlazne parametre, biće kreirana nova procedura. Za tako nešto je dovoljno u Server Exploreru kliknuti desnim tasterom miša na folder Stored Procedures i iz padajućeg menija odabrati opciju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Add New Stored Procedure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na slici 10.7.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3966210" cy="3009265"/>
            <wp:effectExtent l="0" t="0" r="0" b="635"/>
            <wp:docPr id="4" name="Picture 4" descr="https://www.link-elearning.com/linkdl/coursefiles/1142/MDA_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ink-elearning.com/linkdl/coursefiles/1142/MDA_10_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10.7 – Dodavanje nove uskladištene procedure korišćenjem Server Explorera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Ovo rezultuje otvaranjem prozora za pisanje procedure. Kod procedure može biti sledeći: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7970B2" w:rsidRPr="007970B2" w:rsidTr="007970B2">
        <w:tc>
          <w:tcPr>
            <w:tcW w:w="0" w:type="auto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</w:tc>
        <w:tc>
          <w:tcPr>
            <w:tcW w:w="8295" w:type="dxa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CREATE PROCEDURE [dbo].[GetCustById]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@CustName nvarchar(50) OUTPUT,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@Id nchar(5)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AS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SELECT @CustName = Customers.ContactName FROM Customers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WHERE Customers.CustomerID = @Id</w:t>
            </w:r>
          </w:p>
        </w:tc>
      </w:tr>
    </w:tbl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Ovo je jednostavna procedura sa dva parametra, i to jednim ulaznim i jednim izlaznim. Na osnovu ulaznog parametra, koji predstavlja id mušterije, vrši se selektovanje imena mušterije. Da bi se skripta izvršila na serveru baze, i da bi ovakva procedura bila kreirana, potrebno je pokrenuti opciju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Execute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iz menija koji se dobija kada kliknemo desnim testerom miša na radnu površinu, kao na slici 10.8.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635500" cy="4253230"/>
            <wp:effectExtent l="0" t="0" r="0" b="0"/>
            <wp:docPr id="3" name="Picture 3" descr="https://www.link-elearning.com/linkdl/coursefiles/1142/MDA_10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k-elearning.com/linkdl/coursefiles/1142/MDA_10_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10.8 – Izvršavanje skripte za dodavanje nove uskladištene procedure u bazu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ovaj način procedura će biti kreirana u bazi. Naredni korak jeste ažuriranje modela pokretanjem opcije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Update Model from Database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Prilikom ažuriranja modela moguće je čekirati opciju </w:t>
      </w: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Import selected stored procedures and functions into the entity model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na slici 10.9.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3710940" cy="1871345"/>
            <wp:effectExtent l="0" t="0" r="3810" b="0"/>
            <wp:docPr id="2" name="Picture 2" descr="https://www.link-elearning.com/linkdl/coursefiles/1142/MDA_10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ink-elearning.com/linkdl/coursefiles/1142/MDA_10_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10.9 – Čekiranje opcije Import selected stored procedures and functions into the entity model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ovaj način će automatski biti izvršeno dodavanje reference na uskladištenu proceduru, i sve što preostaje jeste da se ona iskoristi u kodu.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Sledeći primer to ilustruje.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7970B2" w:rsidRPr="007970B2" w:rsidTr="007970B2">
        <w:tc>
          <w:tcPr>
            <w:tcW w:w="0" w:type="auto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2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</w:tc>
        <w:tc>
          <w:tcPr>
            <w:tcW w:w="8295" w:type="dxa"/>
            <w:vAlign w:val="center"/>
            <w:hideMark/>
          </w:tcPr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using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ctx = new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NorthwindEntities())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            {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ObjectParameter name = new</w:t>
            </w:r>
            <w:r w:rsidRPr="007970B2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ObjectParameter("CustName", "");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ctx.GetCustById(name, "ALFKI");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Console.WriteLine(name.Value);</w:t>
            </w:r>
          </w:p>
          <w:p w:rsidR="007970B2" w:rsidRPr="007970B2" w:rsidRDefault="007970B2" w:rsidP="0079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7970B2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uhvatio izlazni parametar, u kodu se koristi instanca ObjectParameter klase. Konstruktor ove klase prihvata kao prvi parametar naziv parametra, a kao drugi njegovu početnu vrednost.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Zatim se GetCustById funkciji prosleđuju dva parametra – jedan koji predstavlja izlazni parametar i drugi koji predstavlja ID kupca. Na osnovu prosleđenog ID-ja, ispisaće se ime sa pripadajućom vrednošću navedenog ID-ja. Na kraju, ime kupca se ispisuje na standardni izlaz, kao na slici 10.10.</w:t>
      </w:r>
    </w:p>
    <w:p w:rsidR="007970B2" w:rsidRPr="007970B2" w:rsidRDefault="007970B2" w:rsidP="007970B2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561205" cy="2711450"/>
            <wp:effectExtent l="0" t="0" r="0" b="0"/>
            <wp:docPr id="1" name="Picture 1" descr="https://www.link-elearning.com/linkdl/coursefiles/1142/MDA_1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link-elearning.com/linkdl/coursefiles/1142/MDA_10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i/>
          <w:iCs/>
          <w:color w:val="222222"/>
          <w:sz w:val="20"/>
          <w:szCs w:val="20"/>
          <w:lang w:eastAsia="sr-Latn-CS"/>
        </w:rPr>
        <w:t>Slika 10.10 – Izvršavanje skripte za dodavanje nove uskladištene procedure u bazu</w: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7970B2" w:rsidRPr="007970B2" w:rsidRDefault="007970B2" w:rsidP="007970B2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b/>
          <w:bCs/>
          <w:color w:val="828282"/>
          <w:sz w:val="18"/>
          <w:szCs w:val="18"/>
          <w:lang w:eastAsia="sr-Latn-CS"/>
        </w:rPr>
        <w:t>Izlazni parametar uskladištenih procedura ima oznaku:</w:t>
      </w:r>
    </w:p>
    <w:bookmarkStart w:id="0" w:name="_GoBack"/>
    <w:bookmarkEnd w:id="0"/>
    <w:p w:rsidR="007970B2" w:rsidRPr="007970B2" w:rsidRDefault="007970B2" w:rsidP="007970B2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1pt;height:18.4pt" o:ole="">
            <v:imagedata r:id="rId14" o:title=""/>
          </v:shape>
          <w:control r:id="rId15" w:name="DefaultOcxName" w:shapeid="_x0000_i1061"/>
        </w:objec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OUTPUT</w:t>
      </w:r>
    </w:p>
    <w:p w:rsidR="007970B2" w:rsidRPr="007970B2" w:rsidRDefault="007970B2" w:rsidP="007970B2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60" type="#_x0000_t75" style="width:20.1pt;height:18.4pt" o:ole="">
            <v:imagedata r:id="rId16" o:title=""/>
          </v:shape>
          <w:control r:id="rId17" w:name="DefaultOcxName1" w:shapeid="_x0000_i1060"/>
        </w:objec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INPUT</w:t>
      </w:r>
    </w:p>
    <w:p w:rsidR="007970B2" w:rsidRPr="007970B2" w:rsidRDefault="007970B2" w:rsidP="007970B2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54" type="#_x0000_t75" style="width:20.1pt;height:18.4pt" o:ole="">
            <v:imagedata r:id="rId16" o:title=""/>
          </v:shape>
          <w:control r:id="rId18" w:name="DefaultOcxName2" w:shapeid="_x0000_i1054"/>
        </w:objec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OUT</w:t>
      </w:r>
    </w:p>
    <w:p w:rsidR="007970B2" w:rsidRPr="007970B2" w:rsidRDefault="007970B2" w:rsidP="007970B2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1440" w:dyaOrig="1440">
          <v:shape id="_x0000_i1053" type="#_x0000_t75" style="width:20.1pt;height:18.4pt" o:ole="">
            <v:imagedata r:id="rId16" o:title=""/>
          </v:shape>
          <w:control r:id="rId19" w:name="DefaultOcxName3" w:shapeid="_x0000_i1053"/>
        </w:object>
      </w: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Uskladištene procedure ne mogu imati izlazni parametar</w:t>
      </w:r>
    </w:p>
    <w:p w:rsidR="007970B2" w:rsidRPr="007970B2" w:rsidRDefault="007970B2" w:rsidP="007970B2">
      <w:pPr>
        <w:shd w:val="clear" w:color="auto" w:fill="F0F0F0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7970B2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6944A4" w:rsidRDefault="00F71167"/>
    <w:sectPr w:rsidR="006944A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B2"/>
    <w:rsid w:val="007970B2"/>
    <w:rsid w:val="009F12C6"/>
    <w:rsid w:val="00C770F8"/>
    <w:rsid w:val="00F7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7205D-ECF3-432D-B3E9-C897ADAD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79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B2"/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7970B2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79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time">
    <w:name w:val="time"/>
    <w:basedOn w:val="DefaultParagraphFont"/>
    <w:rsid w:val="007970B2"/>
  </w:style>
  <w:style w:type="character" w:styleId="Emphasis">
    <w:name w:val="Emphasis"/>
    <w:basedOn w:val="DefaultParagraphFont"/>
    <w:uiPriority w:val="20"/>
    <w:qFormat/>
    <w:rsid w:val="007970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70B2"/>
    <w:rPr>
      <w:rFonts w:ascii="Courier New" w:eastAsia="Times New Roman" w:hAnsi="Courier New" w:cs="Courier New"/>
      <w:sz w:val="20"/>
      <w:szCs w:val="20"/>
    </w:rPr>
  </w:style>
  <w:style w:type="character" w:customStyle="1" w:styleId="pitanjet">
    <w:name w:val="pitanjet"/>
    <w:basedOn w:val="DefaultParagraphFont"/>
    <w:rsid w:val="007970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116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116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116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116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128911">
              <w:marLeft w:val="0"/>
              <w:marRight w:val="0"/>
              <w:marTop w:val="150"/>
              <w:marBottom w:val="450"/>
              <w:divBdr>
                <w:top w:val="single" w:sz="18" w:space="11" w:color="CCCCCC"/>
                <w:left w:val="none" w:sz="0" w:space="0" w:color="auto"/>
                <w:bottom w:val="single" w:sz="18" w:space="11" w:color="CCCCCC"/>
                <w:right w:val="none" w:sz="0" w:space="0" w:color="auto"/>
              </w:divBdr>
              <w:divsChild>
                <w:div w:id="1681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717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7119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142231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5950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14918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1841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79106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7917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ontrol" Target="activeX/activeX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ontrol" Target="activeX/activeX1.xml"/><Relationship Id="rId10" Type="http://schemas.openxmlformats.org/officeDocument/2006/relationships/image" Target="media/image7.png"/><Relationship Id="rId19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2</cp:revision>
  <dcterms:created xsi:type="dcterms:W3CDTF">2018-04-24T14:48:00Z</dcterms:created>
  <dcterms:modified xsi:type="dcterms:W3CDTF">2018-04-24T16:34:00Z</dcterms:modified>
</cp:coreProperties>
</file>