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20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Міністерство освіти і науки України</w:t>
      </w:r>
    </w:p>
    <w:p>
      <w:pPr>
        <w:keepNext w:val="0"/>
        <w:spacing w:after="12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Модельна навчальна програма</w:t>
      </w:r>
    </w:p>
    <w:p>
      <w:pPr>
        <w:keepNext w:val="0"/>
        <w:spacing w:after="12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«Геометрія в кругах. 7–9 класи»</w:t>
      </w:r>
    </w:p>
    <w:p>
      <w:pPr>
        <w:keepNext w:val="0"/>
        <w:spacing w:after="1200" w:befor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для закладів загальної середньої освіти</w:t>
      </w:r>
    </w:p>
    <w:p>
      <w:pPr>
        <w:keepNext w:val="0"/>
        <w:spacing w:after="12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Автор: Іванов Данило Тимурович</w:t>
      </w:r>
    </w:p>
    <w:p>
      <w:pPr>
        <w:keepNext w:val="0"/>
        <w:spacing w:after="12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2026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Вступна частина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 Пояснювальна записка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1.1. Загальна характеристика та авторська концепція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статті 1 Закону України «Про повну загальну середню освіту», модельна навчальна програма — документ, що визначає орієнтовну послідовність досягнення очікуваних результатів навчання учнів, зміст навчального предмета (інтегрованого курсу) та види навчальної діяльності учнів, рекомендований для використання в освітньому процесі в порядку, визначеному законодавством. Модельна навчальна програма «Геометрія в кругах. 7–9 класи» розроблена на основі Державного стандарту базової середньої освіти (постанова Кабінету Міністрів України від 30.09.2020 № 898) та спрямована на досягнення обов’язкових результатів навчання математичної освітньої галузі в циклі базового предметного навчання (7–9 класи). Програма розроблена відповідно до вимог до модельних навчальних програм (додаток 7 до Типової освітньої програми для 5–9 класів закладів загальної середньої освіти, наказ МОН України від 17.08.2026 № 1430). Програма реалізує змістові лінії «Геометрія і вимірювання геометричних величин» та «Координати та вектори».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Авторська концепція програми полягає в тому, що зміст геометрії організовано навколо наскрізних математичних ідей — «кіл». Кожне коло проходить через усі три роки навчання й поступово ускладнюється: учень і вчитель бачать не перелік розрізнених тем, а траєкторію зростання кожної ідеї від першого знайомства в 7 класі до узагальнення в 9 класі.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Програма побудована за концентричним принципом (як один з двох можливих принципів побудови програми — лінійного чи концентричного): базові поняття, сформовані на попередньому етапі, розширюються й поглиблюються на наступному, а в межах кожного кола матеріал розгортається послідовно. Такий підхід узгоджується з принципом спіральності в навчанні (Дж. Брунер): повернення до однієї ідеї на новому рівні складності закріплює її глибше, ніж одноразове проходження теми.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Програма враховує цілі державної політики щодо розвитку природничо-математичної освіти, викладені в Концепції розвитку природничо-математичної освіти (STEM-освіти), схваленій розпорядженням Кабінету Міністрів України від 05.08.2020 № 960-р: міждисциплінарні зв’язки, дослідницьку й проєктну діяльність, використання цифрових інструментів.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Принципи, на яких ґрунтується програма: спіральність (повернення до наскрізної ідеї на новому рівні складності); наступність і логічна послідовність досягнення результатів; діяльнісний підхід (кожен результат формується через відповідну навчальну діяльність); єдність геометричного й алгебраїчного способів опису об’єктів; науковість і доступність викладу відповідно до віку учнів; відкритість до адаптації з урахуванням регіонального компонента й потреб учнівства.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Структура курсу. Зміст геометрії організовано за двома колами — «Форма» і «Простір». Для кожного класу подано очікувані результати навчання, пропонований зміст, види навчальної діяльності та засоби навчання за темами кіл, а також наскрізний навчальний проєкт.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1.2. Освітня галузь та зв’язок з іншими модельними навчальними програмами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Навчальний предмет «Геометрія» реалізує математичну освітню галузь Державного стандарту базової середньої освіти.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Ця програма реалізує частину обов’язкових результатів навчання математичної освітньої галузі в 7–9 класах. Інша частина реалізується модельною навчальною програмою «Алгебра в кругах. 7–9 класи» (того самого автора). Лише в поєднанні цих двох програм охоплюються всі обов’язкові результати навчання математичної освітньої галузі на завершення циклу базового предметного навчання. Розподіл між програмами такий: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змістові лінії «Геометрія і вимірювання геометричних величин» та «Координати та вектори» — реалізуються цією програмою («Геометрія в кругах»);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змістові лінії «Числа і вирази», «Рівняння і нерівності», «Функції», «Дані, статистика та ймовірність» — реалізуються програмою «Алгебра в кругах»;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групи результатів МАО 1–4 (дослідження ситуацій, моделювання, критичне оцінювання, математичне мислення) формуються в обох програмах; орієнтири для оцінювання, які розвиває ця програма, зазначено індексами в таблицях основної частини.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Орієнтири для оцінювання, які розвиває кожна з двох програм (індекси подано у форматі [9 МАО] без префікса), наведено в таблиці; орієнтири, що зустрічаються в обох колонках, розвиваються в обох програмах. Разом дві програми охоплюють усі орієнтири математичної освітньої галузі (див. п. 1.11).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70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Група результатів</w:t>
            </w:r>
          </w:p>
        </w:tc>
        <w:tc>
          <w:tcPr>
            <w:tcW w:type="dxa" w:w="353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Орієнтири, які розвиває ця програма</w:t>
            </w:r>
          </w:p>
        </w:tc>
        <w:tc>
          <w:tcPr>
            <w:tcW w:type="dxa" w:w="353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Орієнтири, які розвиває парна програма</w:t>
            </w:r>
          </w:p>
        </w:tc>
      </w:tr>
      <w:tr>
        <w:tc>
          <w:tcPr>
            <w:tcW w:type="dxa" w:w="2570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МАО 1. Дослідження ситуацій і виокремлення проблем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1.1.1-1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1.1.1-1, 1.1.1-2, 1.1.2-1, 1.2.1-1, 1.2.1-2, 1.2.2-1, 1.2.3-1, 1.3.1-1, 1.3.2-1</w:t>
            </w:r>
          </w:p>
        </w:tc>
      </w:tr>
      <w:tr>
        <w:tc>
          <w:tcPr>
            <w:tcW w:type="dxa" w:w="2570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МАО 2. Моделювання процесів і ситуацій, розроблення стратегій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2.1.1-1, 2.1.1-2, 2.1.2-1, 2.1.2-2, 2.2.1-1, 2.2.1-2, 2.2.2-1, 2.3.1-2, 2.3.2-1, 2.4.1-1, 2.4.2-1, 2.4.2-2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2.1.1-2, 2.1.2-1, 2.1.2-2, 2.2.1-1, 2.2.2-1, 2.3.1-1, 2.3.2-1, 2.3.2-2, 2.4.1-2, 2.4.2-1</w:t>
            </w:r>
          </w:p>
        </w:tc>
      </w:tr>
      <w:tr>
        <w:tc>
          <w:tcPr>
            <w:tcW w:type="dxa" w:w="2570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МАО 3. Критичне оцінювання процесу та результату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3.1.2-1, 3.2.1-2, 3.2.2-1, 3.2.2-2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3.1.1-1, 3.1.1-2, 3.2.1-1, 3.2.2-1, 3.2.2-2</w:t>
            </w:r>
          </w:p>
        </w:tc>
      </w:tr>
      <w:tr>
        <w:tc>
          <w:tcPr>
            <w:tcW w:type="dxa" w:w="2570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МАО 4. Математичне мислення і математична мова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4.1.1-1, 4.1.1-2, 4.1.2-1, 4.1.2-2, 4.2.1-1, 4.2.2-1, 4.2.2-2, 4.2.2-3, 4.2.3-1, 4.3.1-1, 4.3.1-2, 4.3.2-1, 4.3.2-2</w:t>
            </w:r>
          </w:p>
        </w:tc>
        <w:tc>
          <w:tcPr>
            <w:tcW w:type="dxa" w:w="353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4.1.1-1, 4.1.1-2, 4.1.2-1, 4.1.2-2, 4.2.1-1, 4.2.2-1, 4.2.2-2, 4.3.1-1, 4.3.1-2, 4.3.2-2</w:t>
            </w:r>
          </w:p>
        </w:tc>
      </w:tr>
    </w:tbl>
    <w:p>
      <w:pPr>
        <w:spacing w:after="40"/>
      </w:pP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трьох точках — коефіцієнт подібності (8 клас), тригонометричні співвідношення (8 клас) та рівняння фігур і вектори (9 клас) — зміст геометрії свідомо перетинається зі змістом алгебри (див. п. 1.8).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1.3. Мета навчання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Метою математичної освітньої галузі, визначеною Державним стандартом, є розвиток особистості учня через формування математичної компетентності у взаємозв’язку з іншими ключовими компетентностями для успішної освітньої та подальшої професійної діяльності впродовж життя.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Мета навчального предмета «Геометрія» за цією програмою узгоджена з метою галузі: формування в учнів математичної компетентності як здатності бачити зв’язки між математичними поняттями, а не лише відтворювати алгоритми розв’язування типових задач.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Очікувані результати за програмою відображають уміння і якості особистості (компетентності), що формуються через навчальну діяльність і мають бути досягнуті наприкінці 9 класу: досліджувати ситуації та виокремлювати проблеми, моделювати, критично оцінювати розв’язання, мислити математично та послуговуватися математичною мовою (групи результатів МАО 1–4).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1.4. Завдання навчання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Дидактичні засади реалізації програми: діяльнісний підхід (кожен очікуваний результат пов’язано з видом навчальної діяльності, що його формує); спіральне розгортання змісту; поєднання наочно-інтуїтивного й формально-логічного рівнів; диференціація завдань за рівнем складності; поєднання індивідуальної, парної та групової роботи; проєктна діяльність. Відповідно до цих засад визначено завдання навчання: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формування стійких предметних знань і вмінь, що відповідають обов’язковим результатам навчання математичної освітньої галузі, визначеним Державним стандартом;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розвиток здатності розпізнавати одну й ту саму математичну ідею в різних формах і на різних етапах її ускладнення;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розвиток логічного, критичного та просторового мислення, математичної інтуїції;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формування ціннісних орієнтирів, визначених Державним стандартом базової середньої освіти (зокрема дотримання академічної доброчесності, критичне мислення, відповідальне ставлення до довкілля), через відповідний добір контексту прикладів і задач.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1.5. Способи реалізації програми та особливості організації освітнього процесу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Програма реалізується в урочній формі та через проєктну й дослідницьку діяльність учнів. Таблиці основної частини згруповані за колами для наочності програми; у календарно-тематичному плані вчитель може чергувати теми різних кіл, зберігаючи логічну послідовність досягнення результатів навчання. Кожна тема в журналі та в поурочному плануванні позначається відповідним колом. Вчитель може змінювати послідовність тем, не порушуючи логіки досягнення очікуваних результатів, розширювати чи ущільнювати зміст окремих тем з огляду на потреби учнів і можливості закладу освіти. Докладні методичні рекомендації наведено в прикінцевій частині.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Формування української національної та громадянської ідентичності. Програма сприяє цьому через добір контексту задач і проєктів: географічні, історичні та культурні реалії України (відстані між населеними пунктами, архітектурні пам’ятки, симетрія в українському орнаменті, зокрема у вишивці та петриківському розписі), відомості про внесок українських учених у математику (зокрема М. Остроградського, М. Кравчука, М. В’язовської), задачі про відповідальне ставлення до довкілля й громади. Математична термінологія засвоюється й використовується державною мовою.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1.6. Антидискримінаційні та інклюзивні засади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Програма враховує принципи недискримінації (відсутність ознак дискримінації та стереотипів). Для текстів завдань, прикладів і проєктів, що створюватимуться на її основі, рекомендовано: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паритетність: збалансовано представляти жінок і чоловіків, дівчат і хлопців у різних соціальних, професійних і поведінкових ролях (зокрема серед згаданих учених і фахівців), не закріплювати стереотипні гендерні ролі й не подавати одну стать як універсальну норму;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різноманіття: відображати різні соціальні групи за віком, станом здоров’я, етнічним походженням, сімейним і соціальним статусом, місцем проживання, мовним досвідом; представляти внесок різних регіонів і спільнот України в розвиток науки й культури без ієрархізації чи екзотизації культур; не формувати хибних уявлень про окремі групи та не спотворювати зміст прав людини;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інклюзивність: передбачати можливість участі всіх здобувачів освіти — різні способи подання інформації та відповіді (усно, письмово, у цифровій формі), використання допоміжних засобів і адаптацію завдань; людей з інвалідністю та іншим досвідом вразливості подавати без жалю, ізоляції чи героїзації; доступність і підтримку (адаптацію, допоміжні засоби, взаємодію з однолітками й педагогічною спільнотою) подавати як невіддільну частину освітнього середовища, а не як виняток;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мова: використовувати гендерночутливу й інклюзивну лексику, коректні назви соціальних груп, термінологію, що відповідає Конвенції ООН про права осіб з інвалідністю; уникати сексизму та стигматизувальних висловів;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відсутність стереотипів і протиставлення: не маркувати спільноти як «проблемні» чи «винні», не використовувати тверджень про «природну» нерівність і не розмежовувати персонажів за захищеними ознаками;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воєнний контекст і емоційна безпека: бути чутливими до різного досвіду війни, не стигматизувати внутрішньо переміщених осіб і мешканців окупованих територій, не героїзувати страждання; не використовувати травматичні сюжети як умови задач, а за потреби звертатися до складних тем з акцентом на підтримку й подолання труднощів; не протиставляти різні життєві стратегії та визнавати багатовимірність воєнного досвіду без героїзації страждання;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емоційна підтримка: включати тексти й завдання, що сприяють емоційній підтримці та формуванню стійкості до життєвих викликів (парна й групова робота, рефлексія, взаємодопомога).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1.7. Компетентнісний потенціал предмета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Ключові компетентності, визначені Державним стандартом базової середньої освіти (п. 7), формуються через зміст і форми організації навчальної діяльності в межах кожного кола.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85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Ключова компетентність</w:t>
            </w:r>
          </w:p>
        </w:tc>
        <w:tc>
          <w:tcPr>
            <w:tcW w:type="dxa" w:w="5783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Приклад реалізації в програмі</w:t>
            </w:r>
          </w:p>
        </w:tc>
      </w:tr>
      <w:tr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Математична компетентність</w:t>
            </w:r>
          </w:p>
        </w:tc>
        <w:tc>
          <w:tcPr>
            <w:tcW w:type="dxa" w:w="578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Наскрізний розвиток кожного кола від 7 до 9 класу; уроки «на перетині» з алгеброю</w:t>
            </w:r>
          </w:p>
        </w:tc>
      </w:tr>
      <w:tr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Інформаційно-комунікаційна компетентність</w:t>
            </w:r>
          </w:p>
        </w:tc>
        <w:tc>
          <w:tcPr>
            <w:tcW w:type="dxa" w:w="578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Побудова креслень і графіків у цифрових інструментах (коло «Простір»); критичне й відповідальне використання цифрових засобів і технологій штучного інтелекту</w:t>
            </w:r>
          </w:p>
        </w:tc>
      </w:tr>
      <w:tr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Навчання впродовж життя</w:t>
            </w:r>
          </w:p>
        </w:tc>
        <w:tc>
          <w:tcPr>
            <w:tcW w:type="dxa" w:w="578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«Картка кола» як інструмент самоспостереження за власним прогресом</w:t>
            </w:r>
          </w:p>
        </w:tc>
      </w:tr>
      <w:tr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Екологічна компетентність</w:t>
            </w:r>
          </w:p>
        </w:tc>
        <w:tc>
          <w:tcPr>
            <w:tcW w:type="dxa" w:w="578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Задачі кола «Форма» на матеріалі вимірювань і моніторингу довкілля</w:t>
            </w:r>
          </w:p>
        </w:tc>
      </w:tr>
    </w:tbl>
    <w:p>
      <w:pPr>
        <w:spacing w:after="40"/>
      </w:pP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Наскрізні вміння, визначені п. 9 Державного стандарту (читати з розумінням, висловлювати власну думку, критично й системно мислити, логічно обґрунтовувати позицію, діяти творчо, виявляти ініціативу, конструктивно керувати емоціями, оцінювати ризики, приймати рішення, розв’язувати проблеми, співпрацювати з іншими), формуються через добір контексту задач і видів діяльності в межах кожного кола; окремого розділу для них програма не містить.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1.8. Концептуальні засади: принцип «кола»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Кожне коло — це не розділ підручника, а ідея, яка з’являється в 7 класі в найпростішій формі, ускладнюється у 8-му і завершується узагальненням у 9-му. Програма виділяє два наскрізні математичні кола, кожне з яких відповідає одній зі змістових ліній математичної освітньої галузі: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213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</w:t>
            </w:r>
          </w:p>
        </w:tc>
        <w:tc>
          <w:tcPr>
            <w:tcW w:type="dxa" w:w="642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Змістова лінія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Форма</w:t>
            </w:r>
          </w:p>
        </w:tc>
        <w:tc>
          <w:tcPr>
            <w:tcW w:type="dxa" w:w="642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Геометрія і вимірювання геометричних величин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Простір</w:t>
            </w:r>
          </w:p>
        </w:tc>
        <w:tc>
          <w:tcPr>
            <w:tcW w:type="dxa" w:w="642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 і вектори</w:t>
            </w:r>
          </w:p>
        </w:tc>
      </w:tr>
    </w:tbl>
    <w:p>
      <w:pPr>
        <w:spacing w:after="40"/>
      </w:pP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Окрему увагу приділено колу «Простір», яке виконує роль явного містка між геометрією й алгеброю. У програмі виділено три точки свідомого перетину, узгоджені з парною програмою «Алгебра в кругах»: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8 клас — коефіцієнт подібності: геометричне поняття (подібність фігур), виражене числом;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8 клас — тригонометричні співвідношення в прямокутному трикутнику: кут стає числовою величиною;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9 клас — рівняння фігур і вектори: геометричний об’єкт повністю описується алгебраїчним записом.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1.9. Зміст навчання за колами (огляд)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Нижче наведено розгортання кожного кола по класах. Детальний зміст, очікувані результати та види діяльності подано в основній частині.</w:t>
      </w:r>
    </w:p>
    <w:p>
      <w:pPr>
        <w:keepNext/>
        <w:spacing w:after="120" w:befor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Коло «Форма» (Геометрія і вимірювання геометричних величин)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Клас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додається</w:t>
            </w:r>
          </w:p>
        </w:tc>
        <w:tc>
          <w:tcPr>
            <w:tcW w:type="dxa" w:w="385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Логіка зростання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Елементарні фігури; паралельні прямі; трикутники, ознаки рівності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Фігура як жорстка структура з доведеними властивостями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Чотирикутники; коло і круг; подібність трикутників; площі многокутників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 рівності форм — до пропорційної схожості форм; від довжини — до площі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Розв’язування трикутників (теореми синусів і косинусів); правильні многокутники, довжина кола, площа круга; початкові відомості зі стереометрії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 «довести властивість» — до «обчислити будь-який елемент фігури»; від площини — до простору</w:t>
            </w:r>
          </w:p>
        </w:tc>
      </w:tr>
    </w:tbl>
    <w:p>
      <w:pPr>
        <w:spacing w:after="40"/>
      </w:pPr>
    </w:p>
    <w:p>
      <w:pPr>
        <w:keepNext/>
        <w:spacing w:after="120" w:befor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Коло «Простір» (Координати і вектори)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Клас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додається</w:t>
            </w:r>
          </w:p>
        </w:tc>
        <w:tc>
          <w:tcPr>
            <w:tcW w:type="dxa" w:w="385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Логіка зростання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Координатна площина як місце для графіка функції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Простір — це «де малювати графік»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Теорема Піфагора; тригонометричні співвідношення в прямокутному трикутнику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Явний перетин: кут (геометрія) виражається числом (алгебра)</w:t>
            </w:r>
          </w:p>
        </w:tc>
      </w:tr>
      <w:tr>
        <w:tc>
          <w:tcPr>
            <w:tcW w:type="dxa" w:w="96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Декартові координати на площині; рівняння прямої й кола; вектори; геометричні перетворення</w:t>
            </w:r>
          </w:p>
        </w:tc>
        <w:tc>
          <w:tcPr>
            <w:tcW w:type="dxa" w:w="385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Фігура описується рівнянням, рух — формулою; геометрія й алгебра стають однією мовою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1.10. Базові знання, що реалізуються програмою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Державного стандарту базової середньої освіти (додаток 7) програма реалізує такі базові знання математичної освітньої галузі: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методологія математики: математична термінологія і символіка; математичні твердження, аксіоми й теореми; методи доведення тверджень; індуктивні та дедуктивні міркування; формулювання, доведення та спростування гіпотез; метод математичного моделювання;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геометрія і вимірювання геометричних величин: первинні геометричні об’єкти та відношення; аксіоми планіметрії; найпростіші фігури; трикутники, многокутники; коло і круг; многогранники й тіла обертання (призма, піраміда, циліндр, конус, куля); геометричні перетворення (рухи, перетворення подібності); рівність і подібність фігур; вимірювання відрізків і кутів; площа плоскої фігури; об’єм і площа поверхні тіла;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координати і вектори: прямокутна декартова система координат; лінії на координатній площині; скалярні та векторні величини; координати вектора; операції над векторами.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1.11. Вимоги до обов’язкових результатів навчання учнів у математичній освітній галузі (7–9 класи)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додатка 8 Державного стандарту базової середньої освіти обов’язкові результати навчання учнів математичної освітньої галузі очікуються на завершення 9 класу й об’єднані в чотири групи. Індекс позначає: клас, на завершення якого очікується результат (9); скорочення освітньої галузі (МАО); номер групи; номер загального результату; номер конкретного результату; номер орієнтира для оцінювання. Очікувані результати навчання в основній частині програми співвіднесено з цими індексами; у парі програм «Алгебра в кругах» і «Геометрія в кругах» охоплено всі орієнтири для оцінювання математичної освітньої галузі, наведені нижче.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Конкретні результати навчання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Орієнтири для оцінювання</w:t>
            </w:r>
          </w:p>
        </w:tc>
      </w:tr>
      <w:tr>
        <w:tc>
          <w:tcPr>
            <w:tcW w:type="dxa" w:w="4819"/>
            <w:gridSpan w:val="2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1. Дослідження ситуацій і виокремлення проблем, які можна розв’язати із застосуванням математичних методів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Вирізняє серед ситуацій із повсякденного життя ті, що розв’язуються математичними методами [МАО 1.1]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вирізняє серед проблемних ситуацій ті, що розв’язуються математичними методами [9 МАО 1.1.1]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вирізняє проблемні ситуації, які можуть бути розв’язані математичними методами [9 МАО 1.1.1-1];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виокремлює в конкретній проблемній ситуації її складові частини, що можуть бути розв’язані математичними методами [9 МАО 1.1.1-2].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виокремлює групу проблемних ситуацій, для розв’язання яких можна застосувати подібні методи [9 МАО 1.1.2]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виокремлює спільні ознаки проблемних ситуацій, для розв’язання яких можна застосувати подібні методи [9 МАО 1.1.2-1].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Досліджує, аналізує дані та зв’язки між ними, оцінює їхню достовірність та доцільність використання [МАО 1.2]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проблемну ситуацію, використовуючи різноманітні джерела інформації, оцінює повноту і достовірність інформації [9 МАО 1.2.1]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проблемну ситуацію, використовуючи різноманітні інформаційні джерела [9 МАО 1.2.1-1];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розпізнає неповну інформацію, маніпулювання даними [9 МАО 1.2.1-2].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інтерпретує дані та встановлює взаємозв’язки, подає дані в різних формах [9 МАО 1.2.2]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інтерпретує дані, оцінює достовірність даних, аналізує та систематизує пов’язані між собою дані, подає їх у різних формах [9 МАО 1.2.2-1].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добирає дані, потрібні для розв’язання проблемної ситуації, які можуть мати певні обмеження або потребують встановлення певних припущень [9 МАО 1.2.3]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рішення щодо відбору даних, потрібних для розв’язання проблемної ситуації, які можуть мати деякі обмеження або потребують встановлення певних припущень [9 МАО 1.2.3-1].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Прогнозує результат розв’язання проблемної ситуації [МАО 1.3]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визначає, що саме може бути результатом розв’язання проблемної ситуації [9 МАО 1.3.1]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прогнозує межі, точність, наявність кількох варіантів розв’язання та можливі форми представлення результату [9 МАО 1.3.1-1].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припускає можливість існування альтернативного варіанта розв’язання [9 МАО 1.3.2]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передбачає можливість існування альтернативного варіанта розв’язання проблемної ситуації з урахуванням можливих ризиків [9 МАО 1.3.2-1].</w:t>
            </w:r>
          </w:p>
        </w:tc>
      </w:tr>
      <w:tr>
        <w:tc>
          <w:tcPr>
            <w:tcW w:type="dxa" w:w="4819"/>
            <w:gridSpan w:val="2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2. Моделювання процесів і ситуацій, розроблення стратегій, планів дій для розв’язання проблемних ситуацій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Сприймає і перетворює інформацію математичного змісту [МАО 2.1]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добирає, впорядковує, фіксує, перетворює звукову, текстову, графічну інформацію математичного змісту з надійних джерел [9 МАО 2.1.1]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знаходить і опрацьовує інформацію математичного змісту, визначає достатність інформації і надійність джерел [9 МАО 2.1.1-1];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обчислювальні та графічні можливості спеціалізованого програмного забезпечення для систематизації та інтерпретації даних і побудови допоміжних моделей [9 МАО 2.1.1-2].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інформаційно-комунікаційні технології для опрацювання, перетворення і поширення інформації математичного змісту, висловлює власні судження [9 МАО 2.1.2]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представляє і поширює інформацію математичного змісту з використанням різних засобів, зокрема цифрових, висловлює власні судження [9 МАО 2.1.2-1];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перетворює інформацію математичного змісту різними способами у різні форми, зокрема з використанням інформаційно-комунікаційних технологій [9 МАО 2.1.2-2].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Розробляє стратегії розв’язання проблемних ситуацій [МАО 2.2]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шукає підходи та визначає власний спосіб розв’язання проблемної ситуації [9 МАО 2.2.1]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 співпраці з іншими особами планує дії, спрямовані на розв’язання проблемної ситуації [9 МАО 2.2.1-1];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 ініціативу та пропонує ідеї щодо ходу розв’язання проблемної ситуації [9 МАО 2.2.1-2].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різноманітні підходи для розв’язання проблемної ситуації [9 МАО 2.2.2]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пропонує альтернативні способи розв’язання проблемної ситуації [9 МАО 2.2.2-1].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Створює математичну модель проблемної ситуації [МАО 2.3]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компоненти проблемної ситуації та взаємозв’язки між ними, здійснює перехід від абстрактного до конкретного і навпаки [9 МАО 2.3.1]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компоненти математичної моделі проблемної ситуації, взаємозв’язки між ними, їх достатність для запису проблемної ситуації у математичному вигляді [9 МАО 2.3.1-1];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здійснює перехід від абстрактного до конкретного і навпаки [9 МАО 2.3.1-2].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будує математичну модель проблемної ситуації, доречно добирає математичний апарат для побудови моделі [9 МАО 2.3.2]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самостійно та в групі будує математичну модель проблемної ситуації, доречно добирає математичний апарат для побудови моделі [9 МАО 2.3.2-1];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знаходить додаткові дані для вдосконалення моделі та враховує можливі ризики [9 МАО 2.3.2-2].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Подає результати розв’язання проблемної ситуації та конструктивно обговорює їх [МАО 2.4]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та відображає у зручній для сприйняття формі результати розв’язання проблемної ситуації, зокрема з використанням інформаційно-комунікаційних технологій [9 МАО 2.4.1]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результати розв’язання проблемної ситуації [9 МАО 2.4.1-1];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відображає у зручній для сприйняття формі результати розв’язання проблемної ситуації, зокрема з використанням інформаційно-комунікаційних технологій [9 МАО 2.4.1-2].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представляє результати розв’язання проблемної ситуації, обґрунтовуючи їхнє застосування [9 МАО 2.4.2]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представляє результати розв’язання проблемної ситуації, наводить аргументи, формулює контраргументи, керуючи при цьому власними емоціями [9 МАО 2.4.2-1];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висловлює ідеї, пов’язані з розумінням проблемної ситуації [9 МАО 2.4.2-2].</w:t>
            </w:r>
          </w:p>
        </w:tc>
      </w:tr>
      <w:tr>
        <w:tc>
          <w:tcPr>
            <w:tcW w:type="dxa" w:w="4819"/>
            <w:gridSpan w:val="2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3. Критичне оцінювання процесу та результату розв’язання проблемних ситуацій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Оцінює дані проблемної ситуації, необхідні й достатні для її розв’язання [МАО 3.1]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оцінює необхідність і достатність даних для розв’язання проблемної ситуації [9 МАО 3.1.1]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аналізує дані та невідомі елементи проблемної ситуації, визначає їх достатність чи надлишковість [9 МАО 3.1.1-1];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встановлює залежність між елементами проблемної ситуації [9 МАО 3.1.1-2].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прогнозує результат розв’язання проблемної ситуації залежно від зміни наявних даних [9 МАО 3.1.2]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встановлює аналогію між результатом запропонованої та результатом відомої проблемної ситуації [9 МАО 3.1.2-1].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Критично оцінює спосіб розв’язання та різні моделі проблемної ситуації, обирає раціональний шлях її розв’язання [МАО 3.2]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оцінює різні способи розв’язування та різні моделі проблемної ситуації [9 МАО 3.2.1]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оцінює межі і точність результату розв’язання проблемної ситуації, інтерпретує його залежно від характеру і середовища проблемної ситуації [9 МАО 3.2.1-1];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прогнозує результат розв’язання проблемної ситуації за умови можливого залучення додаткових даних [9 МАО 3.2.1-2].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добирає відповідну математичну модель до проблемної ситуації з кількох можливих [9 МАО 3.2.2]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рішення щодо вибору раціонального способу розв’язання проблемної ситуації, виділяє і контролює проміжні результати розв’язання проблемної ситуації [9 МАО 3.2.2-1];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виправляє помилки, робить висновки на основі отриманих результатів [9 МАО 3.2.2-2].</w:t>
            </w:r>
          </w:p>
        </w:tc>
      </w:tr>
      <w:tr>
        <w:tc>
          <w:tcPr>
            <w:tcW w:type="dxa" w:w="4819"/>
            <w:gridSpan w:val="2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4. Розвиток математичного мислення для пізнання і перетворення дійсності, володіння математичною мовою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Мислить математично [МАО 4.1]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зв’язки між математичними об’єктами та об’єктами реального світу [9 МАО 4.1.1]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визначає, описує та аналізує зв’язки між математичними об’єктами та об’єктами реального світу, а також між математичними об’єктами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обґрунтовано пояснює хід своїх міркувань, аналізує і оцінює їх з огляду на доказовість [9 МАО 4.1.1-2].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пов’язує різні елементи математичних знань і вмінь, узагальнює їх, робить висновки [9 МАО 4.1.2]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припущення і досліджує їх істинність різними способами [9 МАО 4.1.2-1];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пов’язує різні математичні знання і вміння, узагальнює їх, робить висновки [9 МАО 4.1.2-2].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недоліки у власних математичних знаннях і вміннях та намагається їх усунути [9 МАО 4.1.3]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орієнтири для оцінювання до цього конкретного результату Стандартом не визначено.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Застосовує математичні поняття, факти та послідовність дій для розв’язання проблемних ситуацій [МАО 4.2]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доцільно добирає математичні поняття, факти та послідовність дій для розв’язання проблемних ситуацій [9 МАО 4.2.1]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доцільно добирає математичні поняття, факти та послідовність дій для розв’язання проблемних ситуацій і одержання результату [9 МАО 4.2.1-1].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операції з математичними об’єктами і використовує різні форми представлення інформації, здійснює переходи між ними в процесі розв’язання проблемної ситуації [9 МАО 4.2.2]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попередньо набуті знання і вміння в інших контекстах [9 МАО 4.2.2-1];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операції з математичними об’єктами і використовує різні форми представлення інформації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здійснює перехід від однієї дії до іншої в процесі розв’язання проблемної ситуації [9 МАО 4.2.2-3].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приладдя та інформаційно-комунікаційні технології [9 МАО 4.2.3]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приладдя та інформаційно-комунікаційні технології для знаходження та представлення результату [9 МАО 4.2.3-1].</w:t>
            </w:r>
          </w:p>
        </w:tc>
      </w:tr>
      <w:tr>
        <w:tc>
          <w:tcPr>
            <w:tcW w:type="dxa" w:w="4819"/>
            <w:gridSpan w:val="2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Загальний результат: Володіє математичною термінологією, ефективно використовує її [МАО 4.3]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читає та розуміє тексти математичного змісту, формулює математичні поняття і факти, доцільно та правильно використовує математичну термінологію і символіку [9 МАО 4.3.1]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читає та розуміє тексти математичного змісту, використовує математичні поняття і факти, пояснює їх застосування, наводить аргументи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доцільно та правильно використовує математичну термінологію і символіку [9 МАО 4.3.1-2].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висловлюється змістовно, точно, лаконічно, чітко структуруючи власне мовлення [9 МАО 4.3.2]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задану проблемну ситуацію математичною мовою [9 МАО 4.3.2-1];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висловлюється змістовно, точно, лаконічно, структуруючи власне мовлення і дотримуючись плану повідомлення [9 МАО 4.3.2-2].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Основна частина</w:t>
      </w:r>
    </w:p>
    <w:p>
      <w:pPr>
        <w:keepNext w:val="0"/>
        <w:spacing w:after="16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Очікувані результати навчання подано за змістовими лініями (колами) і темами та співвіднесено за допомогою індексів з орієнтирами для оцінювання, визначеними Державним стандартом (див. п. 1.11). Види навчальної діяльності є орієнтовними й рекомендаційними.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клас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7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(змістова лінія «Геометрія і вимірювання геометричних величин»)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1. Елементарні геометричні фігури та їх властивості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наводить приклади геометричних фігур і співвідносить реальні об’єкти з їхніми моделями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точка, пряма, відрізок, промінь, кут, довжина відрізка, градусна міра кута, бісектриса кута, відстань між точками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кути (гострі, прямі, тупі, розгорнуті)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вимірює та обчислює довжину відрізка й градусну міру кута, використовуючи лінійку й транспортир [9 МАО 4.2.3-1];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зображує геометричні фігури та позначає їх за допомогою символів [9 МАО 4.3.1-2].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Точка, пряма, відрізок, промінь, кут. Їх властивості.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Вимірювання й відкладання відрізків і кутів.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Бісектриса кута.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Відстань між двома точками.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вимірювання та побудови відрізків і кутів.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усно та письмово.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Співвідносить предмети довкілля з моделями фігур.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«Елементарні геометричні фігури та їх властивості»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 (лінійка, транспортир, косинець, циркуль); п. 3.1 «Лінійки».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2. Взаємне розміщення прямих на площині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 суміжних і вертикальних кутів, паралельних і перпендикулярних прямих, аксіому паралельності, ознаки паралельності прямих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аксіома, теорема, означення, наслідок, пряме й обернене твердження, доведення від супротивного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паралельність і перпендикулярність прямих, пояснює хід доведення відповідних властивостей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вимірює та обчислює відстань від точки до прямої; зображує пари прямих і кути при січній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вивчені означення й властивості до розв’язування задач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Суміжні та вертикальні кути, їх властивості.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Паралельні та перпендикулярні прямі.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Перпендикуляр. Відстань від точки до прямої.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Кути, утворені при перетині двох прямих січною. Ознаки паралельності прямих і властивості кутів при паралельних прямих.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Аксіома паралельності прямих.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Доводить прості твердження за зразком і самостійно.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взаємне розміщення прямих за малюнком.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Працює в парах над доведенням.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«Взаємне розміщення прямих на площині»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учня»; п. 3.4 «Мотузки» (побудова прямих ліній).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3. Трикутники. Ознаки рівності трикутників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вирізняє серед практичних ситуацій ті, що розв’язуються методами геометрії [9 МАО 1.1.1-1];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трикутники за сторонами й за кутами; зображує трикутники та їхні елементи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ознаки рівності трикутників, властивості та ознаки рівнобедреного трикутника, властивості прямокутних трикутників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рівність трикутників і належність трикутника до певного виду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суму кутів, властивість зовнішнього кута, співвідношення між сторонами й кутами, нерівність трикутника до розв’язування задач, зокрема практичного змісту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Трикутник і його елементи. Висота, бісектриса, медіана.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Рівність фігур. Ознаки рівності трикутників.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Види трикутників. Рівнобедрений і рівносторонній трикутники.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Сума кутів трикутника. Зовнішній кут.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Співвідношення між сторонами й кутами трикутника. Нерівність трикутника.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Прямокутні трикутники та їх властивості.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побудови трикутників циркулем і лінійкою.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Доводить рівність трикутників.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прикладні задачі.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«Трикутники. Ознаки рівності трикутників»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учня»; п. 2.5 «Танграм».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«Простір» (змістова лінія «Координати і вектори»)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4. Координатна площина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будує точки й графіки за допомогою цифрових інструментів [9 МАО 2.1.1-2];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позначає точки на координатній площині та визначає координати точок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пов’язує графік лінійної функції з координатною площиною (міжпредметний зв’язок із програмою «Алгебра в кругах»)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координати точок перетину графіків [9 МАО 4.2.2-2].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Прямокутна система координат на площині.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 точки.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Побудова графіка лінійної функції в координатах.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Будує точки та графіки за координатами.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Визначає координати точок перетину графіків.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Працює в середовищі динамічної геометрії.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«Координатна площина»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1.2 «Координатна пряма»; п. 1.8 «Трафарети для побудови основних графіків функцій».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і «Простір» (наскрізна діяльність між колами)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Навчальний проєкт «Геометрія навколо нас»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знаходить і опрацьовує інформацію про геометричні форми в довкіллі, визначає достатність інформації й надійність джерел [9 МАО 2.1.1-1];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 співпраці з іншими планує дії, спрямовані на виконання проєкту [9 МАО 2.2.1-1];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 ініціативу та пропонує ідеї щодо ходу проєкту [9 МАО 2.2.1-2];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результати проєкту [9 МАО 2.4.1-1];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виправляє помилки у власних міркуваннях і робить висновки на основі отриманих результатів [9 МАО 3.2.2-2];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задану проблемну ситуацію математичною мовою [9 МАО 4.3.2-1].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Загальна тематика: фігури, виміри й симетрія в довкіллі, архітектурі, природі.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Конкретну тему проєкту обирають учні разом з учителем.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Збір і систематизація інформації.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Групове планування й виконання проєкту.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Самооцінювання.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3.2 «Засоби для вимірювання»; п. 3.4 «Мотузки»; п. 3.1 «Лінійки».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мобільні застосунки для вимірювання; цифровий пристрій для фотофіксації.</w:t>
            </w:r>
          </w:p>
        </w:tc>
      </w:tr>
    </w:tbl>
    <w:p>
      <w:pPr>
        <w:spacing w:after="160"/>
        <w:ind w:firstLine="0"/>
      </w:pPr>
      <w:r>
        <w:rPr>
          <w:rFonts w:ascii="Times New Roman" w:hAnsi="Times New Roman" w:cs="Times New Roman" w:eastAsia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8 клас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7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(змістова лінія «Геометрія і вимірювання геометричних величин»)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1. Чотирикутники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чотирикутники за властивостями; зображує та знаходить їх на малюнках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означення, властивості й ознаки паралелограма, прямокутника, ромба, квадрата, трапеції, середніх ліній трикутника й трапеції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належність чотирикутника до певного виду, пояснює хід доведення властивостей і ознак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вивчені означення й властивості до розв’язування задач, зокрема практичного змісту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Чотирикутник, його елементи. Сума кутів чотирикутника.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Паралелограм, прямокутник, ромб, квадрат: властивості й ознаки.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Трапеція. Середня лінія трикутника і трапеції.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Теорема Фалеса.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Вписані та описані чотирикутники.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Доводить властивості чотирикутників.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Класифікує фігури за ознаками.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на побудову та обчислення.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«Чотирикутники»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учня»; п. 2.5 «Танграм»; п. 2.6 «Стомахіон / остомахіон».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2. Коло і круг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 кола, круга, їхніх елементів, дотичної, центральних і вписаних кутів, кола, вписаного в трикутник і описаного навколо нього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зображує та знаходить на малюнках коло та його елементи, взаємне розміщення прямої й кола, двох кіл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циркулем і лінійкою основні задачі на побудову [9 МАО 4.2.3-1];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 хід доведення властивостей дотичної та теореми про вписаний кут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вивчені означення й властивості до розв’язування задач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Коло, круг, їхні елементи.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Дотична до кола та її властивість.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Коло, вписане в трикутник, і коло, описане навколо трикутника.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Центральні та вписані кути.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Взаємне розміщення двох кіл.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Основні задачі на побудову.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побудови циркулем і лінійкою.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розміщення кіл у середовищі динамічної геометрії.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практичного змісту.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«Коло і круг»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 (циркуль); п. 1.11 «Частини цілого на крузі»; п. 3.4 «Мотузки» (кола, радіуси).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3. Подібність трикутників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самостійно та в групі будує математичну модель практичної ситуації (відстані й висоти на місцевості) та розв’язує задачу за допомогою подібності [9 МАО 2.3.2-1];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відношення відрізків, подібні трикутники, зв’язок між рівністю й подібністю фігур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узагальнену теорему Фалеса, означення та ознаки подібності трикутників, властивості середніх пропорційних відрізків у прямокутному трикутнику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подібність трикутників, складає пропорції для відповідних сторін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пов’язує подібність фігур із числом (коефіцієнтом подібності) і використовує його для обчислення довжин (точка перетину з алгеброю) [9 МАО 4.1.2-2].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Узагальнена теорема Фалеса.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Подібні трикутники. Коефіцієнт подібності.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Ознаки подібності трикутників.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 пропорційні відрізки в прямокутному трикутнику.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Властивість бісектриси трикутника.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Застосування подібності до розв’язування задач.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на подібність.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вимірювання на місцевості (практична робота).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Складає й перевіряє пропорції.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«Подібність трикутників»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3.2 «Засоби для вимірювання»; п. 3.4 «Мотузки»; п. 2.3 «Набір інструментів для учня».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4. Многокутники. Площі многокутників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многокутник і його елементи, опуклий і неопуклий многокутники, площа многокутника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записує та пояснює формули площ прямокутника, паралелограма, ромба, трикутника, трапеції; одиниці вимірювання площі [9 МАО 4.3.1-2];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площі зазначених фігур, зокрема площі реальних об’єктів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 хід доведення формул площ та теореми про суму кутів опуклого многокутника [9 МАО 4.1.1-2];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формули до розв’язування задач практичного змісту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Многокутник та його елементи. Сума кутів опуклого многокутника.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Многокутник, вписаний у коло, і описаний навколо кола.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Поняття площі. Площі прямокутника, паралелограма, ромба, трикутника, трапеції.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площі за формулами.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про площі реальних об’єктів.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Розбиває фігури на частини.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«Многокутники. Площі многокутників»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1.10 Модель «Одиниці площі»; п. 2.3 «Набір інструментів для учня».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«Простір» (змістова лінія «Координати і вектори»)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5. Розв’язування прямокутних трикутників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прикладні задачі на висоту й відстань, будує модель ситуації [9 МАО 2.3.2-1];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теорему Піфагора та обернену до неї, властивості перпендикуляра й похилої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 синуса, косинуса, тангенса гострого кута; обчислює їхні значення для кутів 30°, 45°, 60°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прямокутні трикутники, застосовує співвідношення між сторонами й кутами [9 МАО 4.2.1-1];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кут як геометричний об’єкт може бути виражений числом (точка перетину з алгеброю) [9 МАО 4.1.1-1].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Теорема Піфагора. Теорема, обернена до теореми Піфагора.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Перпендикуляр і похила, їхні властивості.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Синус, косинус, тангенс гострого кута.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Значення синуса, косинуса, тангенса кутів 30°, 45°, 60°.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Розв’язування прямокутних трикутників.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елементи трикутника за відомими сторонами/кутами.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прикладні задачі на висоту й відстань.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Перевіряє результати з калькулятором.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«Розв’язування прямокутних трикутників»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2.8 Модель «Теорема Піфагора»; п. 2.3 «Набір інструментів для учня» (косинець, транспортир).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калькулятор; електронні таблиці; для поглибленого вивчення — таблиця 2, п. 1.1 «Тригонометричний круг».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і «Простір» (наскрізна діяльність між колами)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Навчальний проєкт «Вимірювання на місцевості»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пропонує альтернативні способи розв’язання проблемної ситуації вимірювання [9 МАО 2.2.2-1];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здійснює перехід від абстрактної моделі до конкретної ситуації й навпаки [9 МАО 2.3.1-2];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представляє результати, наводить аргументи, формулює контраргументи [9 МАО 2.4.2-1];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використовує попередньо набуті знання і вміння в інших контекстах [9 МАО 4.2.2-1];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здійснює перехід від однієї дії до іншої в процесі розв’язання проблемної ситуації [9 МАО 4.2.2-3].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Загальна тематика: вимірювання висот і відстаней на місцевості за допомогою подібності та тригонометрії.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Конкретну тему проєкту обирають учні разом з учителем.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Практична робота на місцевості.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Порівняння способів вимірювання.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Захист результатів перед класом.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3.2 «Засоби для вимірювання»; п. 3.4 «Мотузки»; п. 2.3 «Набір інструментів для учня».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мобільні застосунки для вимірювання.</w:t>
            </w:r>
          </w:p>
        </w:tc>
      </w:tr>
    </w:tbl>
    <w:p>
      <w:pPr>
        <w:spacing w:after="160"/>
        <w:ind w:firstLine="0"/>
      </w:pPr>
      <w:r>
        <w:rPr>
          <w:rFonts w:ascii="Times New Roman" w:hAnsi="Times New Roman" w:cs="Times New Roman" w:eastAsia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9 клас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75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(змістова лінія «Геометрія і вимірювання геометричних величин»)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1. Розв’язування трикутників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практичні задачі на місцевості, будує модель ситуації [9 МАО 2.3.2-1];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рішення щодо вибору раціонального способу розв’язання трикутника (теорема косинусів чи синусів), контролює проміжні результати [9 МАО 3.2.2-1];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називають синусом, косинусом, тангенсом кутів від 0° до 180°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теореми косинусів і синусів, формули площі трикутника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довільні трикутники, обчислює довжини сторін, міри кутів і площі трикутників [9 МАО 4.2.2-2].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Синус, косинус, тангенс кутів від 0° до 180°.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Теореми косинусів і синусів.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Розв’язування трикутників.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Формули для знаходження площі трикутника.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Прикладні задачі.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довільні трикутники.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площі й периметри.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практичні задачі на місцевості.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«Розв’язування трикутників»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учня»; калькулятор.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для поглибленого вивчення — таблиця 2, п. 1.1 «Тригонометричний круг»; програмне забезпечення динамічної геометрії.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2. Правильні многокутники. Довжина кола. Площа круга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правильний многокутник, вписаний і описаний навколо кола, дуга кола, довжина кола, площа круга, сектор, сегмент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записує й застосовує формули радіусів кіл, вписаних і описаних навколо правильних многокутників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довжину кола і дуги, площу круга та його частин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будує правильні трикутник, чотирикутник, шестикутник [9 МАО 4.2.3-1];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 вивчені формули до розв’язування задач практичного змісту [9 МАО 4.2.1-1].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Правильний многокутник, його види та властивості.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Правильний многокутник, вписаний у коло та описаний навколо кола.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Довжина кола. Довжина дуги.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 круга та його частин.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Будує правильні многокутники.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довжини й площі в практичних ситуаціях.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«Правильні многокутники. Довжина кола. Площа круга»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2.3 «Набір інструментів для учня» (циркуль, транспортир); п. 3.4 «Мотузки».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3. Початкові відомості зі стереометрії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наводить приклади взаємного розміщення точок, прямих і площин у просторі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призма, піраміда, циліндр, конус, куля та їхні елементи, площа поверхні й об’єм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зображує та знаходить на малюнках многогранники й тіла обертання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площі поверхонь та об’єми тіл за готовими формулами [9 МАО 4.2.2-2].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Взаємне розміщення прямих і площин у просторі.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Перпендикуляр до площини.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Призма, піраміда, циліндр, конус, куля.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Площі поверхонь та об’єми геометричних тіл.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Аналізує моделі та розгортки тіл.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найпростіші задачі на обчислення.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«Початкові відомості зі стереометрії»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1.4 «Геометричні тіла з розгорткою»; п. 1.5 «Набір моделей геометричних тіл з перерізом»; п. 1.13 «Стереометричний ящик»; п. 2.1 «Набір моделей геометричних тіл та фігур роздатковий»; п. 2.4 «Моделі геометричних тіл з розгорткою»; п. 1.9 Модель «Одиниця об’єму».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п. 1.6 «Набір геометричних моделей»; п. 1.7 «Набір геометричних фігур «НАНЕ»»; цифрові тривимірні моделі.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«Простір» (змістова лінія «Координати і вектори»)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4. Координати на площині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перетворює рівняння прямої й кола в їх зображення в системі координат і навпаки [9 МАО 2.1.2-2];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складає рівняння кола за центром і радіусом, прямої за двома точками, розв’язує задачі методом координат [9 МАО 2.3.2-1];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записує й пояснює формули координат середини відрізка та відстані між двома точками; обчислює за ними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пояснює, що таке рівняння фігури; записує рівняння прямої та кола [9 МАО 4.3.1-2].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 середини відрізка.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Відстань між двома точками із заданими координатами.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Рівняння кола.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Рівняння прямої (загальне, з кутовим коефіцієнтом, через дві точки). Умова паралельності прямих.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Записує рівняння фігур за геометричними властивостями.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методом координат.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Перевіряє результати в середовищі динамічної геометрії.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«Координати на площині»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1.8 «Трафарети для побудови основних графіків функцій»; п. 1.2 «Координатна пряма».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5. Вектори на площині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розрізняє векторні й скалярні величини; наводить приклади рівних, протилежних, колінеарних векторів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 й властивості дій над векторами, скалярного добутку; ознаки колінеарності й перпендикулярності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обчислює координати й довжину вектора, суму, різницю, добуток вектора на число, скалярний добуток, кут між векторами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рівність, колінеарність, перпендикулярність векторів [9 МАО 4.1.1-2].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Вектор. Модуль і напрям вектора. Рівність векторів.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 вектора.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Додавання й віднімання векторів. Множення вектора на число.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Колінеарні вектори. Скалярний добуток векторів.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дії з векторами графічно й у координатах.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геометричні та фізичні задачі векторним методом.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«Вектори на площині»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1.2 «Координатна пряма»; п. 1.3 «Осі координат».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Тема 6. Геометричні перетворення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наводить приклади фігур та їх образів при геометричних перетвореннях; фігур, що мають центр чи вісь симетрії [9 МАО 4.1.1-1];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формулює означення й властивості переміщення, симетрії відносно точки та прямої, повороту, паралельного перенесення, перетворення подібності [9 МАО 4.3.1-1];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знаходить образ і прообраз фігури при заданому перетворенні; обчислює довжини й площі в подібних фігурах [9 МАО 4.2.2-2];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перетворення фігур, формулює припущення про їхні властивості [9 МАО 4.1.2-1];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обґрунтовує симетричність фігур, їх рівність і подібність із застосуванням перетворень [9 МАО 4.1.1-2].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Перетворення фігур. Переміщення (рух) та його властивості.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Симетрія відносно точки й прямої, поворот, паралельне перенесення.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Перетворення подібності. Подібність фігур. Площі подібних фігур.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Досліджує перетворення фігур у цифровому середовищі.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Розв’язує задачі на симетрію та подібність.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Виконує мініпроєкт «Симетрія в довкіллі».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мініпроєкт за темою «Геометричні перетворення» (формат і тему обирають учні).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2.5 «Танграм»; п. 2.6 «Стомахіон / остомахіон».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геометрії; мультимедійне обладнання (додаток 1).</w:t>
            </w:r>
          </w:p>
        </w:tc>
      </w:tr>
      <w:tr>
        <w:tc>
          <w:tcPr>
            <w:tcW w:type="dxa" w:w="2381"/>
            <w:gridSpan w:val="4"/>
            <w:shd w:val="clear" w:color="auto" w:fill="D9E2F3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Коло «Форма» і «Простір» (наскрізна діяльність між колами)</w:t>
            </w:r>
          </w:p>
        </w:tc>
      </w:tr>
      <w:tr>
        <w:tc>
          <w:tcPr>
            <w:tcW w:type="dxa" w:w="2381"/>
            <w:gridSpan w:val="4"/>
            <w:shd w:val="clear" w:color="auto" w:fill="F2F2F2"/>
          </w:tcPr>
          <w:p>
            <w:pPr>
              <w:spacing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Навчальний проєкт «Симетрія та перетворення в українській культурі»</w:t>
            </w:r>
          </w:p>
        </w:tc>
      </w:tr>
      <w:tr>
        <w:tc>
          <w:tcPr>
            <w:tcW w:type="dxa" w:w="3175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представляє і поширює інформацію математичного змісту з використанням цифрових засобів [9 МАО 2.1.2-1];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висловлює ідеї, пов’язані з розумінням проблемної ситуації [9 МАО 2.4.2-2];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встановлює аналогію між результатом запропонованої та результатом відомої проблемної ситуації [9 МАО 3.1.2-1];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прогнозує результат за умови залучення додаткових даних [9 МАО 3.2.1-2];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висловлюється змістовно, точно, лаконічно, дотримуючись плану повідомлення [9 МАО 4.3.2-2].</w:t>
            </w:r>
          </w:p>
        </w:tc>
        <w:tc>
          <w:tcPr>
            <w:tcW w:type="dxa" w:w="2154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Загальна тематика: симетрія й геометричні перетворення в орнаментах, архітектурі, дизайні.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Конкретну тему проєкту обирають учні разом з учителем.</w:t>
            </w:r>
          </w:p>
        </w:tc>
        <w:tc>
          <w:tcPr>
            <w:tcW w:type="dxa" w:w="1928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 перетворень у середовищі динамічної геометрії.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Створення цифрової презентації та публічний виступ.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 статті Вікіпедії за темою проєкту (навчальна вправа без публікації).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Дослідження: спостерігає й досліджує властивості фігур вимірюванням або в середовищі динамічної геометрії, формулює припущення.</w:t>
            </w:r>
          </w:p>
        </w:tc>
        <w:tc>
          <w:tcPr>
            <w:tcW w:type="dxa" w:w="2381"/>
          </w:tcPr>
          <w:p>
            <w:pPr>
              <w:spacing w:after="40"/>
              <w:ind w:firstLine="0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Базові: п. 2.5 «Танграм»; п. 2.6 «Стомахіон / остомахіон»; комп’ютерне та мультимедійне обладнання (додаток 1).</w:t>
            </w:r>
          </w:p>
          <w:p>
            <w:pPr>
              <w:spacing w:after="40"/>
              <w:ind w:firstLine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Альтернативні: програмне забезпечення динамічної геометрії.</w:t>
            </w:r>
          </w:p>
        </w:tc>
      </w:tr>
    </w:tbl>
    <w:p>
      <w:pPr>
        <w:spacing w:after="160"/>
        <w:ind w:firstLine="0"/>
      </w:pPr>
      <w:r>
        <w:rPr>
          <w:rFonts w:ascii="Times New Roman" w:hAnsi="Times New Roman" w:cs="Times New Roman" w:eastAsia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Прикінцева частина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 Методичні рекомендації щодо реалізації програми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2.1. Методичні підходи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Стратегія реалізації програми — спільна діяльність вчителя / вчительки й учнівства: учитель визначає очікувані результати теми й повідомляє їх учням заздалегідь, добирає види діяльності, що ведуть до результату, а учні разом з учителем відстежують власний прогрес (самооцінювання, «картка кола»), отримують зворотний зв’язок і коригують індивідуальну траєкторію.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Календарно-тематичне планування. Таблиці основної частини згруповані за колами для наочності програми, але це не означає, що вчитель викладає одне коло від початку до кінця, а потім переходить до наступного. У календарно-тематичному плані теми різних кіл чергуються протягом року в логічній послідовності; у журналі й у поурочному плануванні кожна тема отримує позначку кола.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Робота з підручниками. Програма може реалізовуватися на основі підручників з геометрії для 7–9 класів, зміст яких відповідає вимогам Державного стандарту. Підручник є джерелом завдань і теоретичного матеріалу; вчитель розподіляє цей матеріал за колами у власному календарному плані, використовуючи таблиці основної частини як орієнтир.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«Картка кола». Рекомендовано вести для кожного класу наочний зведений аркуш кола (плакат, стенд або цифрова дошка): рядок на кожне коло, що заповнюється в міру проходження тем. Учень бачить власний прогрес як заповнення ліній розвитку.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Уроки «на перетині» з алгеброю. Наприкінці 8 та 9 класів рекомендовано проводити 1–2 узагальнювальні уроки, присвячені явним точкам перетину геометрії й алгебри (коефіцієнт подібності, тригонометричні співвідношення, рівняння фігур і вектори), за узгодженням з учителем, який викладає програму «Алгебра в кругах». Такі уроки не додають нового матеріалу, а показують учням, що вивчені факти є проявами однієї ідеї.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 Особливості предмета, методи й технології навчання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Геометрія формує логічне й просторове мислення через поступовий перехід від наочно-інтуїтивного до формально-логічного підходу. Рекомендовані методи й технології: дослідницький метод (експерименти з побудовами), метод доведення, метод математичного моделювання, проєктна діяльність, групова робота й робота в парах, використання програмного забезпечення динамічної геометрії.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2.3. Ресурси та обладнання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підручники з геометрії для 7–9 класів, що відповідають Державному стандарту;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креслярське приладдя: лінійка, косинець, транспортир, циркуль;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програмне забезпечення динамічної геометрії та побудови графіків, електронні таблиці;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моделі геометричних тіл, комп’ютер і мультимедійний проєктор (за наявності);</w:t>
      </w:r>
    </w:p>
    <w:p>
      <w:pPr>
        <w:spacing w:after="60"/>
        <w:ind w:left="709" w:hanging="283"/>
      </w:pPr>
      <w:r>
        <w:rPr>
          <w:rFonts w:ascii="Times New Roman" w:hAnsi="Times New Roman" w:cs="Times New Roman" w:eastAsia="Times New Roman"/>
          <w:color w:val="000000"/>
          <w:sz w:val="28"/>
        </w:rPr>
        <w:t>– калькулятор для обчислень значень тригонометричних функцій.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2.4. Оцінювання результатів навчання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Орієнтирами для оцінювання є очікувані результати навчання, співвіднесені з орієнтирами Державного стандарту. Основними видами оцінювання є формувальне, поточне, підсумкове (тематичне, семестрове, річне), державна підсумкова атестація та зовнішнє незалежне оцінювання. Оцінювання здійснюється відповідно до Системи та загальних критеріїв оцінювання результатів навчання учнів (наказ МОН України від 04.05.2026 № 722, зі змінами) та Рекомендацій щодо оцінювання результатів навчання учнів 5–9 класів (наказ МОН України від 14.08.2026 № 1427). Критерії, правила та процедури оцінювання за предметом заклад освіти розробляє на основі загальних критеріїв і оприлюднює на своєму вебсайті.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Формувальне оцінювання спрямоване на відстеження навчального прогресу, вчасне виявлення проблем і коригування індивідуальної освітньої траєкторії. Підсумкове оцінювання встановлює відповідність очікуваних і реальних результатів навчання. Рекомендовані методи та засоби: усне опитування (індивідуальне, групове); письмові завдання (навчальні завдання, тести, діагностувальні й підсумкові роботи); практичні завдання та навчальні проєкти; побудова схем, креслень, моделей, зокрема з використанням електронних засобів; завдання з використанням ІТ; самооцінювання й взаємооцінювання; комплексні завдання. Додатково вчитель може використовувати картки, шкали, щоденник спостережень, портфоліо учнів.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Оцінювання за колами. До семестрових підсумкових робіт рекомендовано додавати одне завдання «на перетині кіл», що перевіряє здатність застосувати одну наскрізну ідею в різних контекстах. Воно не замінює стандартну структуру підсумкової роботи, а доповнює її одним діагностичним завданням.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2.5. Орієнтовний обсяг навчального часу</w:t>
      </w:r>
    </w:p>
    <w:p>
      <w:pPr>
        <w:keepNext w:val="0"/>
        <w:spacing w:after="120" w:before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Типового навчального плану Типової освітньої програми для 5–9 класів (наказ МОН України від 19.02.2021 № 235 у редакції наказу МОН України від 17.08.2026 № 1430) мінімальне навантаження математичної освітньої галузі у 7–9 класах становить 4 години на тиждень, з яких на геометрію — 1,5 години (за 35 навчальних тижнів — 52,5 години на рік), на алгебру — 2,5 години. Максимальне навантаження галузі — 6 годин на тиждень у 7 класі та 7 годин у 8–9 класах; рішення про збільшення кількості годин ухвалює педагогічна рада закладу освіти з дотриманням допустимого тижневого навантаження учнів за Санітарним регламентом. Програма розрахована на мінімальне навантаження; розподіл годин за темами визначає вчитель у навчальній програмі закладу освіти.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використаних джерел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1. Державний стандарт базової середньої освіти : затв. постановою Кабінету Міністрів України від 30 верес. 2020 р. № 898 (зі змінами, внесеними постановою Кабінету Міністрів України від 6 серп. 2026 р. № 1000). URL: https://zakon.rada.gov.ua/laws/show/898-2020-п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2. Інструктивно-методичні рекомендації щодо здійснення експертизи, надання грифів навчальній літературі та навчальним програмам : затв. наказом ДУ «Український інститут розвитку освіти» від 25.02.2026 № 20-аг (зі змінами, внесеними наказом від 23.06.2026). URL: https://uied.org.ua/wp-content/uploads/2026/03/uied-20-ag-25.02.2026.pdf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3. Конвенція про права осіб з інвалідністю : Організація Об’єднаних Націй, 13.12.2006 ; ратифіковано Законом України від 16.12.2009 № 1767-VI.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4. Про внесення змін до типової освітньої програми для 5–9 класів закладів загальної середньої освіти : наказ МОН України від 17.08.2026 № 1430. URL: https://mon.gov.ua/npa/pro-vnesennia-zmin-do-typovoi-osvitnoi-prohramy-dlia-5-9-klasiv-zakladiv-zahalnoi-serednoi-osvity-2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5. Про засади запобігання та протидії дискримінації в Україні : Закон України від 06.09.2012 № 5207-VI. URL: https://zakon.rada.gov.ua/laws/show/5207-17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6. Про затвердження Порядку здійснення експертизи, надання грифів навчальній літературі та навчальним програмам : наказ МОН України від 05.06.2023 № 675 (зі змінами, внесеними наказом МОН України від 27.08.2025 № 1184) ; зареєстр. в Міністерстві юстиції України 17.07.2023 за № 1203/40259.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7. Про затвердження рекомендацій щодо оцінювання результатів навчання учнів 5–9 класів закладів загальної середньої освіти : наказ МОН України від 14.08.2026 № 1427.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8. Про затвердження системи та загальних критеріїв оцінювання результатів навчання учнів : наказ МОН України від 04.05.2026 № 722 (зі змінами) ; зареєстр. в Міністерстві юстиції України 24.06.2026 за № 922/46316.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9. Про затвердження Типового переліку засобів навчання та обладнання для навчальних кабінетів і STEM-лабораторій : наказ МОН України від 29.04.2020 № 574 (у редакції наказу МОН України від 01.09.2025 № 1201, зі змінами) ; зареєстр. в Міністерстві юстиції України 16.09.2025 за № 1342/44748.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10. Про освіту : Закон України від 05.09.2017 № 2145-VIII. URL: https://zakon.rada.gov.ua/laws/show/2145-19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11. Про повну загальну середню освіту : Закон України від 16.01.2020 № 463-IX. URL: https://zakon.rada.gov.ua/laws/show/463-20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12. Про схвалення Концепції розвитку природничо-математичної освіти (STEM-освіти) : розпорядження Кабінету Міністрів України від 05.08.2020 № 960-р.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13. Розробляємо модельну навчальну / навчальну програму : інструктивно-методичні рекомендації для авторів модельних навчальних / навчальних програм з навчальних предметів / інтегрованих курсів : затв. наказом ДУ «Український інститут розвитку освіти» від 26.05.2025 № 67-аг. Київ, 2025. URL: https://uied.org.ua/wp-content/uploads/2025/05/uied-67ag-26.05.2025.pdf (дата звернення: 06.10.2026).</w:t>
      </w:r>
    </w:p>
    <w:p>
      <w:pPr>
        <w:spacing w:after="80"/>
        <w:ind w:firstLine="709"/>
      </w:pPr>
      <w:r>
        <w:rPr>
          <w:rFonts w:ascii="Times New Roman" w:hAnsi="Times New Roman" w:cs="Times New Roman" w:eastAsia="Times New Roman"/>
          <w:color w:val="000000"/>
          <w:sz w:val="28"/>
        </w:rPr>
        <w:t>14. Bruner J. S. The Process of Education. Cambridge, MA : Harvard University Press, 1960.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