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7E841" w14:textId="77777777" w:rsidR="0055151F" w:rsidRPr="00FD40DA" w:rsidRDefault="00000000">
      <w:pPr>
        <w:spacing w:after="1200"/>
        <w:jc w:val="center"/>
        <w:rPr>
          <w:lang w:val="ru-RU"/>
        </w:rPr>
      </w:pPr>
      <w:r w:rsidRPr="00FD40DA">
        <w:rPr>
          <w:rFonts w:cs="Times New Roman"/>
          <w:color w:val="000000"/>
          <w:lang w:val="ru-RU"/>
        </w:rPr>
        <w:t>Міністерство освіти і науки України</w:t>
      </w:r>
    </w:p>
    <w:p w14:paraId="2E55D69D" w14:textId="77777777" w:rsidR="0055151F" w:rsidRPr="00FD40DA" w:rsidRDefault="00000000">
      <w:pPr>
        <w:jc w:val="center"/>
        <w:rPr>
          <w:lang w:val="ru-RU"/>
        </w:rPr>
      </w:pPr>
      <w:r w:rsidRPr="00FD40DA">
        <w:rPr>
          <w:rFonts w:cs="Times New Roman"/>
          <w:b/>
          <w:color w:val="000000"/>
          <w:lang w:val="ru-RU"/>
        </w:rPr>
        <w:t>Модельна навчальна програма</w:t>
      </w:r>
    </w:p>
    <w:p w14:paraId="2E170613" w14:textId="77777777" w:rsidR="0055151F" w:rsidRPr="00FD40DA" w:rsidRDefault="00000000">
      <w:pPr>
        <w:jc w:val="center"/>
        <w:rPr>
          <w:lang w:val="ru-RU"/>
        </w:rPr>
      </w:pPr>
      <w:r w:rsidRPr="00FD40DA">
        <w:rPr>
          <w:rFonts w:cs="Times New Roman"/>
          <w:b/>
          <w:color w:val="000000"/>
          <w:lang w:val="ru-RU"/>
        </w:rPr>
        <w:t>«Алгебра в кругах. 7–9 класи»</w:t>
      </w:r>
    </w:p>
    <w:p w14:paraId="4450D3DB" w14:textId="77777777" w:rsidR="0055151F" w:rsidRPr="00FD40DA" w:rsidRDefault="00000000">
      <w:pPr>
        <w:spacing w:after="1200"/>
        <w:jc w:val="center"/>
        <w:rPr>
          <w:lang w:val="ru-RU"/>
        </w:rPr>
      </w:pPr>
      <w:r w:rsidRPr="00FD40DA">
        <w:rPr>
          <w:rFonts w:cs="Times New Roman"/>
          <w:i/>
          <w:color w:val="000000"/>
          <w:lang w:val="ru-RU"/>
        </w:rPr>
        <w:t>для закладів загальної середньої освіти</w:t>
      </w:r>
    </w:p>
    <w:p w14:paraId="6BDC40F0" w14:textId="77777777" w:rsidR="0055151F" w:rsidRPr="00FD40DA" w:rsidRDefault="00000000">
      <w:pPr>
        <w:jc w:val="center"/>
        <w:rPr>
          <w:lang w:val="ru-RU"/>
        </w:rPr>
      </w:pPr>
      <w:r w:rsidRPr="00FD40DA">
        <w:rPr>
          <w:rFonts w:cs="Times New Roman"/>
          <w:color w:val="000000"/>
          <w:lang w:val="ru-RU"/>
        </w:rPr>
        <w:t>Автор: Іванов Данило Тимурович</w:t>
      </w:r>
    </w:p>
    <w:p w14:paraId="7BB422DB" w14:textId="77777777" w:rsidR="0055151F" w:rsidRPr="00FD40DA" w:rsidRDefault="00000000">
      <w:pPr>
        <w:jc w:val="center"/>
        <w:rPr>
          <w:lang w:val="ru-RU"/>
        </w:rPr>
      </w:pPr>
      <w:r w:rsidRPr="00FD40DA">
        <w:rPr>
          <w:rFonts w:cs="Times New Roman"/>
          <w:color w:val="000000"/>
          <w:lang w:val="ru-RU"/>
        </w:rPr>
        <w:t>2026</w:t>
      </w:r>
    </w:p>
    <w:p w14:paraId="48AA2C83" w14:textId="77777777" w:rsidR="0055151F" w:rsidRPr="00FD40DA" w:rsidRDefault="00000000">
      <w:pPr>
        <w:pStyle w:val="1"/>
        <w:rPr>
          <w:lang w:val="ru-RU"/>
        </w:rPr>
      </w:pPr>
      <w:r w:rsidRPr="00FD40DA">
        <w:rPr>
          <w:rFonts w:ascii="Times New Roman" w:eastAsia="Times New Roman" w:hAnsi="Times New Roman" w:cs="Times New Roman"/>
          <w:lang w:val="ru-RU"/>
        </w:rPr>
        <w:lastRenderedPageBreak/>
        <w:t>Вступна частина</w:t>
      </w:r>
    </w:p>
    <w:p w14:paraId="437A684B" w14:textId="77777777" w:rsidR="0055151F" w:rsidRPr="00FD40DA" w:rsidRDefault="00000000">
      <w:pPr>
        <w:pStyle w:val="21"/>
        <w:rPr>
          <w:lang w:val="ru-RU"/>
        </w:rPr>
      </w:pPr>
      <w:r w:rsidRPr="00FD40DA">
        <w:rPr>
          <w:rFonts w:ascii="Times New Roman" w:eastAsia="Times New Roman" w:hAnsi="Times New Roman" w:cs="Times New Roman"/>
          <w:lang w:val="ru-RU"/>
        </w:rPr>
        <w:t>1. Пояснювальна записка</w:t>
      </w:r>
    </w:p>
    <w:p w14:paraId="49FFE2C2" w14:textId="77777777" w:rsidR="0055151F" w:rsidRPr="00FD40DA" w:rsidRDefault="00000000">
      <w:pPr>
        <w:pStyle w:val="31"/>
        <w:rPr>
          <w:lang w:val="ru-RU"/>
        </w:rPr>
      </w:pPr>
      <w:r w:rsidRPr="00FD40DA">
        <w:rPr>
          <w:rFonts w:ascii="Times New Roman" w:eastAsia="Times New Roman" w:hAnsi="Times New Roman" w:cs="Times New Roman"/>
          <w:lang w:val="ru-RU"/>
        </w:rPr>
        <w:t>1.1. Загальна характеристика та авторська концепція</w:t>
      </w:r>
    </w:p>
    <w:p w14:paraId="78AAFA53" w14:textId="77777777" w:rsidR="0055151F" w:rsidRPr="00FD40DA" w:rsidRDefault="00000000">
      <w:pPr>
        <w:ind w:firstLine="709"/>
        <w:rPr>
          <w:lang w:val="ru-RU"/>
        </w:rPr>
      </w:pPr>
      <w:r w:rsidRPr="00FD40DA">
        <w:rPr>
          <w:rFonts w:cs="Times New Roman"/>
          <w:color w:val="000000"/>
          <w:lang w:val="ru-RU"/>
        </w:rPr>
        <w:t>Відповідно до статті 1 Закону України «Про повну загальну середню освіту», модельна навчальна програма — документ, що визначає орієнтовну послідовність досягнення очікуваних результатів навчання учнів, зміст навчального предмета (інтегрованого курсу) та види навчальної діяльності учнів, рекомендований для використання в освітньому процесі в порядку, визначеному законодавством. Модельна навчальна програма «Алгебра в кругах. 7–9 класи» розроблена на основі Державного стандарту базової середньої освіти (постанова Кабінету Міністрів України від 30.09.2020 № 898) та спрямована на досягнення обов’язкових результатів навчання математичної освітньої галузі в циклі базового предметного навчання (7–9 класи). Програма розроблена відповідно до вимог до модельних навчальних програм (додаток 7 до Типової освітньої програми для 5–9 класів закладів загальної середньої освіти, наказ МОН України від 17.08.2026 № 1430). Програма реалізує змістові лінії «Числа і вирази», «Рівняння і нерівності», «Функції», «Дані, статистика та ймовірність».</w:t>
      </w:r>
    </w:p>
    <w:p w14:paraId="525237CA" w14:textId="77777777" w:rsidR="0055151F" w:rsidRPr="00FD40DA" w:rsidRDefault="00000000">
      <w:pPr>
        <w:ind w:firstLine="709"/>
        <w:rPr>
          <w:lang w:val="ru-RU"/>
        </w:rPr>
      </w:pPr>
      <w:r w:rsidRPr="00FD40DA">
        <w:rPr>
          <w:rFonts w:cs="Times New Roman"/>
          <w:color w:val="000000"/>
          <w:lang w:val="ru-RU"/>
        </w:rPr>
        <w:t>Авторська концепція програми полягає в тому, що зміст алгебри організовано навколо наскрізних математичних ідей — «кіл». Кожне коло проходить через усі три роки навчання й поступово ускладнюється: учень і вчитель бачать не перелік розрізнених тем, а траєкторію зростання кожної ідеї від першого знайомства в 7 класі до узагальнення в 9 класі.</w:t>
      </w:r>
    </w:p>
    <w:p w14:paraId="3733211E" w14:textId="77777777" w:rsidR="0055151F" w:rsidRPr="00FD40DA" w:rsidRDefault="00000000">
      <w:pPr>
        <w:ind w:firstLine="709"/>
        <w:rPr>
          <w:lang w:val="ru-RU"/>
        </w:rPr>
      </w:pPr>
      <w:r w:rsidRPr="00FD40DA">
        <w:rPr>
          <w:rFonts w:cs="Times New Roman"/>
          <w:color w:val="000000"/>
          <w:lang w:val="ru-RU"/>
        </w:rPr>
        <w:t>Програма побудована за концентричним принципом (як один з двох можливих принципів побудови програми — лінійного чи концентричного): базові поняття, сформовані на попередньому етапі, розширюються й поглиблюються на наступному, а в межах кожного кола матеріал розгортається послідовно. Такий підхід узгоджується з принципом спіральності в навчанні (Дж. Брунер): повернення до однієї ідеї на новому рівні складності закріплює її глибше, ніж одноразове проходження теми.</w:t>
      </w:r>
    </w:p>
    <w:p w14:paraId="3F8A427B" w14:textId="77777777" w:rsidR="0055151F" w:rsidRPr="00FD40DA" w:rsidRDefault="00000000">
      <w:pPr>
        <w:ind w:firstLine="709"/>
        <w:rPr>
          <w:lang w:val="ru-RU"/>
        </w:rPr>
      </w:pPr>
      <w:r w:rsidRPr="00FD40DA">
        <w:rPr>
          <w:rFonts w:cs="Times New Roman"/>
          <w:color w:val="000000"/>
          <w:lang w:val="ru-RU"/>
        </w:rPr>
        <w:t>Програма враховує цілі державної політики щодо розвитку природничо-математичної освіти, викладені в Концепції розвитку природничо-математичної освіти (</w:t>
      </w:r>
      <w:r>
        <w:rPr>
          <w:rFonts w:cs="Times New Roman"/>
          <w:color w:val="000000"/>
        </w:rPr>
        <w:t>STEM</w:t>
      </w:r>
      <w:r w:rsidRPr="00FD40DA">
        <w:rPr>
          <w:rFonts w:cs="Times New Roman"/>
          <w:color w:val="000000"/>
          <w:lang w:val="ru-RU"/>
        </w:rPr>
        <w:t>-освіти), схваленій розпорядженням Кабінету Міністрів України від 05.08.2020 № 960-р: міждисциплінарні зв’язки, дослідницьку й проєктну діяльність, використання цифрових інструментів.</w:t>
      </w:r>
    </w:p>
    <w:p w14:paraId="36254692" w14:textId="77777777" w:rsidR="0055151F" w:rsidRPr="00FD40DA" w:rsidRDefault="00000000">
      <w:pPr>
        <w:ind w:firstLine="709"/>
        <w:rPr>
          <w:lang w:val="ru-RU"/>
        </w:rPr>
      </w:pPr>
      <w:r w:rsidRPr="00FD40DA">
        <w:rPr>
          <w:rFonts w:cs="Times New Roman"/>
          <w:color w:val="000000"/>
          <w:lang w:val="ru-RU"/>
        </w:rPr>
        <w:t xml:space="preserve">Принципи, на яких ґрунтується програма: спіральність (повернення до наскрізної ідеї на новому рівні складності); наступність і логічна послідовність досягнення результатів; діяльнісний підхід (кожен результат формується через відповідну навчальну діяльність); єдність алгебраїчного й геометричного способів опису об’єктів; науковість і доступність викладу відповідно до віку </w:t>
      </w:r>
      <w:r w:rsidRPr="00FD40DA">
        <w:rPr>
          <w:rFonts w:cs="Times New Roman"/>
          <w:color w:val="000000"/>
          <w:lang w:val="ru-RU"/>
        </w:rPr>
        <w:lastRenderedPageBreak/>
        <w:t>учнів; відкритість до адаптації з урахуванням регіонального компонента й потреб учнівства.</w:t>
      </w:r>
    </w:p>
    <w:p w14:paraId="4F11195E" w14:textId="77777777" w:rsidR="0055151F" w:rsidRPr="00FD40DA" w:rsidRDefault="00000000">
      <w:pPr>
        <w:ind w:firstLine="709"/>
        <w:rPr>
          <w:lang w:val="ru-RU"/>
        </w:rPr>
      </w:pPr>
      <w:r w:rsidRPr="00FD40DA">
        <w:rPr>
          <w:rFonts w:cs="Times New Roman"/>
          <w:color w:val="000000"/>
          <w:lang w:val="ru-RU"/>
        </w:rPr>
        <w:t>Структура курсу. Зміст алгебри організовано за чотирма колами — «Число», «Рівність», «Залежність», «Дані». Для кожного класу подано очікувані результати навчання, пропонований зміст, види навчальної діяльності та засоби навчання за темами кіл, а також наскрізний навчальний проєкт.</w:t>
      </w:r>
    </w:p>
    <w:p w14:paraId="5E070C2E" w14:textId="77777777" w:rsidR="0055151F" w:rsidRPr="00FD40DA" w:rsidRDefault="00000000">
      <w:pPr>
        <w:pStyle w:val="31"/>
        <w:rPr>
          <w:lang w:val="ru-RU"/>
        </w:rPr>
      </w:pPr>
      <w:r w:rsidRPr="00FD40DA">
        <w:rPr>
          <w:rFonts w:ascii="Times New Roman" w:eastAsia="Times New Roman" w:hAnsi="Times New Roman" w:cs="Times New Roman"/>
          <w:lang w:val="ru-RU"/>
        </w:rPr>
        <w:t>1.2. Освітня галузь та зв’язок з іншими модельними навчальними програмами</w:t>
      </w:r>
    </w:p>
    <w:p w14:paraId="4F6B232B" w14:textId="77777777" w:rsidR="0055151F" w:rsidRPr="00FD40DA" w:rsidRDefault="00000000">
      <w:pPr>
        <w:ind w:firstLine="709"/>
        <w:rPr>
          <w:lang w:val="ru-RU"/>
        </w:rPr>
      </w:pPr>
      <w:r w:rsidRPr="00FD40DA">
        <w:rPr>
          <w:rFonts w:cs="Times New Roman"/>
          <w:color w:val="000000"/>
          <w:lang w:val="ru-RU"/>
        </w:rPr>
        <w:t>Навчальний предмет «Алгебра» реалізує математичну освітню галузь Державного стандарту базової середньої освіти.</w:t>
      </w:r>
    </w:p>
    <w:p w14:paraId="5C30F605" w14:textId="77777777" w:rsidR="0055151F" w:rsidRPr="00FD40DA" w:rsidRDefault="00000000">
      <w:pPr>
        <w:ind w:firstLine="709"/>
        <w:rPr>
          <w:lang w:val="ru-RU"/>
        </w:rPr>
      </w:pPr>
      <w:r w:rsidRPr="00FD40DA">
        <w:rPr>
          <w:rFonts w:cs="Times New Roman"/>
          <w:color w:val="000000"/>
          <w:lang w:val="ru-RU"/>
        </w:rPr>
        <w:t>Ця програма реалізує частину обов’язкових результатів навчання математичної освітньої галузі в 7–9 класах. Інша частина реалізується модельною навчальною програмою «Геометрія в кругах. 7–9 класи» (того самого автора). Лише в поєднанні цих двох програм охоплюються всі обов’язкові результати навчання математичної освітньої галузі на завершення циклу базового предметного навчання. Розподіл між програмами такий:</w:t>
      </w:r>
    </w:p>
    <w:p w14:paraId="5D5B1001" w14:textId="77777777" w:rsidR="0055151F" w:rsidRPr="00FD40DA" w:rsidRDefault="00000000">
      <w:pPr>
        <w:spacing w:after="60"/>
        <w:ind w:left="709" w:hanging="283"/>
        <w:rPr>
          <w:lang w:val="ru-RU"/>
        </w:rPr>
      </w:pPr>
      <w:r w:rsidRPr="00FD40DA">
        <w:rPr>
          <w:rFonts w:cs="Times New Roman"/>
          <w:color w:val="000000"/>
          <w:lang w:val="ru-RU"/>
        </w:rPr>
        <w:t>– змістові лінії «Числа і вирази», «Рівняння і нерівності», «Функції», «Дані, статистика та ймовірність» — реалізуються цією програмою («Алгебра в кругах»);</w:t>
      </w:r>
    </w:p>
    <w:p w14:paraId="0981EFAD" w14:textId="77777777" w:rsidR="0055151F" w:rsidRPr="00FD40DA" w:rsidRDefault="00000000">
      <w:pPr>
        <w:spacing w:after="60"/>
        <w:ind w:left="709" w:hanging="283"/>
        <w:rPr>
          <w:lang w:val="ru-RU"/>
        </w:rPr>
      </w:pPr>
      <w:r w:rsidRPr="00FD40DA">
        <w:rPr>
          <w:rFonts w:cs="Times New Roman"/>
          <w:color w:val="000000"/>
          <w:lang w:val="ru-RU"/>
        </w:rPr>
        <w:t>– змістові лінії «Геометрія і вимірювання геометричних величин» та «Координати і вектори» — реалізуються програмою «Геометрія в кругах»;</w:t>
      </w:r>
    </w:p>
    <w:p w14:paraId="58D4763F" w14:textId="77777777" w:rsidR="0055151F" w:rsidRPr="00FD40DA" w:rsidRDefault="00000000">
      <w:pPr>
        <w:spacing w:after="60"/>
        <w:ind w:left="709" w:hanging="283"/>
        <w:rPr>
          <w:lang w:val="ru-RU"/>
        </w:rPr>
      </w:pPr>
      <w:r w:rsidRPr="00FD40DA">
        <w:rPr>
          <w:rFonts w:cs="Times New Roman"/>
          <w:color w:val="000000"/>
          <w:lang w:val="ru-RU"/>
        </w:rPr>
        <w:t>– групи результатів МАО 1–4 (дослідження ситуацій, моделювання, критичне оцінювання, математичне мислення) формуються в обох програмах; орієнтири для оцінювання, які розвиває ця програма, зазначено індексами в таблицях основної частини.</w:t>
      </w:r>
    </w:p>
    <w:p w14:paraId="69C923C7" w14:textId="77777777" w:rsidR="0055151F" w:rsidRPr="00FD40DA" w:rsidRDefault="00000000">
      <w:pPr>
        <w:ind w:firstLine="709"/>
        <w:rPr>
          <w:lang w:val="ru-RU"/>
        </w:rPr>
      </w:pPr>
      <w:r w:rsidRPr="00FD40DA">
        <w:rPr>
          <w:rFonts w:cs="Times New Roman"/>
          <w:color w:val="000000"/>
          <w:lang w:val="ru-RU"/>
        </w:rPr>
        <w:t>Орієнтири для оцінювання, які розвиває кожна з двох програм (індекси подано у форматі [9 МАО] без префікса), наведено в таблиці; орієнтири, що зустрічаються в обох колонках, розвиваються в обох програмах. Разом дві програми охоплюють усі орієнтири математичної освітньої галузі (див. п. 1.11).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70"/>
        <w:gridCol w:w="3534"/>
        <w:gridCol w:w="3534"/>
      </w:tblGrid>
      <w:tr w:rsidR="0055151F" w:rsidRPr="00FD40DA" w14:paraId="1BB9DE59" w14:textId="77777777">
        <w:trPr>
          <w:tblHeader/>
          <w:jc w:val="center"/>
        </w:trPr>
        <w:tc>
          <w:tcPr>
            <w:tcW w:w="2570" w:type="dxa"/>
            <w:shd w:val="clear" w:color="auto" w:fill="E7E6E6"/>
          </w:tcPr>
          <w:p w14:paraId="646E81C7" w14:textId="77777777" w:rsidR="0055151F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color w:val="000000"/>
                <w:sz w:val="24"/>
              </w:rPr>
              <w:t>Група результатів</w:t>
            </w:r>
          </w:p>
        </w:tc>
        <w:tc>
          <w:tcPr>
            <w:tcW w:w="3534" w:type="dxa"/>
            <w:shd w:val="clear" w:color="auto" w:fill="E7E6E6"/>
          </w:tcPr>
          <w:p w14:paraId="7E758C20" w14:textId="77777777" w:rsidR="0055151F" w:rsidRPr="00FD40DA" w:rsidRDefault="00000000">
            <w:pPr>
              <w:spacing w:after="40"/>
              <w:jc w:val="center"/>
              <w:rPr>
                <w:lang w:val="ru-RU"/>
              </w:rPr>
            </w:pPr>
            <w:r w:rsidRPr="00FD40DA">
              <w:rPr>
                <w:rFonts w:cs="Times New Roman"/>
                <w:b/>
                <w:color w:val="000000"/>
                <w:sz w:val="24"/>
                <w:lang w:val="ru-RU"/>
              </w:rPr>
              <w:t>Орієнтири, які розвиває ця програма</w:t>
            </w:r>
          </w:p>
        </w:tc>
        <w:tc>
          <w:tcPr>
            <w:tcW w:w="3534" w:type="dxa"/>
            <w:shd w:val="clear" w:color="auto" w:fill="E7E6E6"/>
          </w:tcPr>
          <w:p w14:paraId="7E8DA9D9" w14:textId="77777777" w:rsidR="0055151F" w:rsidRPr="00FD40DA" w:rsidRDefault="00000000">
            <w:pPr>
              <w:spacing w:after="40"/>
              <w:jc w:val="center"/>
              <w:rPr>
                <w:lang w:val="ru-RU"/>
              </w:rPr>
            </w:pPr>
            <w:r w:rsidRPr="00FD40DA">
              <w:rPr>
                <w:rFonts w:cs="Times New Roman"/>
                <w:b/>
                <w:color w:val="000000"/>
                <w:sz w:val="24"/>
                <w:lang w:val="ru-RU"/>
              </w:rPr>
              <w:t>Орієнтири, які розвиває парна програма</w:t>
            </w:r>
          </w:p>
        </w:tc>
      </w:tr>
      <w:tr w:rsidR="0055151F" w14:paraId="272F11C3" w14:textId="77777777">
        <w:trPr>
          <w:jc w:val="center"/>
        </w:trPr>
        <w:tc>
          <w:tcPr>
            <w:tcW w:w="2570" w:type="dxa"/>
          </w:tcPr>
          <w:p w14:paraId="4493C131" w14:textId="77777777" w:rsidR="0055151F" w:rsidRPr="00FD40DA" w:rsidRDefault="00000000">
            <w:pPr>
              <w:spacing w:after="40"/>
              <w:rPr>
                <w:lang w:val="ru-RU"/>
              </w:rPr>
            </w:pPr>
            <w:r w:rsidRPr="00FD40DA">
              <w:rPr>
                <w:rFonts w:cs="Times New Roman"/>
                <w:color w:val="000000"/>
                <w:sz w:val="24"/>
                <w:lang w:val="ru-RU"/>
              </w:rPr>
              <w:t>МАО 1. Дослідження ситуацій і виокремлення проблем</w:t>
            </w:r>
          </w:p>
        </w:tc>
        <w:tc>
          <w:tcPr>
            <w:tcW w:w="3534" w:type="dxa"/>
          </w:tcPr>
          <w:p w14:paraId="73674BDD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1.1.1-1, 1.1.1-2, 1.1.2-1, 1.2.1-1, 1.2.1-2, 1.2.2-1, 1.2.3-1, 1.3.1-1, 1.3.2-1</w:t>
            </w:r>
          </w:p>
        </w:tc>
        <w:tc>
          <w:tcPr>
            <w:tcW w:w="3534" w:type="dxa"/>
          </w:tcPr>
          <w:p w14:paraId="5CD6600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1.1.1-1</w:t>
            </w:r>
          </w:p>
        </w:tc>
      </w:tr>
      <w:tr w:rsidR="0055151F" w14:paraId="28A407EB" w14:textId="77777777">
        <w:trPr>
          <w:jc w:val="center"/>
        </w:trPr>
        <w:tc>
          <w:tcPr>
            <w:tcW w:w="2570" w:type="dxa"/>
          </w:tcPr>
          <w:p w14:paraId="53C92D2C" w14:textId="77777777" w:rsidR="0055151F" w:rsidRPr="00FD40DA" w:rsidRDefault="00000000">
            <w:pPr>
              <w:spacing w:after="40"/>
              <w:rPr>
                <w:lang w:val="ru-RU"/>
              </w:rPr>
            </w:pPr>
            <w:r w:rsidRPr="00FD40DA">
              <w:rPr>
                <w:rFonts w:cs="Times New Roman"/>
                <w:color w:val="000000"/>
                <w:sz w:val="24"/>
                <w:lang w:val="ru-RU"/>
              </w:rPr>
              <w:t>МАО 2. Моделювання процесів і ситуацій, розроблення стратегій</w:t>
            </w:r>
          </w:p>
        </w:tc>
        <w:tc>
          <w:tcPr>
            <w:tcW w:w="3534" w:type="dxa"/>
          </w:tcPr>
          <w:p w14:paraId="67D6C7D3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2.1.1-2, 2.1.2-1, 2.1.2-2, 2.2.1-1, 2.2.2-1, 2.3.1-1, 2.3.2-1, 2.3.2-2, 2.4.1-2, 2.4.2-1</w:t>
            </w:r>
          </w:p>
        </w:tc>
        <w:tc>
          <w:tcPr>
            <w:tcW w:w="3534" w:type="dxa"/>
          </w:tcPr>
          <w:p w14:paraId="35BCD780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2.1.1-1, 2.1.1-2, 2.1.2-1, 2.1.2-2, 2.2.1-1, 2.2.1-2, 2.2.2-1, 2.3.1-2, 2.3.2-1, 2.4.1-1, 2.4.2-1, 2.4.2-2</w:t>
            </w:r>
          </w:p>
        </w:tc>
      </w:tr>
      <w:tr w:rsidR="0055151F" w14:paraId="1CF940AD" w14:textId="77777777">
        <w:trPr>
          <w:jc w:val="center"/>
        </w:trPr>
        <w:tc>
          <w:tcPr>
            <w:tcW w:w="2570" w:type="dxa"/>
          </w:tcPr>
          <w:p w14:paraId="37D0819D" w14:textId="77777777" w:rsidR="0055151F" w:rsidRPr="00FD40DA" w:rsidRDefault="00000000">
            <w:pPr>
              <w:spacing w:after="40"/>
              <w:rPr>
                <w:lang w:val="ru-RU"/>
              </w:rPr>
            </w:pPr>
            <w:r w:rsidRPr="00FD40DA">
              <w:rPr>
                <w:rFonts w:cs="Times New Roman"/>
                <w:color w:val="000000"/>
                <w:sz w:val="24"/>
                <w:lang w:val="ru-RU"/>
              </w:rPr>
              <w:t>МАО 3. Критичне оцінювання процесу та результату</w:t>
            </w:r>
          </w:p>
        </w:tc>
        <w:tc>
          <w:tcPr>
            <w:tcW w:w="3534" w:type="dxa"/>
          </w:tcPr>
          <w:p w14:paraId="55092333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3.1.1-1, 3.1.1-2, 3.2.1-1, 3.2.2-1, 3.2.2-2</w:t>
            </w:r>
          </w:p>
        </w:tc>
        <w:tc>
          <w:tcPr>
            <w:tcW w:w="3534" w:type="dxa"/>
          </w:tcPr>
          <w:p w14:paraId="5A983A1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3.1.2-1, 3.2.1-2, 3.2.2-1, 3.2.2-2</w:t>
            </w:r>
          </w:p>
        </w:tc>
      </w:tr>
      <w:tr w:rsidR="0055151F" w14:paraId="7884DC21" w14:textId="77777777">
        <w:trPr>
          <w:jc w:val="center"/>
        </w:trPr>
        <w:tc>
          <w:tcPr>
            <w:tcW w:w="2570" w:type="dxa"/>
          </w:tcPr>
          <w:p w14:paraId="2132E8CB" w14:textId="77777777" w:rsidR="0055151F" w:rsidRPr="00FD40DA" w:rsidRDefault="00000000">
            <w:pPr>
              <w:spacing w:after="40"/>
              <w:rPr>
                <w:lang w:val="ru-RU"/>
              </w:rPr>
            </w:pPr>
            <w:r w:rsidRPr="00FD40DA">
              <w:rPr>
                <w:rFonts w:cs="Times New Roman"/>
                <w:color w:val="000000"/>
                <w:sz w:val="24"/>
                <w:lang w:val="ru-RU"/>
              </w:rPr>
              <w:t xml:space="preserve">МАО 4. Математичне </w:t>
            </w:r>
            <w:r w:rsidRPr="00FD40DA">
              <w:rPr>
                <w:rFonts w:cs="Times New Roman"/>
                <w:color w:val="000000"/>
                <w:sz w:val="24"/>
                <w:lang w:val="ru-RU"/>
              </w:rPr>
              <w:lastRenderedPageBreak/>
              <w:t>мислення і математична мова</w:t>
            </w:r>
          </w:p>
        </w:tc>
        <w:tc>
          <w:tcPr>
            <w:tcW w:w="3534" w:type="dxa"/>
          </w:tcPr>
          <w:p w14:paraId="3919733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 xml:space="preserve">4.1.1-1, 4.1.1-2, 4.1.2-1, 4.1.2-2, </w:t>
            </w:r>
            <w:r>
              <w:rPr>
                <w:rFonts w:cs="Times New Roman"/>
                <w:color w:val="000000"/>
                <w:sz w:val="24"/>
              </w:rPr>
              <w:lastRenderedPageBreak/>
              <w:t>4.2.1-1, 4.2.2-1, 4.2.2-2, 4.3.1-1, 4.3.1-2, 4.3.2-2</w:t>
            </w:r>
          </w:p>
        </w:tc>
        <w:tc>
          <w:tcPr>
            <w:tcW w:w="3534" w:type="dxa"/>
          </w:tcPr>
          <w:p w14:paraId="2065B2B0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 xml:space="preserve">4.1.1-1, 4.1.1-2, 4.1.2-1, 4.1.2-2, </w:t>
            </w:r>
            <w:r>
              <w:rPr>
                <w:rFonts w:cs="Times New Roman"/>
                <w:color w:val="000000"/>
                <w:sz w:val="24"/>
              </w:rPr>
              <w:lastRenderedPageBreak/>
              <w:t>4.2.1-1, 4.2.2-1, 4.2.2-2, 4.2.2-3, 4.2.3-1, 4.3.1-1, 4.3.1-2, 4.3.2-1, 4.3.2-2</w:t>
            </w:r>
          </w:p>
        </w:tc>
      </w:tr>
    </w:tbl>
    <w:p w14:paraId="1BFDE829" w14:textId="77777777" w:rsidR="0055151F" w:rsidRDefault="0055151F">
      <w:pPr>
        <w:spacing w:after="40"/>
      </w:pPr>
    </w:p>
    <w:p w14:paraId="76C01E45" w14:textId="77777777" w:rsidR="0055151F" w:rsidRDefault="00000000">
      <w:pPr>
        <w:ind w:firstLine="709"/>
      </w:pPr>
      <w:r>
        <w:rPr>
          <w:rFonts w:cs="Times New Roman"/>
          <w:color w:val="000000"/>
        </w:rPr>
        <w:t>Кола «Число» і «Залежність» безпосередньо готують ґрунт для точок перетину з геометрією, реалізованих у парній програмі: коефіцієнта подібності (8 клас), тригонометричних співвідношень (8 клас) та рівнянь фігур і векторів (9 клас), де геометричний об’єкт починає описуватися алгебраїчним записом.</w:t>
      </w:r>
    </w:p>
    <w:p w14:paraId="435631CE" w14:textId="77777777" w:rsidR="0055151F" w:rsidRPr="00FD40DA" w:rsidRDefault="00000000">
      <w:pPr>
        <w:pStyle w:val="31"/>
        <w:rPr>
          <w:lang w:val="ru-RU"/>
        </w:rPr>
      </w:pPr>
      <w:r w:rsidRPr="00FD40DA">
        <w:rPr>
          <w:rFonts w:ascii="Times New Roman" w:eastAsia="Times New Roman" w:hAnsi="Times New Roman" w:cs="Times New Roman"/>
          <w:lang w:val="ru-RU"/>
        </w:rPr>
        <w:t>1.3. Мета навчання</w:t>
      </w:r>
    </w:p>
    <w:p w14:paraId="5CC185AC" w14:textId="77777777" w:rsidR="0055151F" w:rsidRPr="00FD40DA" w:rsidRDefault="00000000">
      <w:pPr>
        <w:ind w:firstLine="709"/>
        <w:rPr>
          <w:lang w:val="ru-RU"/>
        </w:rPr>
      </w:pPr>
      <w:r w:rsidRPr="00FD40DA">
        <w:rPr>
          <w:rFonts w:cs="Times New Roman"/>
          <w:color w:val="000000"/>
          <w:lang w:val="ru-RU"/>
        </w:rPr>
        <w:t>Метою математичної освітньої галузі, визначеною Державним стандартом, є розвиток особистості учня через формування математичної компетентності у взаємозв’язку з іншими ключовими компетентностями для успішної освітньої та подальшої професійної діяльності впродовж життя.</w:t>
      </w:r>
    </w:p>
    <w:p w14:paraId="07320F86" w14:textId="77777777" w:rsidR="0055151F" w:rsidRPr="00FD40DA" w:rsidRDefault="00000000">
      <w:pPr>
        <w:ind w:firstLine="709"/>
        <w:rPr>
          <w:lang w:val="ru-RU"/>
        </w:rPr>
      </w:pPr>
      <w:r w:rsidRPr="00FD40DA">
        <w:rPr>
          <w:rFonts w:cs="Times New Roman"/>
          <w:color w:val="000000"/>
          <w:lang w:val="ru-RU"/>
        </w:rPr>
        <w:t>Мета навчального предмета «Алгебра» за цією програмою узгоджена з метою галузі: формування в учнів математичної компетентності як здатності бачити зв’язки між математичними поняттями, а не лише відтворювати алгоритми розв’язування типових задач.</w:t>
      </w:r>
    </w:p>
    <w:p w14:paraId="268A3AB5" w14:textId="77777777" w:rsidR="0055151F" w:rsidRPr="00FD40DA" w:rsidRDefault="00000000">
      <w:pPr>
        <w:ind w:firstLine="709"/>
        <w:rPr>
          <w:lang w:val="ru-RU"/>
        </w:rPr>
      </w:pPr>
      <w:r w:rsidRPr="00FD40DA">
        <w:rPr>
          <w:rFonts w:cs="Times New Roman"/>
          <w:color w:val="000000"/>
          <w:lang w:val="ru-RU"/>
        </w:rPr>
        <w:t>Очікувані результати за програмою відображають уміння й якості особистості (компетентності), що формуються через навчальну діяльність і мають бути досягнуті наприкінці 9 класу: досліджувати ситуації та виокремлювати проблеми, моделювати, критично оцінювати розв’язання, мислити математично та послуговуватися математичною мовою (групи результатів МАО 1–4).</w:t>
      </w:r>
    </w:p>
    <w:p w14:paraId="1FFAFFFB" w14:textId="77777777" w:rsidR="0055151F" w:rsidRPr="00FD40DA" w:rsidRDefault="00000000">
      <w:pPr>
        <w:pStyle w:val="31"/>
        <w:rPr>
          <w:lang w:val="ru-RU"/>
        </w:rPr>
      </w:pPr>
      <w:r w:rsidRPr="00FD40DA">
        <w:rPr>
          <w:rFonts w:ascii="Times New Roman" w:eastAsia="Times New Roman" w:hAnsi="Times New Roman" w:cs="Times New Roman"/>
          <w:lang w:val="ru-RU"/>
        </w:rPr>
        <w:t>1.4. Завдання навчання</w:t>
      </w:r>
    </w:p>
    <w:p w14:paraId="7B3B0BEF" w14:textId="77777777" w:rsidR="0055151F" w:rsidRPr="00FD40DA" w:rsidRDefault="00000000">
      <w:pPr>
        <w:ind w:firstLine="709"/>
        <w:rPr>
          <w:lang w:val="ru-RU"/>
        </w:rPr>
      </w:pPr>
      <w:r w:rsidRPr="00FD40DA">
        <w:rPr>
          <w:rFonts w:cs="Times New Roman"/>
          <w:color w:val="000000"/>
          <w:lang w:val="ru-RU"/>
        </w:rPr>
        <w:t>Дидактичні засади реалізації програми: діяльнісний підхід (кожен очікуваний результат пов’язано з видом навчальної діяльності, що його формує); спіральне розгортання змісту; поєднання наочно-інтуїтивного й формально-логічного рівнів; диференціація завдань за рівнем складності; поєднання індивідуальної, парної та групової роботи; проєктна діяльність. Відповідно до цих засад визначено завдання навчання:</w:t>
      </w:r>
    </w:p>
    <w:p w14:paraId="2345C22B" w14:textId="77777777" w:rsidR="0055151F" w:rsidRPr="00FD40DA" w:rsidRDefault="00000000">
      <w:pPr>
        <w:spacing w:after="60"/>
        <w:ind w:left="709" w:hanging="283"/>
        <w:rPr>
          <w:lang w:val="ru-RU"/>
        </w:rPr>
      </w:pPr>
      <w:r w:rsidRPr="00FD40DA">
        <w:rPr>
          <w:rFonts w:cs="Times New Roman"/>
          <w:color w:val="000000"/>
          <w:lang w:val="ru-RU"/>
        </w:rPr>
        <w:t>– формування стійких предметних знань і вмінь, що відповідають обов’язковим результатам навчання математичної освітньої галузі, визначеним Державним стандартом;</w:t>
      </w:r>
    </w:p>
    <w:p w14:paraId="4636A64A" w14:textId="77777777" w:rsidR="0055151F" w:rsidRPr="00FD40DA" w:rsidRDefault="00000000">
      <w:pPr>
        <w:spacing w:after="60"/>
        <w:ind w:left="709" w:hanging="283"/>
        <w:rPr>
          <w:lang w:val="ru-RU"/>
        </w:rPr>
      </w:pPr>
      <w:r w:rsidRPr="00FD40DA">
        <w:rPr>
          <w:rFonts w:cs="Times New Roman"/>
          <w:color w:val="000000"/>
          <w:lang w:val="ru-RU"/>
        </w:rPr>
        <w:t>– розвиток здатності розпізнавати одну й ту саму математичну ідею в різних формах і на різних етапах її ускладнення;</w:t>
      </w:r>
    </w:p>
    <w:p w14:paraId="39964757" w14:textId="77777777" w:rsidR="0055151F" w:rsidRPr="00FD40DA" w:rsidRDefault="00000000">
      <w:pPr>
        <w:spacing w:after="60"/>
        <w:ind w:left="709" w:hanging="283"/>
        <w:rPr>
          <w:lang w:val="ru-RU"/>
        </w:rPr>
      </w:pPr>
      <w:r w:rsidRPr="00FD40DA">
        <w:rPr>
          <w:rFonts w:cs="Times New Roman"/>
          <w:color w:val="000000"/>
          <w:lang w:val="ru-RU"/>
        </w:rPr>
        <w:t>– розвиток логічного, критичного та просторового мислення, математичної інтуїції;</w:t>
      </w:r>
    </w:p>
    <w:p w14:paraId="553BA201" w14:textId="77777777" w:rsidR="0055151F" w:rsidRPr="00FD40DA" w:rsidRDefault="00000000">
      <w:pPr>
        <w:spacing w:after="60"/>
        <w:ind w:left="709" w:hanging="283"/>
        <w:rPr>
          <w:lang w:val="ru-RU"/>
        </w:rPr>
      </w:pPr>
      <w:r w:rsidRPr="00FD40DA">
        <w:rPr>
          <w:rFonts w:cs="Times New Roman"/>
          <w:color w:val="000000"/>
          <w:lang w:val="ru-RU"/>
        </w:rPr>
        <w:t xml:space="preserve">– формування ціннісних орієнтирів, визначених Державним стандартом базової середньої освіти (зокрема дотримання академічної доброчесності, </w:t>
      </w:r>
      <w:r w:rsidRPr="00FD40DA">
        <w:rPr>
          <w:rFonts w:cs="Times New Roman"/>
          <w:color w:val="000000"/>
          <w:lang w:val="ru-RU"/>
        </w:rPr>
        <w:lastRenderedPageBreak/>
        <w:t>критичне мислення, підприємливість і відповідальне ставлення до довкілля), через відповідний добір контексту прикладів і задач.</w:t>
      </w:r>
    </w:p>
    <w:p w14:paraId="6BC2F28D" w14:textId="77777777" w:rsidR="0055151F" w:rsidRPr="00FD40DA" w:rsidRDefault="00000000">
      <w:pPr>
        <w:pStyle w:val="31"/>
        <w:rPr>
          <w:lang w:val="ru-RU"/>
        </w:rPr>
      </w:pPr>
      <w:r w:rsidRPr="00FD40DA">
        <w:rPr>
          <w:rFonts w:ascii="Times New Roman" w:eastAsia="Times New Roman" w:hAnsi="Times New Roman" w:cs="Times New Roman"/>
          <w:lang w:val="ru-RU"/>
        </w:rPr>
        <w:t>1.5. Способи реалізації програми та особливості організації освітнього процесу</w:t>
      </w:r>
    </w:p>
    <w:p w14:paraId="30E00488" w14:textId="77777777" w:rsidR="0055151F" w:rsidRPr="00FD40DA" w:rsidRDefault="00000000">
      <w:pPr>
        <w:ind w:firstLine="709"/>
        <w:rPr>
          <w:lang w:val="ru-RU"/>
        </w:rPr>
      </w:pPr>
      <w:r w:rsidRPr="00FD40DA">
        <w:rPr>
          <w:rFonts w:cs="Times New Roman"/>
          <w:color w:val="000000"/>
          <w:lang w:val="ru-RU"/>
        </w:rPr>
        <w:t>Програма реалізується в урочній формі та через проєктну й дослідницьку діяльність учнів. Таблиці основної частини згруповані за колами для наочності програми; у календарно-тематичному плані вчитель може чергувати теми різних кіл, зберігаючи логічну послідовність досягнення результатів навчання. Кожна тема в журналі та в поурочному плануванні позначається відповідним колом. Вчитель може змінювати послідовність тем, не порушуючи логіки досягнення очікуваних результатів, розширювати чи ущільнювати зміст окремих тем з огляду на потреби учнів і можливості закладу освіти. Докладні методичні рекомендації наведено в прикінцевій частині.</w:t>
      </w:r>
    </w:p>
    <w:p w14:paraId="1D1AB23F" w14:textId="77777777" w:rsidR="0055151F" w:rsidRPr="00FD40DA" w:rsidRDefault="00000000">
      <w:pPr>
        <w:ind w:firstLine="709"/>
        <w:rPr>
          <w:lang w:val="ru-RU"/>
        </w:rPr>
      </w:pPr>
      <w:r w:rsidRPr="00FD40DA">
        <w:rPr>
          <w:rFonts w:cs="Times New Roman"/>
          <w:color w:val="000000"/>
          <w:lang w:val="ru-RU"/>
        </w:rPr>
        <w:t>Формування української національної та громадянської ідентичності. Програма сприяє цьому через добір контексту задач і проєктів: статистичні дані про Україну з відкритих джерел, економічні та соціальні реалії (бюджет родини, відсотки, ціни), відомості про внесок українських учених у математику (зокрема М. Остроградського, М. Кравчука, М. В’язовської), задачі про відповідальне ставлення до довкілля й громади. Математична термінологія засвоюється й використовується державною мовою.</w:t>
      </w:r>
    </w:p>
    <w:p w14:paraId="2434D063" w14:textId="77777777" w:rsidR="0055151F" w:rsidRPr="00FD40DA" w:rsidRDefault="00000000">
      <w:pPr>
        <w:pStyle w:val="31"/>
        <w:rPr>
          <w:lang w:val="ru-RU"/>
        </w:rPr>
      </w:pPr>
      <w:r w:rsidRPr="00FD40DA">
        <w:rPr>
          <w:rFonts w:ascii="Times New Roman" w:eastAsia="Times New Roman" w:hAnsi="Times New Roman" w:cs="Times New Roman"/>
          <w:lang w:val="ru-RU"/>
        </w:rPr>
        <w:t>1.6. Антидискримінаційні та інклюзивні засади</w:t>
      </w:r>
    </w:p>
    <w:p w14:paraId="192B33F8" w14:textId="77777777" w:rsidR="0055151F" w:rsidRPr="00FD40DA" w:rsidRDefault="00000000">
      <w:pPr>
        <w:ind w:firstLine="709"/>
        <w:rPr>
          <w:lang w:val="ru-RU"/>
        </w:rPr>
      </w:pPr>
      <w:r w:rsidRPr="00FD40DA">
        <w:rPr>
          <w:rFonts w:cs="Times New Roman"/>
          <w:color w:val="000000"/>
          <w:lang w:val="ru-RU"/>
        </w:rPr>
        <w:t>Програма враховує принципи недискримінації (відсутність ознак дискримінації та стереотипів). Для текстів завдань, прикладів і проєктів, що створюватимуться на її основі, рекомендовано:</w:t>
      </w:r>
    </w:p>
    <w:p w14:paraId="297567F1" w14:textId="77777777" w:rsidR="0055151F" w:rsidRPr="00FD40DA" w:rsidRDefault="00000000">
      <w:pPr>
        <w:spacing w:after="60"/>
        <w:ind w:left="709" w:hanging="283"/>
        <w:rPr>
          <w:lang w:val="ru-RU"/>
        </w:rPr>
      </w:pPr>
      <w:r w:rsidRPr="00FD40DA">
        <w:rPr>
          <w:rFonts w:cs="Times New Roman"/>
          <w:color w:val="000000"/>
          <w:lang w:val="ru-RU"/>
        </w:rPr>
        <w:t>– паритетність: збалансовано представляти жінок і чоловіків, дівчат і хлопців у різних соціальних, професійних і поведінкових ролях (зокрема серед згаданих учених і фахівців), не закріплювати стереотипні гендерні ролі й не подавати одну стать як універсальну норму;</w:t>
      </w:r>
    </w:p>
    <w:p w14:paraId="182160E5" w14:textId="77777777" w:rsidR="0055151F" w:rsidRPr="00FD40DA" w:rsidRDefault="00000000">
      <w:pPr>
        <w:spacing w:after="60"/>
        <w:ind w:left="709" w:hanging="283"/>
        <w:rPr>
          <w:lang w:val="ru-RU"/>
        </w:rPr>
      </w:pPr>
      <w:r w:rsidRPr="00FD40DA">
        <w:rPr>
          <w:rFonts w:cs="Times New Roman"/>
          <w:color w:val="000000"/>
          <w:lang w:val="ru-RU"/>
        </w:rPr>
        <w:t>– різноманіття: відображати різні соціальні групи за віком, станом здоров’я, етнічним походженням, сімейним і соціальним статусом, місцем проживання, мовним досвідом; представляти внесок різних регіонів і спільнот України в розвиток науки й культури без ієрархізації чи екзотизації культур; не формувати хибних уявлень про окремі групи та не спотворювати зміст прав людини;</w:t>
      </w:r>
    </w:p>
    <w:p w14:paraId="538EEA96" w14:textId="77777777" w:rsidR="0055151F" w:rsidRPr="00FD40DA" w:rsidRDefault="00000000">
      <w:pPr>
        <w:spacing w:after="60"/>
        <w:ind w:left="709" w:hanging="283"/>
        <w:rPr>
          <w:lang w:val="ru-RU"/>
        </w:rPr>
      </w:pPr>
      <w:r w:rsidRPr="00FD40DA">
        <w:rPr>
          <w:rFonts w:cs="Times New Roman"/>
          <w:color w:val="000000"/>
          <w:lang w:val="ru-RU"/>
        </w:rPr>
        <w:t>– інклюзивність: передбачати можливість участі всіх здобувачів освіти — різні способи подання інформації та відповіді (усно, письмово, у цифровій формі), використання допоміжних засобів і адаптацію завдань; людей з інвалідністю та іншим досвідом вразливості подавати без жалю, ізоляції чи героїзації; доступність і підтримку (адаптацію, допоміжні засоби, взаємодію з однолітками й педагогічною спільнотою) подавати як невід’ємну частину освітнього середовища, а не як виняток;</w:t>
      </w:r>
    </w:p>
    <w:p w14:paraId="2CCA5B94" w14:textId="77777777" w:rsidR="0055151F" w:rsidRPr="00FD40DA" w:rsidRDefault="00000000">
      <w:pPr>
        <w:spacing w:after="60"/>
        <w:ind w:left="709" w:hanging="283"/>
        <w:rPr>
          <w:lang w:val="ru-RU"/>
        </w:rPr>
      </w:pPr>
      <w:r w:rsidRPr="00FD40DA">
        <w:rPr>
          <w:rFonts w:cs="Times New Roman"/>
          <w:color w:val="000000"/>
          <w:lang w:val="ru-RU"/>
        </w:rPr>
        <w:lastRenderedPageBreak/>
        <w:t>– мова: використовувати гендерночутливу й інклюзивну лексику, коректні назви соціальних груп, термінологію, що відповідає Конвенції ООН про права осіб з інвалідністю; уникати сексизму та стигматизувальних висловів;</w:t>
      </w:r>
    </w:p>
    <w:p w14:paraId="6A28037F" w14:textId="77777777" w:rsidR="0055151F" w:rsidRPr="00FD40DA" w:rsidRDefault="00000000">
      <w:pPr>
        <w:spacing w:after="60"/>
        <w:ind w:left="709" w:hanging="283"/>
        <w:rPr>
          <w:lang w:val="ru-RU"/>
        </w:rPr>
      </w:pPr>
      <w:r w:rsidRPr="00FD40DA">
        <w:rPr>
          <w:rFonts w:cs="Times New Roman"/>
          <w:color w:val="000000"/>
          <w:lang w:val="ru-RU"/>
        </w:rPr>
        <w:t>– відсутність стереотипів і протиставлення: не маркувати спільноти як «проблемні» чи «винні», не використовувати тверджень про «природну» нерівність і не розмежовувати персонажів за захищеними ознаками;</w:t>
      </w:r>
    </w:p>
    <w:p w14:paraId="1C1B0AF6" w14:textId="77777777" w:rsidR="0055151F" w:rsidRPr="00FD40DA" w:rsidRDefault="00000000">
      <w:pPr>
        <w:spacing w:after="60"/>
        <w:ind w:left="709" w:hanging="283"/>
        <w:rPr>
          <w:lang w:val="ru-RU"/>
        </w:rPr>
      </w:pPr>
      <w:r w:rsidRPr="00FD40DA">
        <w:rPr>
          <w:rFonts w:cs="Times New Roman"/>
          <w:color w:val="000000"/>
          <w:lang w:val="ru-RU"/>
        </w:rPr>
        <w:t>– воєнний контекст і емоційна безпека: бути чутливими до різного досвіду війни, не стигматизувати внутрішньо переміщених осіб і мешканців окупованих територій, не героїзувати страждання; не використовувати травматичні сюжети як умови задач, а за потреби звертатися до складних тем з акцентом на підтримку й подолання труднощів; не протиставляти різні життєві стратегії та визнавати багатовимірність воєнного досвіду без героїзації страждання;</w:t>
      </w:r>
    </w:p>
    <w:p w14:paraId="54804174" w14:textId="77777777" w:rsidR="0055151F" w:rsidRPr="00FD40DA" w:rsidRDefault="00000000">
      <w:pPr>
        <w:spacing w:after="60"/>
        <w:ind w:left="709" w:hanging="283"/>
        <w:rPr>
          <w:lang w:val="ru-RU"/>
        </w:rPr>
      </w:pPr>
      <w:r w:rsidRPr="00FD40DA">
        <w:rPr>
          <w:rFonts w:cs="Times New Roman"/>
          <w:color w:val="000000"/>
          <w:lang w:val="ru-RU"/>
        </w:rPr>
        <w:t>– емоційна підтримка: включати тексти й завдання, що сприяють емоційній підтримці та формуванню стійкості до життєвих викликів (парна й групова робота, рефлексія, взаємодопомога).</w:t>
      </w:r>
    </w:p>
    <w:p w14:paraId="575BE0EC" w14:textId="77777777" w:rsidR="0055151F" w:rsidRPr="00FD40DA" w:rsidRDefault="00000000">
      <w:pPr>
        <w:pStyle w:val="31"/>
        <w:rPr>
          <w:lang w:val="ru-RU"/>
        </w:rPr>
      </w:pPr>
      <w:r w:rsidRPr="00FD40DA">
        <w:rPr>
          <w:rFonts w:ascii="Times New Roman" w:eastAsia="Times New Roman" w:hAnsi="Times New Roman" w:cs="Times New Roman"/>
          <w:lang w:val="ru-RU"/>
        </w:rPr>
        <w:t>1.7. Компетентнісний потенціал предмета</w:t>
      </w:r>
    </w:p>
    <w:p w14:paraId="7AD09925" w14:textId="77777777" w:rsidR="0055151F" w:rsidRPr="00FD40DA" w:rsidRDefault="00000000">
      <w:pPr>
        <w:ind w:firstLine="709"/>
        <w:rPr>
          <w:lang w:val="ru-RU"/>
        </w:rPr>
      </w:pPr>
      <w:r w:rsidRPr="00FD40DA">
        <w:rPr>
          <w:rFonts w:cs="Times New Roman"/>
          <w:color w:val="000000"/>
          <w:lang w:val="ru-RU"/>
        </w:rPr>
        <w:t>Ключові компетентності, визначені Державним стандартом базової середньої освіти (п. 7), формуються через зміст і форми організації навчальної діяльності в межах кожного кола.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55"/>
        <w:gridCol w:w="5783"/>
      </w:tblGrid>
      <w:tr w:rsidR="0055151F" w14:paraId="4A197D9A" w14:textId="77777777">
        <w:trPr>
          <w:tblHeader/>
          <w:jc w:val="center"/>
        </w:trPr>
        <w:tc>
          <w:tcPr>
            <w:tcW w:w="3855" w:type="dxa"/>
            <w:shd w:val="clear" w:color="auto" w:fill="E7E6E6"/>
          </w:tcPr>
          <w:p w14:paraId="2F90115C" w14:textId="77777777" w:rsidR="0055151F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color w:val="000000"/>
                <w:sz w:val="24"/>
              </w:rPr>
              <w:t>Ключова компетентність</w:t>
            </w:r>
          </w:p>
        </w:tc>
        <w:tc>
          <w:tcPr>
            <w:tcW w:w="5783" w:type="dxa"/>
            <w:shd w:val="clear" w:color="auto" w:fill="E7E6E6"/>
          </w:tcPr>
          <w:p w14:paraId="44F6C612" w14:textId="77777777" w:rsidR="0055151F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color w:val="000000"/>
                <w:sz w:val="24"/>
              </w:rPr>
              <w:t>Приклад реалізації в програмі</w:t>
            </w:r>
          </w:p>
        </w:tc>
      </w:tr>
      <w:tr w:rsidR="0055151F" w:rsidRPr="00FD40DA" w14:paraId="280CE037" w14:textId="77777777">
        <w:trPr>
          <w:jc w:val="center"/>
        </w:trPr>
        <w:tc>
          <w:tcPr>
            <w:tcW w:w="3855" w:type="dxa"/>
          </w:tcPr>
          <w:p w14:paraId="4EF4475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Математична компетентність</w:t>
            </w:r>
          </w:p>
        </w:tc>
        <w:tc>
          <w:tcPr>
            <w:tcW w:w="5783" w:type="dxa"/>
          </w:tcPr>
          <w:p w14:paraId="0C620956" w14:textId="77777777" w:rsidR="0055151F" w:rsidRPr="00FD40DA" w:rsidRDefault="00000000">
            <w:pPr>
              <w:spacing w:after="40"/>
              <w:rPr>
                <w:lang w:val="ru-RU"/>
              </w:rPr>
            </w:pPr>
            <w:r w:rsidRPr="00FD40DA">
              <w:rPr>
                <w:rFonts w:cs="Times New Roman"/>
                <w:color w:val="000000"/>
                <w:sz w:val="24"/>
                <w:lang w:val="ru-RU"/>
              </w:rPr>
              <w:t>Наскрізний розвиток кожного кола від 7 до 9 класу</w:t>
            </w:r>
          </w:p>
        </w:tc>
      </w:tr>
      <w:tr w:rsidR="0055151F" w:rsidRPr="00FD40DA" w14:paraId="28A0125D" w14:textId="77777777">
        <w:trPr>
          <w:jc w:val="center"/>
        </w:trPr>
        <w:tc>
          <w:tcPr>
            <w:tcW w:w="3855" w:type="dxa"/>
          </w:tcPr>
          <w:p w14:paraId="11026BC2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Інформаційно-комунікаційна компетентність</w:t>
            </w:r>
          </w:p>
        </w:tc>
        <w:tc>
          <w:tcPr>
            <w:tcW w:w="5783" w:type="dxa"/>
          </w:tcPr>
          <w:p w14:paraId="24ECB9C9" w14:textId="77777777" w:rsidR="0055151F" w:rsidRPr="00FD40DA" w:rsidRDefault="00000000">
            <w:pPr>
              <w:spacing w:after="40"/>
              <w:rPr>
                <w:lang w:val="ru-RU"/>
              </w:rPr>
            </w:pPr>
            <w:r w:rsidRPr="00FD40DA">
              <w:rPr>
                <w:rFonts w:cs="Times New Roman"/>
                <w:color w:val="000000"/>
                <w:sz w:val="24"/>
                <w:lang w:val="ru-RU"/>
              </w:rPr>
              <w:t>Побудова графіків і діаграм у цифрових інструментах (кола «Залежність», «Дані»); критичне й відповідальне використання цифрових засобів і технологій штучного інтелекту</w:t>
            </w:r>
          </w:p>
        </w:tc>
      </w:tr>
      <w:tr w:rsidR="0055151F" w:rsidRPr="00FD40DA" w14:paraId="270F067C" w14:textId="77777777">
        <w:trPr>
          <w:jc w:val="center"/>
        </w:trPr>
        <w:tc>
          <w:tcPr>
            <w:tcW w:w="3855" w:type="dxa"/>
          </w:tcPr>
          <w:p w14:paraId="1FED320F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Навчання впродовж життя</w:t>
            </w:r>
          </w:p>
        </w:tc>
        <w:tc>
          <w:tcPr>
            <w:tcW w:w="5783" w:type="dxa"/>
          </w:tcPr>
          <w:p w14:paraId="69A62CBC" w14:textId="77777777" w:rsidR="0055151F" w:rsidRPr="00FD40DA" w:rsidRDefault="00000000">
            <w:pPr>
              <w:spacing w:after="40"/>
              <w:rPr>
                <w:lang w:val="ru-RU"/>
              </w:rPr>
            </w:pPr>
            <w:r w:rsidRPr="00FD40DA">
              <w:rPr>
                <w:rFonts w:cs="Times New Roman"/>
                <w:color w:val="000000"/>
                <w:sz w:val="24"/>
                <w:lang w:val="ru-RU"/>
              </w:rPr>
              <w:t>«Картка кола» як інструмент самоспостереження за власним прогресом</w:t>
            </w:r>
          </w:p>
        </w:tc>
      </w:tr>
      <w:tr w:rsidR="0055151F" w:rsidRPr="00FD40DA" w14:paraId="7946CA0A" w14:textId="77777777">
        <w:trPr>
          <w:jc w:val="center"/>
        </w:trPr>
        <w:tc>
          <w:tcPr>
            <w:tcW w:w="3855" w:type="dxa"/>
          </w:tcPr>
          <w:p w14:paraId="067882E4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Громадянські та соціальні компетентності</w:t>
            </w:r>
          </w:p>
        </w:tc>
        <w:tc>
          <w:tcPr>
            <w:tcW w:w="5783" w:type="dxa"/>
          </w:tcPr>
          <w:p w14:paraId="58420F03" w14:textId="77777777" w:rsidR="0055151F" w:rsidRPr="00FD40DA" w:rsidRDefault="00000000">
            <w:pPr>
              <w:spacing w:after="40"/>
              <w:rPr>
                <w:lang w:val="ru-RU"/>
              </w:rPr>
            </w:pPr>
            <w:r w:rsidRPr="00FD40DA">
              <w:rPr>
                <w:rFonts w:cs="Times New Roman"/>
                <w:color w:val="000000"/>
                <w:sz w:val="24"/>
                <w:lang w:val="ru-RU"/>
              </w:rPr>
              <w:t>Задачі кола «Дані» на матеріалі суспільно значущої статистики</w:t>
            </w:r>
          </w:p>
        </w:tc>
      </w:tr>
      <w:tr w:rsidR="0055151F" w:rsidRPr="00FD40DA" w14:paraId="10EC167F" w14:textId="77777777">
        <w:trPr>
          <w:jc w:val="center"/>
        </w:trPr>
        <w:tc>
          <w:tcPr>
            <w:tcW w:w="3855" w:type="dxa"/>
          </w:tcPr>
          <w:p w14:paraId="2BC1EDAD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Підприємливість і фінансова грамотність</w:t>
            </w:r>
          </w:p>
        </w:tc>
        <w:tc>
          <w:tcPr>
            <w:tcW w:w="5783" w:type="dxa"/>
          </w:tcPr>
          <w:p w14:paraId="49C7CC0E" w14:textId="77777777" w:rsidR="0055151F" w:rsidRPr="00FD40DA" w:rsidRDefault="00000000">
            <w:pPr>
              <w:spacing w:after="40"/>
              <w:rPr>
                <w:lang w:val="ru-RU"/>
              </w:rPr>
            </w:pPr>
            <w:r w:rsidRPr="00FD40DA">
              <w:rPr>
                <w:rFonts w:cs="Times New Roman"/>
                <w:color w:val="000000"/>
                <w:sz w:val="24"/>
                <w:lang w:val="ru-RU"/>
              </w:rPr>
              <w:t>Задачі кола «Число» на матеріалі кредитів, відсотків, бюджетування</w:t>
            </w:r>
          </w:p>
        </w:tc>
      </w:tr>
    </w:tbl>
    <w:p w14:paraId="4C27BEB5" w14:textId="77777777" w:rsidR="0055151F" w:rsidRPr="00FD40DA" w:rsidRDefault="0055151F">
      <w:pPr>
        <w:spacing w:after="40"/>
        <w:rPr>
          <w:lang w:val="ru-RU"/>
        </w:rPr>
      </w:pPr>
    </w:p>
    <w:p w14:paraId="2BCC04EA" w14:textId="77777777" w:rsidR="0055151F" w:rsidRPr="00FD40DA" w:rsidRDefault="00000000">
      <w:pPr>
        <w:ind w:firstLine="709"/>
        <w:rPr>
          <w:lang w:val="ru-RU"/>
        </w:rPr>
      </w:pPr>
      <w:r w:rsidRPr="00FD40DA">
        <w:rPr>
          <w:rFonts w:cs="Times New Roman"/>
          <w:color w:val="000000"/>
          <w:lang w:val="ru-RU"/>
        </w:rPr>
        <w:t>Наскрізні вміння, визначені п. 9 Державного стандарту (читати з розумінням, висловлювати власну думку, критично й системно мислити, логічно обґрунтовувати позицію, діяти творчо, виявляти ініціативу, конструктивно керувати емоціями, оцінювати ризики, приймати рішення, розв’язувати проблеми, співпрацювати з іншими), формуються через добір контексту задач і видів діяльності в межах кожного кола; окремого розділу для них програма не містить.</w:t>
      </w:r>
    </w:p>
    <w:p w14:paraId="4CE552B5" w14:textId="77777777" w:rsidR="0055151F" w:rsidRDefault="00000000">
      <w:pPr>
        <w:pStyle w:val="31"/>
      </w:pPr>
      <w:r>
        <w:rPr>
          <w:rFonts w:ascii="Times New Roman" w:eastAsia="Times New Roman" w:hAnsi="Times New Roman" w:cs="Times New Roman"/>
        </w:rPr>
        <w:lastRenderedPageBreak/>
        <w:t>1.8. Концептуальні засади: принцип «кола»</w:t>
      </w:r>
    </w:p>
    <w:p w14:paraId="14A2D175" w14:textId="77777777" w:rsidR="0055151F" w:rsidRDefault="00000000">
      <w:pPr>
        <w:ind w:firstLine="709"/>
      </w:pPr>
      <w:r>
        <w:rPr>
          <w:rFonts w:cs="Times New Roman"/>
          <w:color w:val="000000"/>
        </w:rPr>
        <w:t>Кожне коло — це не розділ підручника, а ідея, яка з’являється в 7 класі в найпростішій формі, ускладнюється у 8-му і завершується узагальненням у 9-му. Програма виділяє чотири наскрізні математичні ідеї — «кола», кожне з яких відповідає одній зі змістових ліній математичної освітньої галузі: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3"/>
        <w:gridCol w:w="6425"/>
      </w:tblGrid>
      <w:tr w:rsidR="0055151F" w14:paraId="1E97C315" w14:textId="77777777">
        <w:trPr>
          <w:tblHeader/>
          <w:jc w:val="center"/>
        </w:trPr>
        <w:tc>
          <w:tcPr>
            <w:tcW w:w="3213" w:type="dxa"/>
            <w:shd w:val="clear" w:color="auto" w:fill="E7E6E6"/>
          </w:tcPr>
          <w:p w14:paraId="454A37F7" w14:textId="77777777" w:rsidR="0055151F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color w:val="000000"/>
                <w:sz w:val="24"/>
              </w:rPr>
              <w:t>Коло</w:t>
            </w:r>
          </w:p>
        </w:tc>
        <w:tc>
          <w:tcPr>
            <w:tcW w:w="6425" w:type="dxa"/>
            <w:shd w:val="clear" w:color="auto" w:fill="E7E6E6"/>
          </w:tcPr>
          <w:p w14:paraId="4B51DCFD" w14:textId="77777777" w:rsidR="0055151F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color w:val="000000"/>
                <w:sz w:val="24"/>
              </w:rPr>
              <w:t>Змістова лінія</w:t>
            </w:r>
          </w:p>
        </w:tc>
      </w:tr>
      <w:tr w:rsidR="0055151F" w14:paraId="1E9A7EAB" w14:textId="77777777">
        <w:trPr>
          <w:jc w:val="center"/>
        </w:trPr>
        <w:tc>
          <w:tcPr>
            <w:tcW w:w="3213" w:type="dxa"/>
          </w:tcPr>
          <w:p w14:paraId="3F23C90E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Число</w:t>
            </w:r>
          </w:p>
        </w:tc>
        <w:tc>
          <w:tcPr>
            <w:tcW w:w="6425" w:type="dxa"/>
          </w:tcPr>
          <w:p w14:paraId="5AE5026A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Числа і вирази</w:t>
            </w:r>
          </w:p>
        </w:tc>
      </w:tr>
      <w:tr w:rsidR="0055151F" w14:paraId="4118D9D9" w14:textId="77777777">
        <w:trPr>
          <w:jc w:val="center"/>
        </w:trPr>
        <w:tc>
          <w:tcPr>
            <w:tcW w:w="3213" w:type="dxa"/>
          </w:tcPr>
          <w:p w14:paraId="27FA17A7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Рівність</w:t>
            </w:r>
          </w:p>
        </w:tc>
        <w:tc>
          <w:tcPr>
            <w:tcW w:w="6425" w:type="dxa"/>
          </w:tcPr>
          <w:p w14:paraId="406A179E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Рівняння і нерівності</w:t>
            </w:r>
          </w:p>
        </w:tc>
      </w:tr>
      <w:tr w:rsidR="0055151F" w14:paraId="6F4D3827" w14:textId="77777777">
        <w:trPr>
          <w:jc w:val="center"/>
        </w:trPr>
        <w:tc>
          <w:tcPr>
            <w:tcW w:w="3213" w:type="dxa"/>
          </w:tcPr>
          <w:p w14:paraId="716A1E50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Залежність</w:t>
            </w:r>
          </w:p>
        </w:tc>
        <w:tc>
          <w:tcPr>
            <w:tcW w:w="6425" w:type="dxa"/>
          </w:tcPr>
          <w:p w14:paraId="0F19E404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Функції</w:t>
            </w:r>
          </w:p>
        </w:tc>
      </w:tr>
      <w:tr w:rsidR="0055151F" w14:paraId="0EFBEF1C" w14:textId="77777777">
        <w:trPr>
          <w:jc w:val="center"/>
        </w:trPr>
        <w:tc>
          <w:tcPr>
            <w:tcW w:w="3213" w:type="dxa"/>
          </w:tcPr>
          <w:p w14:paraId="0070340C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Дані</w:t>
            </w:r>
          </w:p>
        </w:tc>
        <w:tc>
          <w:tcPr>
            <w:tcW w:w="6425" w:type="dxa"/>
          </w:tcPr>
          <w:p w14:paraId="6B8957D8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Дані, статистика та ймовірність</w:t>
            </w:r>
          </w:p>
        </w:tc>
      </w:tr>
    </w:tbl>
    <w:p w14:paraId="7210CAED" w14:textId="77777777" w:rsidR="0055151F" w:rsidRDefault="0055151F">
      <w:pPr>
        <w:spacing w:after="40"/>
      </w:pPr>
    </w:p>
    <w:p w14:paraId="0945EA6D" w14:textId="77777777" w:rsidR="0055151F" w:rsidRDefault="00000000">
      <w:pPr>
        <w:pStyle w:val="31"/>
      </w:pPr>
      <w:r>
        <w:rPr>
          <w:rFonts w:ascii="Times New Roman" w:eastAsia="Times New Roman" w:hAnsi="Times New Roman" w:cs="Times New Roman"/>
        </w:rPr>
        <w:t>1.9. Зміст навчання за колами (огляд)</w:t>
      </w:r>
    </w:p>
    <w:p w14:paraId="5A3F02AE" w14:textId="77777777" w:rsidR="0055151F" w:rsidRDefault="00000000">
      <w:pPr>
        <w:ind w:firstLine="709"/>
      </w:pPr>
      <w:r>
        <w:rPr>
          <w:rFonts w:cs="Times New Roman"/>
          <w:color w:val="000000"/>
        </w:rPr>
        <w:t>Нижче наведено розгортання кожного кола по класах. Детальний зміст, очікувані результати та види діяльності подано в основній частині.</w:t>
      </w:r>
    </w:p>
    <w:p w14:paraId="3E56B80F" w14:textId="77777777" w:rsidR="0055151F" w:rsidRDefault="00000000">
      <w:pPr>
        <w:keepNext/>
      </w:pPr>
      <w:r>
        <w:rPr>
          <w:rFonts w:cs="Times New Roman"/>
          <w:b/>
          <w:color w:val="000000"/>
        </w:rPr>
        <w:t>Коло «Число» (Числа і вирази)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4819"/>
        <w:gridCol w:w="3855"/>
      </w:tblGrid>
      <w:tr w:rsidR="0055151F" w14:paraId="6307E425" w14:textId="77777777">
        <w:trPr>
          <w:tblHeader/>
          <w:jc w:val="center"/>
        </w:trPr>
        <w:tc>
          <w:tcPr>
            <w:tcW w:w="964" w:type="dxa"/>
            <w:shd w:val="clear" w:color="auto" w:fill="E7E6E6"/>
          </w:tcPr>
          <w:p w14:paraId="1FDFF20A" w14:textId="77777777" w:rsidR="0055151F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color w:val="000000"/>
                <w:sz w:val="24"/>
              </w:rPr>
              <w:t>Клас</w:t>
            </w:r>
          </w:p>
        </w:tc>
        <w:tc>
          <w:tcPr>
            <w:tcW w:w="4819" w:type="dxa"/>
            <w:shd w:val="clear" w:color="auto" w:fill="E7E6E6"/>
          </w:tcPr>
          <w:p w14:paraId="6D553442" w14:textId="77777777" w:rsidR="0055151F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color w:val="000000"/>
                <w:sz w:val="24"/>
              </w:rPr>
              <w:t>Що додається</w:t>
            </w:r>
          </w:p>
        </w:tc>
        <w:tc>
          <w:tcPr>
            <w:tcW w:w="3855" w:type="dxa"/>
            <w:shd w:val="clear" w:color="auto" w:fill="E7E6E6"/>
          </w:tcPr>
          <w:p w14:paraId="78C2C4E1" w14:textId="77777777" w:rsidR="0055151F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color w:val="000000"/>
                <w:sz w:val="24"/>
              </w:rPr>
              <w:t>Логіка зростання</w:t>
            </w:r>
          </w:p>
        </w:tc>
      </w:tr>
      <w:tr w:rsidR="0055151F" w14:paraId="0A4EB748" w14:textId="77777777">
        <w:trPr>
          <w:jc w:val="center"/>
        </w:trPr>
        <w:tc>
          <w:tcPr>
            <w:tcW w:w="964" w:type="dxa"/>
          </w:tcPr>
          <w:p w14:paraId="40C85BBF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7</w:t>
            </w:r>
          </w:p>
        </w:tc>
        <w:tc>
          <w:tcPr>
            <w:tcW w:w="4819" w:type="dxa"/>
          </w:tcPr>
          <w:p w14:paraId="61749556" w14:textId="694947C6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 xml:space="preserve">Відношення, пропорції, відсотки; вирази, формули, тотожності; степінь із натуральним показником; одночлени </w:t>
            </w:r>
            <w:r w:rsidR="00FD40DA">
              <w:rPr>
                <w:rFonts w:cs="Times New Roman"/>
                <w:color w:val="000000"/>
                <w:sz w:val="24"/>
                <w:lang w:val="uk-UA"/>
              </w:rPr>
              <w:t>та</w:t>
            </w:r>
            <w:r>
              <w:rPr>
                <w:rFonts w:cs="Times New Roman"/>
                <w:color w:val="000000"/>
                <w:sz w:val="24"/>
              </w:rPr>
              <w:t xml:space="preserve"> многочлени, дії з ними</w:t>
            </w:r>
          </w:p>
        </w:tc>
        <w:tc>
          <w:tcPr>
            <w:tcW w:w="3855" w:type="dxa"/>
          </w:tcPr>
          <w:p w14:paraId="5091F41C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Від конкретного числа — до запису закономірності буквами</w:t>
            </w:r>
          </w:p>
        </w:tc>
      </w:tr>
      <w:tr w:rsidR="0055151F" w14:paraId="0034D0F2" w14:textId="77777777">
        <w:trPr>
          <w:jc w:val="center"/>
        </w:trPr>
        <w:tc>
          <w:tcPr>
            <w:tcW w:w="964" w:type="dxa"/>
          </w:tcPr>
          <w:p w14:paraId="08DA083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8</w:t>
            </w:r>
          </w:p>
        </w:tc>
        <w:tc>
          <w:tcPr>
            <w:tcW w:w="4819" w:type="dxa"/>
          </w:tcPr>
          <w:p w14:paraId="2F7A15A0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Раціональні вирази (дроби з буквами); степінь із цілим показником, стандартний вигляд числа; квадратні корені, дійсні числа</w:t>
            </w:r>
          </w:p>
        </w:tc>
        <w:tc>
          <w:tcPr>
            <w:tcW w:w="3855" w:type="dxa"/>
          </w:tcPr>
          <w:p w14:paraId="799C6753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Число розширюється за межі раціональних — з’являється ірраціональність</w:t>
            </w:r>
          </w:p>
        </w:tc>
      </w:tr>
      <w:tr w:rsidR="0055151F" w14:paraId="196F6DE4" w14:textId="77777777">
        <w:trPr>
          <w:jc w:val="center"/>
        </w:trPr>
        <w:tc>
          <w:tcPr>
            <w:tcW w:w="964" w:type="dxa"/>
          </w:tcPr>
          <w:p w14:paraId="054075B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9</w:t>
            </w:r>
          </w:p>
        </w:tc>
        <w:tc>
          <w:tcPr>
            <w:tcW w:w="4819" w:type="dxa"/>
          </w:tcPr>
          <w:p w14:paraId="14F0778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Числові множини та дії з ними (узагальнення); прості й складні відсотки</w:t>
            </w:r>
          </w:p>
        </w:tc>
        <w:tc>
          <w:tcPr>
            <w:tcW w:w="3855" w:type="dxa"/>
          </w:tcPr>
          <w:p w14:paraId="68261E90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Від окремого числа — до числових множин і фінансових розрахунків</w:t>
            </w:r>
          </w:p>
        </w:tc>
      </w:tr>
    </w:tbl>
    <w:p w14:paraId="62D79174" w14:textId="77777777" w:rsidR="0055151F" w:rsidRDefault="0055151F">
      <w:pPr>
        <w:spacing w:after="40"/>
      </w:pPr>
    </w:p>
    <w:p w14:paraId="02F3EFE1" w14:textId="77777777" w:rsidR="0055151F" w:rsidRDefault="00000000">
      <w:pPr>
        <w:keepNext/>
      </w:pPr>
      <w:r>
        <w:rPr>
          <w:rFonts w:cs="Times New Roman"/>
          <w:b/>
          <w:color w:val="000000"/>
        </w:rPr>
        <w:t>Коло «Рівність» (Рівняння і нерівності)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4819"/>
        <w:gridCol w:w="3855"/>
      </w:tblGrid>
      <w:tr w:rsidR="0055151F" w14:paraId="36525EDC" w14:textId="77777777">
        <w:trPr>
          <w:tblHeader/>
          <w:jc w:val="center"/>
        </w:trPr>
        <w:tc>
          <w:tcPr>
            <w:tcW w:w="964" w:type="dxa"/>
            <w:shd w:val="clear" w:color="auto" w:fill="E7E6E6"/>
          </w:tcPr>
          <w:p w14:paraId="63462AF5" w14:textId="77777777" w:rsidR="0055151F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color w:val="000000"/>
                <w:sz w:val="24"/>
              </w:rPr>
              <w:t>Клас</w:t>
            </w:r>
          </w:p>
        </w:tc>
        <w:tc>
          <w:tcPr>
            <w:tcW w:w="4819" w:type="dxa"/>
            <w:shd w:val="clear" w:color="auto" w:fill="E7E6E6"/>
          </w:tcPr>
          <w:p w14:paraId="15EAD6E5" w14:textId="77777777" w:rsidR="0055151F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color w:val="000000"/>
                <w:sz w:val="24"/>
              </w:rPr>
              <w:t>Що додається</w:t>
            </w:r>
          </w:p>
        </w:tc>
        <w:tc>
          <w:tcPr>
            <w:tcW w:w="3855" w:type="dxa"/>
            <w:shd w:val="clear" w:color="auto" w:fill="E7E6E6"/>
          </w:tcPr>
          <w:p w14:paraId="6D42CA28" w14:textId="77777777" w:rsidR="0055151F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color w:val="000000"/>
                <w:sz w:val="24"/>
              </w:rPr>
              <w:t>Логіка зростання</w:t>
            </w:r>
          </w:p>
        </w:tc>
      </w:tr>
      <w:tr w:rsidR="0055151F" w14:paraId="14E4845E" w14:textId="77777777">
        <w:trPr>
          <w:jc w:val="center"/>
        </w:trPr>
        <w:tc>
          <w:tcPr>
            <w:tcW w:w="964" w:type="dxa"/>
          </w:tcPr>
          <w:p w14:paraId="110E015B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7</w:t>
            </w:r>
          </w:p>
        </w:tc>
        <w:tc>
          <w:tcPr>
            <w:tcW w:w="4819" w:type="dxa"/>
          </w:tcPr>
          <w:p w14:paraId="6156B4F5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Лінійні рівняння з однією змінною; системи двох лінійних рівнянь</w:t>
            </w:r>
          </w:p>
        </w:tc>
        <w:tc>
          <w:tcPr>
            <w:tcW w:w="3855" w:type="dxa"/>
          </w:tcPr>
          <w:p w14:paraId="5668FDFC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Рівність як інструмент пошуку невідомого</w:t>
            </w:r>
          </w:p>
        </w:tc>
      </w:tr>
      <w:tr w:rsidR="0055151F" w14:paraId="33E1238F" w14:textId="77777777">
        <w:trPr>
          <w:jc w:val="center"/>
        </w:trPr>
        <w:tc>
          <w:tcPr>
            <w:tcW w:w="964" w:type="dxa"/>
          </w:tcPr>
          <w:p w14:paraId="1DB6B922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8</w:t>
            </w:r>
          </w:p>
        </w:tc>
        <w:tc>
          <w:tcPr>
            <w:tcW w:w="4819" w:type="dxa"/>
          </w:tcPr>
          <w:p w14:paraId="05E8FC8F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Квадратні рівняння</w:t>
            </w:r>
          </w:p>
        </w:tc>
        <w:tc>
          <w:tcPr>
            <w:tcW w:w="3855" w:type="dxa"/>
          </w:tcPr>
          <w:p w14:paraId="562DBE0F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Рівність ускладнюється — з’являється два корені, дискримінант</w:t>
            </w:r>
          </w:p>
        </w:tc>
      </w:tr>
      <w:tr w:rsidR="0055151F" w14:paraId="06C59426" w14:textId="77777777">
        <w:trPr>
          <w:jc w:val="center"/>
        </w:trPr>
        <w:tc>
          <w:tcPr>
            <w:tcW w:w="964" w:type="dxa"/>
          </w:tcPr>
          <w:p w14:paraId="5F1E042E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9</w:t>
            </w:r>
          </w:p>
        </w:tc>
        <w:tc>
          <w:tcPr>
            <w:tcW w:w="4819" w:type="dxa"/>
          </w:tcPr>
          <w:p w14:paraId="1D9353BF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Числові, лінійні й квадратні нерівності, системи нерівностей; нелінійні системи</w:t>
            </w:r>
          </w:p>
        </w:tc>
        <w:tc>
          <w:tcPr>
            <w:tcW w:w="3855" w:type="dxa"/>
          </w:tcPr>
          <w:p w14:paraId="3800839B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Від точної рівності — до діапазону розв’язків</w:t>
            </w:r>
          </w:p>
        </w:tc>
      </w:tr>
    </w:tbl>
    <w:p w14:paraId="64D12A2D" w14:textId="77777777" w:rsidR="0055151F" w:rsidRDefault="0055151F">
      <w:pPr>
        <w:spacing w:after="40"/>
      </w:pPr>
    </w:p>
    <w:p w14:paraId="474BFF47" w14:textId="77777777" w:rsidR="0055151F" w:rsidRDefault="00000000">
      <w:pPr>
        <w:keepNext/>
      </w:pPr>
      <w:r>
        <w:rPr>
          <w:rFonts w:cs="Times New Roman"/>
          <w:b/>
          <w:color w:val="000000"/>
        </w:rPr>
        <w:t>Коло «Залежність» (Функції)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4819"/>
        <w:gridCol w:w="3855"/>
      </w:tblGrid>
      <w:tr w:rsidR="0055151F" w14:paraId="090B2F8B" w14:textId="77777777">
        <w:trPr>
          <w:tblHeader/>
          <w:jc w:val="center"/>
        </w:trPr>
        <w:tc>
          <w:tcPr>
            <w:tcW w:w="964" w:type="dxa"/>
            <w:shd w:val="clear" w:color="auto" w:fill="E7E6E6"/>
          </w:tcPr>
          <w:p w14:paraId="498D1518" w14:textId="77777777" w:rsidR="0055151F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color w:val="000000"/>
                <w:sz w:val="24"/>
              </w:rPr>
              <w:t>Клас</w:t>
            </w:r>
          </w:p>
        </w:tc>
        <w:tc>
          <w:tcPr>
            <w:tcW w:w="4819" w:type="dxa"/>
            <w:shd w:val="clear" w:color="auto" w:fill="E7E6E6"/>
          </w:tcPr>
          <w:p w14:paraId="446F0C71" w14:textId="77777777" w:rsidR="0055151F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color w:val="000000"/>
                <w:sz w:val="24"/>
              </w:rPr>
              <w:t>Що додається</w:t>
            </w:r>
          </w:p>
        </w:tc>
        <w:tc>
          <w:tcPr>
            <w:tcW w:w="3855" w:type="dxa"/>
            <w:shd w:val="clear" w:color="auto" w:fill="E7E6E6"/>
          </w:tcPr>
          <w:p w14:paraId="733D12E7" w14:textId="77777777" w:rsidR="0055151F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color w:val="000000"/>
                <w:sz w:val="24"/>
              </w:rPr>
              <w:t>Логіка зростання</w:t>
            </w:r>
          </w:p>
        </w:tc>
      </w:tr>
      <w:tr w:rsidR="0055151F" w14:paraId="11C072F2" w14:textId="77777777">
        <w:trPr>
          <w:jc w:val="center"/>
        </w:trPr>
        <w:tc>
          <w:tcPr>
            <w:tcW w:w="964" w:type="dxa"/>
          </w:tcPr>
          <w:p w14:paraId="0D2B924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7</w:t>
            </w:r>
          </w:p>
        </w:tc>
        <w:tc>
          <w:tcPr>
            <w:tcW w:w="4819" w:type="dxa"/>
          </w:tcPr>
          <w:p w14:paraId="5B97A321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Функція, графік; лінійна функція y = kx + b</w:t>
            </w:r>
          </w:p>
        </w:tc>
        <w:tc>
          <w:tcPr>
            <w:tcW w:w="3855" w:type="dxa"/>
          </w:tcPr>
          <w:p w14:paraId="635A140F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Перший образ: як одна величина рівномірно тягне за собою іншу</w:t>
            </w:r>
          </w:p>
        </w:tc>
      </w:tr>
      <w:tr w:rsidR="0055151F" w14:paraId="3DBC5FC1" w14:textId="77777777">
        <w:trPr>
          <w:jc w:val="center"/>
        </w:trPr>
        <w:tc>
          <w:tcPr>
            <w:tcW w:w="964" w:type="dxa"/>
          </w:tcPr>
          <w:p w14:paraId="1F066C2F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8</w:t>
            </w:r>
          </w:p>
        </w:tc>
        <w:tc>
          <w:tcPr>
            <w:tcW w:w="4819" w:type="dxa"/>
          </w:tcPr>
          <w:p w14:paraId="5470F860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y = k/x, y = √x</w:t>
            </w:r>
          </w:p>
        </w:tc>
        <w:tc>
          <w:tcPr>
            <w:tcW w:w="3855" w:type="dxa"/>
          </w:tcPr>
          <w:p w14:paraId="0CF568A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Залежність стає нелінійною — графік вигинається</w:t>
            </w:r>
          </w:p>
        </w:tc>
      </w:tr>
      <w:tr w:rsidR="0055151F" w14:paraId="4C5B0B47" w14:textId="77777777">
        <w:trPr>
          <w:jc w:val="center"/>
        </w:trPr>
        <w:tc>
          <w:tcPr>
            <w:tcW w:w="964" w:type="dxa"/>
          </w:tcPr>
          <w:p w14:paraId="7EB23278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9</w:t>
            </w:r>
          </w:p>
        </w:tc>
        <w:tc>
          <w:tcPr>
            <w:tcW w:w="4819" w:type="dxa"/>
          </w:tcPr>
          <w:p w14:paraId="1547311D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 xml:space="preserve">Числові послідовності, арифметична й </w:t>
            </w:r>
            <w:r>
              <w:rPr>
                <w:rFonts w:cs="Times New Roman"/>
                <w:color w:val="000000"/>
                <w:sz w:val="24"/>
              </w:rPr>
              <w:lastRenderedPageBreak/>
              <w:t>геометрична прогресії; властивості функцій; квадратична функція y = ax² + bx + c</w:t>
            </w:r>
          </w:p>
        </w:tc>
        <w:tc>
          <w:tcPr>
            <w:tcW w:w="3855" w:type="dxa"/>
          </w:tcPr>
          <w:p w14:paraId="6733E167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 xml:space="preserve">Від закономірності в ряду чисел — </w:t>
            </w:r>
            <w:r>
              <w:rPr>
                <w:rFonts w:cs="Times New Roman"/>
                <w:color w:val="000000"/>
                <w:sz w:val="24"/>
              </w:rPr>
              <w:lastRenderedPageBreak/>
              <w:t>до параболічної залежності: вершина, симетрія, застосування</w:t>
            </w:r>
          </w:p>
        </w:tc>
      </w:tr>
    </w:tbl>
    <w:p w14:paraId="5BCC7AFB" w14:textId="77777777" w:rsidR="0055151F" w:rsidRDefault="0055151F">
      <w:pPr>
        <w:spacing w:after="40"/>
      </w:pPr>
    </w:p>
    <w:p w14:paraId="4E96E75E" w14:textId="77777777" w:rsidR="0055151F" w:rsidRDefault="00000000">
      <w:pPr>
        <w:keepNext/>
      </w:pPr>
      <w:r>
        <w:rPr>
          <w:rFonts w:cs="Times New Roman"/>
          <w:b/>
          <w:color w:val="000000"/>
        </w:rPr>
        <w:t>Коло «Дані» (Дані, статистика та ймовірність)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4819"/>
        <w:gridCol w:w="3855"/>
      </w:tblGrid>
      <w:tr w:rsidR="0055151F" w14:paraId="24848F1E" w14:textId="77777777">
        <w:trPr>
          <w:tblHeader/>
          <w:jc w:val="center"/>
        </w:trPr>
        <w:tc>
          <w:tcPr>
            <w:tcW w:w="964" w:type="dxa"/>
            <w:shd w:val="clear" w:color="auto" w:fill="E7E6E6"/>
          </w:tcPr>
          <w:p w14:paraId="0E36E87A" w14:textId="77777777" w:rsidR="0055151F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color w:val="000000"/>
                <w:sz w:val="24"/>
              </w:rPr>
              <w:t>Клас</w:t>
            </w:r>
          </w:p>
        </w:tc>
        <w:tc>
          <w:tcPr>
            <w:tcW w:w="4819" w:type="dxa"/>
            <w:shd w:val="clear" w:color="auto" w:fill="E7E6E6"/>
          </w:tcPr>
          <w:p w14:paraId="6B81564D" w14:textId="77777777" w:rsidR="0055151F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color w:val="000000"/>
                <w:sz w:val="24"/>
              </w:rPr>
              <w:t>Що додається</w:t>
            </w:r>
          </w:p>
        </w:tc>
        <w:tc>
          <w:tcPr>
            <w:tcW w:w="3855" w:type="dxa"/>
            <w:shd w:val="clear" w:color="auto" w:fill="E7E6E6"/>
          </w:tcPr>
          <w:p w14:paraId="5BD8BAD6" w14:textId="77777777" w:rsidR="0055151F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color w:val="000000"/>
                <w:sz w:val="24"/>
              </w:rPr>
              <w:t>Логіка зростання</w:t>
            </w:r>
          </w:p>
        </w:tc>
      </w:tr>
      <w:tr w:rsidR="0055151F" w14:paraId="432AA4B0" w14:textId="77777777">
        <w:trPr>
          <w:jc w:val="center"/>
        </w:trPr>
        <w:tc>
          <w:tcPr>
            <w:tcW w:w="964" w:type="dxa"/>
          </w:tcPr>
          <w:p w14:paraId="0C73308B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7</w:t>
            </w:r>
          </w:p>
        </w:tc>
        <w:tc>
          <w:tcPr>
            <w:tcW w:w="4819" w:type="dxa"/>
          </w:tcPr>
          <w:p w14:paraId="3A19F247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Дані, їх види й способи подання (таблиці, діаграми); середнє значення</w:t>
            </w:r>
          </w:p>
        </w:tc>
        <w:tc>
          <w:tcPr>
            <w:tcW w:w="3855" w:type="dxa"/>
          </w:tcPr>
          <w:p w14:paraId="107066F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Дані — те, що можна впорядкувати й описати одним числом</w:t>
            </w:r>
          </w:p>
        </w:tc>
      </w:tr>
      <w:tr w:rsidR="0055151F" w14:paraId="280A83D3" w14:textId="77777777">
        <w:trPr>
          <w:jc w:val="center"/>
        </w:trPr>
        <w:tc>
          <w:tcPr>
            <w:tcW w:w="964" w:type="dxa"/>
          </w:tcPr>
          <w:p w14:paraId="55FCCC0D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8</w:t>
            </w:r>
          </w:p>
        </w:tc>
        <w:tc>
          <w:tcPr>
            <w:tcW w:w="4819" w:type="dxa"/>
          </w:tcPr>
          <w:p w14:paraId="5E2CFFF0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Розмах, мода, медіана; найпростіші вибірки</w:t>
            </w:r>
          </w:p>
        </w:tc>
        <w:tc>
          <w:tcPr>
            <w:tcW w:w="3855" w:type="dxa"/>
          </w:tcPr>
          <w:p w14:paraId="7F6385A2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Опис даних ускладнюється — з’являється «типовість» і «розкид»</w:t>
            </w:r>
          </w:p>
        </w:tc>
      </w:tr>
      <w:tr w:rsidR="0055151F" w14:paraId="72913EB3" w14:textId="77777777">
        <w:trPr>
          <w:jc w:val="center"/>
        </w:trPr>
        <w:tc>
          <w:tcPr>
            <w:tcW w:w="964" w:type="dxa"/>
          </w:tcPr>
          <w:p w14:paraId="367005C0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9</w:t>
            </w:r>
          </w:p>
        </w:tc>
        <w:tc>
          <w:tcPr>
            <w:tcW w:w="4819" w:type="dxa"/>
          </w:tcPr>
          <w:p w14:paraId="02997743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Елементи комбінаторики; імовірність випадкової події; статистичне дослідження та його основні етапи</w:t>
            </w:r>
          </w:p>
        </w:tc>
        <w:tc>
          <w:tcPr>
            <w:tcW w:w="3855" w:type="dxa"/>
          </w:tcPr>
          <w:p w14:paraId="5480F704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Від опису того, що вже сталося — до прогнозу того, що може статись</w:t>
            </w:r>
          </w:p>
        </w:tc>
      </w:tr>
    </w:tbl>
    <w:p w14:paraId="491F5F99" w14:textId="77777777" w:rsidR="0055151F" w:rsidRDefault="0055151F">
      <w:pPr>
        <w:spacing w:after="40"/>
      </w:pPr>
    </w:p>
    <w:p w14:paraId="53A3531D" w14:textId="77777777" w:rsidR="0055151F" w:rsidRDefault="00000000">
      <w:pPr>
        <w:pStyle w:val="31"/>
      </w:pPr>
      <w:r>
        <w:rPr>
          <w:rFonts w:ascii="Times New Roman" w:eastAsia="Times New Roman" w:hAnsi="Times New Roman" w:cs="Times New Roman"/>
        </w:rPr>
        <w:t>1.10. Базові знання, що реалізуються програмою</w:t>
      </w:r>
    </w:p>
    <w:p w14:paraId="3BB853E8" w14:textId="77777777" w:rsidR="0055151F" w:rsidRDefault="00000000">
      <w:pPr>
        <w:ind w:firstLine="709"/>
      </w:pPr>
      <w:r>
        <w:rPr>
          <w:rFonts w:cs="Times New Roman"/>
          <w:color w:val="000000"/>
        </w:rPr>
        <w:t>Відповідно до Державного стандарту базової середньої освіти (додаток 7) програма реалізує такі базові знання математичної освітньої галузі:</w:t>
      </w:r>
    </w:p>
    <w:p w14:paraId="2977B2FD" w14:textId="77777777" w:rsidR="0055151F" w:rsidRDefault="00000000">
      <w:pPr>
        <w:spacing w:after="60"/>
        <w:ind w:left="709" w:hanging="283"/>
      </w:pPr>
      <w:r>
        <w:rPr>
          <w:rFonts w:cs="Times New Roman"/>
          <w:color w:val="000000"/>
        </w:rPr>
        <w:t>– методологія математики: математична термінологія і символіка; математичні твердження; методи доведення тверджень; індуктивні та дедуктивні міркування; метод математичного моделювання;</w:t>
      </w:r>
    </w:p>
    <w:p w14:paraId="701A673A" w14:textId="77777777" w:rsidR="0055151F" w:rsidRDefault="00000000">
      <w:pPr>
        <w:spacing w:after="60"/>
        <w:ind w:left="709" w:hanging="283"/>
      </w:pPr>
      <w:r>
        <w:rPr>
          <w:rFonts w:cs="Times New Roman"/>
          <w:color w:val="000000"/>
        </w:rPr>
        <w:t>– числа і вирази: числові множини; натуральні, цілі, раціональні та ірраціональні числа, дії з ними та їх порівняння; десяткові дроби; відношення і відносні величини, відсотки, пропорції; вирази та їх перетворення;</w:t>
      </w:r>
    </w:p>
    <w:p w14:paraId="3FF71BAC" w14:textId="77777777" w:rsidR="0055151F" w:rsidRDefault="00000000">
      <w:pPr>
        <w:spacing w:after="60"/>
        <w:ind w:left="709" w:hanging="283"/>
      </w:pPr>
      <w:r>
        <w:rPr>
          <w:rFonts w:cs="Times New Roman"/>
          <w:color w:val="000000"/>
        </w:rPr>
        <w:t>– рівняння і нерівності: рівняння та системи рівнянь; нерівності та системи нерівностей;</w:t>
      </w:r>
    </w:p>
    <w:p w14:paraId="05ED7C37" w14:textId="77777777" w:rsidR="0055151F" w:rsidRDefault="00000000">
      <w:pPr>
        <w:spacing w:after="60"/>
        <w:ind w:left="709" w:hanging="283"/>
      </w:pPr>
      <w:r>
        <w:rPr>
          <w:rFonts w:cs="Times New Roman"/>
          <w:color w:val="000000"/>
        </w:rPr>
        <w:t>– функції: функціональні залежності; елементарні функції та їх властивості; числові послідовності; арифметична та геометрична прогресії;</w:t>
      </w:r>
    </w:p>
    <w:p w14:paraId="02C2FE96" w14:textId="77777777" w:rsidR="0055151F" w:rsidRDefault="00000000">
      <w:pPr>
        <w:spacing w:after="60"/>
        <w:ind w:left="709" w:hanging="283"/>
      </w:pPr>
      <w:r>
        <w:rPr>
          <w:rFonts w:cs="Times New Roman"/>
          <w:color w:val="000000"/>
        </w:rPr>
        <w:t>– дані, статистика та ймовірність: дані, їх види, представлення та перетворення; статистичне дослідження та його основні етапи; числові характеристики вибірки; елементи комбінаторики; ймовірність випадкової події.</w:t>
      </w:r>
    </w:p>
    <w:p w14:paraId="0DAD613D" w14:textId="77777777" w:rsidR="0055151F" w:rsidRDefault="00000000">
      <w:pPr>
        <w:pStyle w:val="31"/>
      </w:pPr>
      <w:r>
        <w:rPr>
          <w:rFonts w:ascii="Times New Roman" w:eastAsia="Times New Roman" w:hAnsi="Times New Roman" w:cs="Times New Roman"/>
        </w:rPr>
        <w:t>1.11. Вимоги до обов’язкових результатів навчання учнів у математичній освітній галузі (7–9 класи)</w:t>
      </w:r>
    </w:p>
    <w:p w14:paraId="4F782319" w14:textId="77777777" w:rsidR="0055151F" w:rsidRDefault="00000000">
      <w:pPr>
        <w:ind w:firstLine="709"/>
      </w:pPr>
      <w:r>
        <w:rPr>
          <w:rFonts w:cs="Times New Roman"/>
          <w:color w:val="000000"/>
        </w:rPr>
        <w:t xml:space="preserve">Відповідно до додатка 8 Державного стандарту базової середньої освіти обов’язкові результати навчання учнів математичної освітньої галузі очікуються на завершення 9 класу й об’єднані в чотири групи. Індекс позначає: клас, на завершення якого очікується результат (9); скорочення освітньої галузі (МАО); номер групи; номер загального результату; номер конкретного результату; номер орієнтира для оцінювання. Очікувані результати навчання в основній частині програми співвіднесено з цими індексами; у парі програм </w:t>
      </w:r>
      <w:r>
        <w:rPr>
          <w:rFonts w:cs="Times New Roman"/>
          <w:color w:val="000000"/>
        </w:rPr>
        <w:lastRenderedPageBreak/>
        <w:t>«Алгебра в кругах» і «Геометрія в кругах» охоплено всі орієнтири для оцінювання математичної освітньої галузі, наведені нижче.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55151F" w14:paraId="14F76E5B" w14:textId="77777777">
        <w:trPr>
          <w:tblHeader/>
          <w:jc w:val="center"/>
        </w:trPr>
        <w:tc>
          <w:tcPr>
            <w:tcW w:w="4819" w:type="dxa"/>
            <w:shd w:val="clear" w:color="auto" w:fill="E7E6E6"/>
          </w:tcPr>
          <w:p w14:paraId="4EE760EE" w14:textId="77777777" w:rsidR="0055151F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color w:val="000000"/>
                <w:sz w:val="24"/>
              </w:rPr>
              <w:t>Конкретні результати навчання</w:t>
            </w:r>
          </w:p>
        </w:tc>
        <w:tc>
          <w:tcPr>
            <w:tcW w:w="4819" w:type="dxa"/>
            <w:shd w:val="clear" w:color="auto" w:fill="E7E6E6"/>
          </w:tcPr>
          <w:p w14:paraId="1D7E650D" w14:textId="77777777" w:rsidR="0055151F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color w:val="000000"/>
                <w:sz w:val="24"/>
              </w:rPr>
              <w:t>Орієнтири для оцінювання</w:t>
            </w:r>
          </w:p>
        </w:tc>
      </w:tr>
      <w:tr w:rsidR="0055151F" w14:paraId="10737B23" w14:textId="77777777">
        <w:trPr>
          <w:jc w:val="center"/>
        </w:trPr>
        <w:tc>
          <w:tcPr>
            <w:tcW w:w="4819" w:type="dxa"/>
            <w:gridSpan w:val="2"/>
            <w:shd w:val="clear" w:color="auto" w:fill="D9E2F3"/>
          </w:tcPr>
          <w:p w14:paraId="7351493C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1. Дослідження ситуацій і виокремлення проблем, які можна розв’язати із застосуванням математичних методів</w:t>
            </w:r>
          </w:p>
        </w:tc>
      </w:tr>
      <w:tr w:rsidR="0055151F" w14:paraId="0A61B919" w14:textId="77777777">
        <w:trPr>
          <w:jc w:val="center"/>
        </w:trPr>
        <w:tc>
          <w:tcPr>
            <w:tcW w:w="4819" w:type="dxa"/>
            <w:gridSpan w:val="2"/>
            <w:shd w:val="clear" w:color="auto" w:fill="F2F2F2"/>
          </w:tcPr>
          <w:p w14:paraId="39479667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Загальний результат: Вирізняє серед ситуацій із повсякденного життя ті, що розв’язуються математичними методами [МАО 1.1]</w:t>
            </w:r>
          </w:p>
        </w:tc>
      </w:tr>
      <w:tr w:rsidR="0055151F" w14:paraId="45D488D7" w14:textId="77777777">
        <w:trPr>
          <w:jc w:val="center"/>
        </w:trPr>
        <w:tc>
          <w:tcPr>
            <w:tcW w:w="4819" w:type="dxa"/>
          </w:tcPr>
          <w:p w14:paraId="6206B917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вирізняє серед проблемних ситуацій ті, що розв’язуються математичними методами [9 МАО 1.1.1]</w:t>
            </w:r>
          </w:p>
        </w:tc>
        <w:tc>
          <w:tcPr>
            <w:tcW w:w="4819" w:type="dxa"/>
          </w:tcPr>
          <w:p w14:paraId="36F78C5C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вирізняє проблемні ситуації, які можуть бути розв’язані математичними методами [9 МАО 1.1.1-1];</w:t>
            </w:r>
          </w:p>
          <w:p w14:paraId="51D07991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виокремлює в конкретній проблемній ситуації її складові частини, що можуть бути розв’язані математичними методами [9 МАО 1.1.1-2].</w:t>
            </w:r>
          </w:p>
        </w:tc>
      </w:tr>
      <w:tr w:rsidR="0055151F" w14:paraId="28E0395B" w14:textId="77777777">
        <w:trPr>
          <w:jc w:val="center"/>
        </w:trPr>
        <w:tc>
          <w:tcPr>
            <w:tcW w:w="4819" w:type="dxa"/>
          </w:tcPr>
          <w:p w14:paraId="05927FCB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виокремлює групу проблемних ситуацій, для розв’язання яких можна застосувати подібні методи [9 МАО 1.1.2]</w:t>
            </w:r>
          </w:p>
        </w:tc>
        <w:tc>
          <w:tcPr>
            <w:tcW w:w="4819" w:type="dxa"/>
          </w:tcPr>
          <w:p w14:paraId="603D407F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виокремлює спільні ознаки проблемних ситуацій, для розв’язання яких можна застосувати подібні методи [9 МАО 1.1.2-1].</w:t>
            </w:r>
          </w:p>
        </w:tc>
      </w:tr>
      <w:tr w:rsidR="0055151F" w14:paraId="083BDA0E" w14:textId="77777777">
        <w:trPr>
          <w:jc w:val="center"/>
        </w:trPr>
        <w:tc>
          <w:tcPr>
            <w:tcW w:w="4819" w:type="dxa"/>
            <w:gridSpan w:val="2"/>
            <w:shd w:val="clear" w:color="auto" w:fill="F2F2F2"/>
          </w:tcPr>
          <w:p w14:paraId="3D051D25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Загальний результат: Досліджує, аналізує дані та зв’язки між ними, оцінює їхню достовірність та доцільність використання [МАО 1.2]</w:t>
            </w:r>
          </w:p>
        </w:tc>
      </w:tr>
      <w:tr w:rsidR="0055151F" w14:paraId="258089CC" w14:textId="77777777">
        <w:trPr>
          <w:jc w:val="center"/>
        </w:trPr>
        <w:tc>
          <w:tcPr>
            <w:tcW w:w="4819" w:type="dxa"/>
          </w:tcPr>
          <w:p w14:paraId="7B28F4BE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досліджує проблемну ситуацію, використовуючи різноманітні джерела інформації, оцінює повноту і достовірність інформації [9 МАО 1.2.1]</w:t>
            </w:r>
          </w:p>
        </w:tc>
        <w:tc>
          <w:tcPr>
            <w:tcW w:w="4819" w:type="dxa"/>
          </w:tcPr>
          <w:p w14:paraId="6D421CEC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досліджує проблемну ситуацію, використовуючи різноманітні інформаційні джерела [9 МАО 1.2.1-1];</w:t>
            </w:r>
          </w:p>
          <w:p w14:paraId="1C5C8C5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розпізнає неповну інформацію, маніпулювання даними [9 МАО 1.2.1-2].</w:t>
            </w:r>
          </w:p>
        </w:tc>
      </w:tr>
      <w:tr w:rsidR="0055151F" w14:paraId="10C7B7A6" w14:textId="77777777">
        <w:trPr>
          <w:jc w:val="center"/>
        </w:trPr>
        <w:tc>
          <w:tcPr>
            <w:tcW w:w="4819" w:type="dxa"/>
          </w:tcPr>
          <w:p w14:paraId="4F3326AF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інтерпретує дані та встановлює взаємозв’язки, подає дані в різних формах [9 МАО 1.2.2]</w:t>
            </w:r>
          </w:p>
        </w:tc>
        <w:tc>
          <w:tcPr>
            <w:tcW w:w="4819" w:type="dxa"/>
          </w:tcPr>
          <w:p w14:paraId="785FDDAA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інтерпретує дані, оцінює достовірність даних, аналізує та систематизує пов’язані між собою дані, подає їх у різних формах [9 МАО 1.2.2-1].</w:t>
            </w:r>
          </w:p>
        </w:tc>
      </w:tr>
      <w:tr w:rsidR="0055151F" w14:paraId="0122EBCB" w14:textId="77777777">
        <w:trPr>
          <w:jc w:val="center"/>
        </w:trPr>
        <w:tc>
          <w:tcPr>
            <w:tcW w:w="4819" w:type="dxa"/>
          </w:tcPr>
          <w:p w14:paraId="58DD1C91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добирає дані, потрібні для розв’язання проблемної ситуації, які можуть мати певні обмеження або потребують встановлення певних припущень [9 МАО 1.2.3]</w:t>
            </w:r>
          </w:p>
        </w:tc>
        <w:tc>
          <w:tcPr>
            <w:tcW w:w="4819" w:type="dxa"/>
          </w:tcPr>
          <w:p w14:paraId="359DC888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приймає рішення щодо відбору даних, потрібних для розв’язання проблемної ситуації, які можуть мати деякі обмеження або потребують встановлення певних припущень [9 МАО 1.2.3-1].</w:t>
            </w:r>
          </w:p>
        </w:tc>
      </w:tr>
      <w:tr w:rsidR="0055151F" w14:paraId="5E5AA3E0" w14:textId="77777777">
        <w:trPr>
          <w:jc w:val="center"/>
        </w:trPr>
        <w:tc>
          <w:tcPr>
            <w:tcW w:w="4819" w:type="dxa"/>
            <w:gridSpan w:val="2"/>
            <w:shd w:val="clear" w:color="auto" w:fill="F2F2F2"/>
          </w:tcPr>
          <w:p w14:paraId="33BC6AD1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Загальний результат: Прогнозує результат розв’язання проблемної ситуації [МАО 1.3]</w:t>
            </w:r>
          </w:p>
        </w:tc>
      </w:tr>
      <w:tr w:rsidR="0055151F" w14:paraId="5A1D73F1" w14:textId="77777777">
        <w:trPr>
          <w:jc w:val="center"/>
        </w:trPr>
        <w:tc>
          <w:tcPr>
            <w:tcW w:w="4819" w:type="dxa"/>
          </w:tcPr>
          <w:p w14:paraId="564DA672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визначає, що саме може бути результатом розв’язання проблемної ситуації [9 МАО 1.3.1]</w:t>
            </w:r>
          </w:p>
        </w:tc>
        <w:tc>
          <w:tcPr>
            <w:tcW w:w="4819" w:type="dxa"/>
          </w:tcPr>
          <w:p w14:paraId="7BF7524E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прогнозує межі, точність, наявність кількох варіантів розв’язання та можливі форми представлення результату [9 МАО 1.3.1-1].</w:t>
            </w:r>
          </w:p>
        </w:tc>
      </w:tr>
      <w:tr w:rsidR="0055151F" w14:paraId="64454857" w14:textId="77777777">
        <w:trPr>
          <w:jc w:val="center"/>
        </w:trPr>
        <w:tc>
          <w:tcPr>
            <w:tcW w:w="4819" w:type="dxa"/>
          </w:tcPr>
          <w:p w14:paraId="36F5DD43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припускає можливість існування альтернативного варіанта розв’язання [9 МАО 1.3.2]</w:t>
            </w:r>
          </w:p>
        </w:tc>
        <w:tc>
          <w:tcPr>
            <w:tcW w:w="4819" w:type="dxa"/>
          </w:tcPr>
          <w:p w14:paraId="11361EB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передбачає можливість існування альтернативного варіанта розв’язання проблемної ситуації з урахуванням можливих ризиків [9 МАО 1.3.2-1].</w:t>
            </w:r>
          </w:p>
        </w:tc>
      </w:tr>
      <w:tr w:rsidR="0055151F" w14:paraId="67E9965D" w14:textId="77777777">
        <w:trPr>
          <w:jc w:val="center"/>
        </w:trPr>
        <w:tc>
          <w:tcPr>
            <w:tcW w:w="4819" w:type="dxa"/>
            <w:gridSpan w:val="2"/>
            <w:shd w:val="clear" w:color="auto" w:fill="D9E2F3"/>
          </w:tcPr>
          <w:p w14:paraId="50F52718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2. Моделювання процесів і ситуацій, розроблення стратегій, планів дій для розв’язання проблемних ситуацій</w:t>
            </w:r>
          </w:p>
        </w:tc>
      </w:tr>
      <w:tr w:rsidR="0055151F" w14:paraId="63DD1FA5" w14:textId="77777777">
        <w:trPr>
          <w:jc w:val="center"/>
        </w:trPr>
        <w:tc>
          <w:tcPr>
            <w:tcW w:w="4819" w:type="dxa"/>
            <w:gridSpan w:val="2"/>
            <w:shd w:val="clear" w:color="auto" w:fill="F2F2F2"/>
          </w:tcPr>
          <w:p w14:paraId="073A550A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Загальний результат: Сприймає і перетворює інформацію математичного змісту [МАО 2.1]</w:t>
            </w:r>
          </w:p>
        </w:tc>
      </w:tr>
      <w:tr w:rsidR="0055151F" w14:paraId="492A8C62" w14:textId="77777777">
        <w:trPr>
          <w:jc w:val="center"/>
        </w:trPr>
        <w:tc>
          <w:tcPr>
            <w:tcW w:w="4819" w:type="dxa"/>
          </w:tcPr>
          <w:p w14:paraId="3513F3EE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 xml:space="preserve">добирає, впорядковує, фіксує, перетворює звукову, текстову, графічну інформацію математичного змісту з надійних джерел [9 </w:t>
            </w:r>
            <w:r>
              <w:rPr>
                <w:rFonts w:cs="Times New Roman"/>
                <w:color w:val="000000"/>
                <w:sz w:val="24"/>
              </w:rPr>
              <w:lastRenderedPageBreak/>
              <w:t>МАО 2.1.1]</w:t>
            </w:r>
          </w:p>
        </w:tc>
        <w:tc>
          <w:tcPr>
            <w:tcW w:w="4819" w:type="dxa"/>
          </w:tcPr>
          <w:p w14:paraId="5981B605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 xml:space="preserve">знаходить і опрацьовує інформацію математичного змісту, визначає достатність інформації і надійність джерел [9 МАО </w:t>
            </w:r>
            <w:r>
              <w:rPr>
                <w:rFonts w:cs="Times New Roman"/>
                <w:color w:val="000000"/>
                <w:sz w:val="24"/>
              </w:rPr>
              <w:lastRenderedPageBreak/>
              <w:t>2.1.1-1];</w:t>
            </w:r>
          </w:p>
          <w:p w14:paraId="6030BF5F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використовує обчислювальні та графічні можливості спеціалізованого програмного забезпечення для систематизації та інтерпретації даних і побудови допоміжних моделей [9 МАО 2.1.1-2].</w:t>
            </w:r>
          </w:p>
        </w:tc>
      </w:tr>
      <w:tr w:rsidR="0055151F" w14:paraId="4EAA5549" w14:textId="77777777">
        <w:trPr>
          <w:jc w:val="center"/>
        </w:trPr>
        <w:tc>
          <w:tcPr>
            <w:tcW w:w="4819" w:type="dxa"/>
          </w:tcPr>
          <w:p w14:paraId="0058628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>використовує інформаційно-комунікаційні технології для опрацювання, перетворення і поширення інформації математичного змісту, висловлює власні судження [9 МАО 2.1.2]</w:t>
            </w:r>
          </w:p>
        </w:tc>
        <w:tc>
          <w:tcPr>
            <w:tcW w:w="4819" w:type="dxa"/>
          </w:tcPr>
          <w:p w14:paraId="59C856C4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представляє і поширює інформацію математичного змісту з використанням різних засобів, зокрема цифрових, висловлює власні судження [9 МАО 2.1.2-1];</w:t>
            </w:r>
          </w:p>
          <w:p w14:paraId="75B57DDC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перетворює інформацію математичного змісту різними способами у різні форми, зокрема з використанням інформаційно-комунікаційних технологій [9 МАО 2.1.2-2].</w:t>
            </w:r>
          </w:p>
        </w:tc>
      </w:tr>
      <w:tr w:rsidR="0055151F" w14:paraId="6ABCF424" w14:textId="77777777">
        <w:trPr>
          <w:jc w:val="center"/>
        </w:trPr>
        <w:tc>
          <w:tcPr>
            <w:tcW w:w="4819" w:type="dxa"/>
            <w:gridSpan w:val="2"/>
            <w:shd w:val="clear" w:color="auto" w:fill="F2F2F2"/>
          </w:tcPr>
          <w:p w14:paraId="7796AECD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Загальний результат: Розробляє стратегії розв’язання проблемних ситуацій [МАО 2.2]</w:t>
            </w:r>
          </w:p>
        </w:tc>
      </w:tr>
      <w:tr w:rsidR="0055151F" w14:paraId="109DEE9E" w14:textId="77777777">
        <w:trPr>
          <w:jc w:val="center"/>
        </w:trPr>
        <w:tc>
          <w:tcPr>
            <w:tcW w:w="4819" w:type="dxa"/>
          </w:tcPr>
          <w:p w14:paraId="6DEF0B14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шукає підходи та визначає власний спосіб розв’язання проблемної ситуації [9 МАО 2.2.1]</w:t>
            </w:r>
          </w:p>
        </w:tc>
        <w:tc>
          <w:tcPr>
            <w:tcW w:w="4819" w:type="dxa"/>
          </w:tcPr>
          <w:p w14:paraId="0688DDBA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у співпраці з іншими особами планує дії, спрямовані на розв’язання проблемної ситуації [9 МАО 2.2.1-1];</w:t>
            </w:r>
          </w:p>
          <w:p w14:paraId="4BAEEBEE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виявляє ініціативу та пропонує ідеї щодо ходу розв’язання проблемної ситуації [9 МАО 2.2.1-2].</w:t>
            </w:r>
          </w:p>
        </w:tc>
      </w:tr>
      <w:tr w:rsidR="0055151F" w14:paraId="695122B8" w14:textId="77777777">
        <w:trPr>
          <w:jc w:val="center"/>
        </w:trPr>
        <w:tc>
          <w:tcPr>
            <w:tcW w:w="4819" w:type="dxa"/>
          </w:tcPr>
          <w:p w14:paraId="15D7DF1F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використовує різноманітні підходи для розв’язання проблемної ситуації [9 МАО 2.2.2]</w:t>
            </w:r>
          </w:p>
        </w:tc>
        <w:tc>
          <w:tcPr>
            <w:tcW w:w="4819" w:type="dxa"/>
          </w:tcPr>
          <w:p w14:paraId="159752D3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пропонує альтернативні способи розв’язання проблемної ситуації [9 МАО 2.2.2-1].</w:t>
            </w:r>
          </w:p>
        </w:tc>
      </w:tr>
      <w:tr w:rsidR="0055151F" w14:paraId="721B6629" w14:textId="77777777">
        <w:trPr>
          <w:jc w:val="center"/>
        </w:trPr>
        <w:tc>
          <w:tcPr>
            <w:tcW w:w="4819" w:type="dxa"/>
            <w:gridSpan w:val="2"/>
            <w:shd w:val="clear" w:color="auto" w:fill="F2F2F2"/>
          </w:tcPr>
          <w:p w14:paraId="68ADE447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Загальний результат: Створює математичну модель проблемної ситуації [МАО 2.3]</w:t>
            </w:r>
          </w:p>
        </w:tc>
      </w:tr>
      <w:tr w:rsidR="0055151F" w14:paraId="13E0A510" w14:textId="77777777">
        <w:trPr>
          <w:jc w:val="center"/>
        </w:trPr>
        <w:tc>
          <w:tcPr>
            <w:tcW w:w="4819" w:type="dxa"/>
          </w:tcPr>
          <w:p w14:paraId="202B2217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визначає компоненти проблемної ситуації та взаємозв’язки між ними, здійснює перехід від абстрактного до конкретного і навпаки [9 МАО 2.3.1]</w:t>
            </w:r>
          </w:p>
        </w:tc>
        <w:tc>
          <w:tcPr>
            <w:tcW w:w="4819" w:type="dxa"/>
          </w:tcPr>
          <w:p w14:paraId="31C7951D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визначає компоненти математичної моделі проблемної ситуації, взаємозв’язки між ними, їх достатність для запису проблемної ситуації у математичному вигляді [9 МАО 2.3.1-1];</w:t>
            </w:r>
          </w:p>
          <w:p w14:paraId="50B03B52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здійснює перехід від абстрактного до конкретного і навпаки [9 МАО 2.3.1-2].</w:t>
            </w:r>
          </w:p>
        </w:tc>
      </w:tr>
      <w:tr w:rsidR="0055151F" w14:paraId="50D9BFE9" w14:textId="77777777">
        <w:trPr>
          <w:jc w:val="center"/>
        </w:trPr>
        <w:tc>
          <w:tcPr>
            <w:tcW w:w="4819" w:type="dxa"/>
          </w:tcPr>
          <w:p w14:paraId="2C291C5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будує математичну модель проблемної ситуації, доречно добирає математичний апарат для побудови моделі [9 МАО 2.3.2]</w:t>
            </w:r>
          </w:p>
        </w:tc>
        <w:tc>
          <w:tcPr>
            <w:tcW w:w="4819" w:type="dxa"/>
          </w:tcPr>
          <w:p w14:paraId="40314B63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самостійно та в групі будує математичну модель проблемної ситуації, доречно добирає математичний апарат для побудови моделі [9 МАО 2.3.2-1];</w:t>
            </w:r>
          </w:p>
          <w:p w14:paraId="3E25F2A0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знаходить додаткові дані для вдосконалення моделі та враховує можливі ризики [9 МАО 2.3.2-2].</w:t>
            </w:r>
          </w:p>
        </w:tc>
      </w:tr>
      <w:tr w:rsidR="0055151F" w14:paraId="5379CFF7" w14:textId="77777777">
        <w:trPr>
          <w:jc w:val="center"/>
        </w:trPr>
        <w:tc>
          <w:tcPr>
            <w:tcW w:w="4819" w:type="dxa"/>
            <w:gridSpan w:val="2"/>
            <w:shd w:val="clear" w:color="auto" w:fill="F2F2F2"/>
          </w:tcPr>
          <w:p w14:paraId="4CA43B0A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Загальний результат: Подає результати розв’язання проблемної ситуації та конструктивно обговорює їх [МАО 2.4]</w:t>
            </w:r>
          </w:p>
        </w:tc>
      </w:tr>
      <w:tr w:rsidR="0055151F" w14:paraId="00DDE064" w14:textId="77777777">
        <w:trPr>
          <w:jc w:val="center"/>
        </w:trPr>
        <w:tc>
          <w:tcPr>
            <w:tcW w:w="4819" w:type="dxa"/>
          </w:tcPr>
          <w:p w14:paraId="032C0EB3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формулює та відображає у зручній для сприйняття формі результати розв’язання проблемної ситуації, зокрема з використанням інформаційно-комунікаційних технологій [9 МАО 2.4.1]</w:t>
            </w:r>
          </w:p>
        </w:tc>
        <w:tc>
          <w:tcPr>
            <w:tcW w:w="4819" w:type="dxa"/>
          </w:tcPr>
          <w:p w14:paraId="4C3CA5F2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формулює результати розв’язання проблемної ситуації [9 МАО 2.4.1-1];</w:t>
            </w:r>
          </w:p>
          <w:p w14:paraId="4DB7023E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відображає у зручній для сприйняття формі результати розв’язання проблемної ситуації, зокрема з використанням інформаційно-</w:t>
            </w:r>
            <w:r>
              <w:rPr>
                <w:rFonts w:cs="Times New Roman"/>
                <w:color w:val="000000"/>
                <w:sz w:val="24"/>
              </w:rPr>
              <w:lastRenderedPageBreak/>
              <w:t>комунікаційних технологій [9 МАО 2.4.1-2].</w:t>
            </w:r>
          </w:p>
        </w:tc>
      </w:tr>
      <w:tr w:rsidR="0055151F" w14:paraId="00BCC6CE" w14:textId="77777777">
        <w:trPr>
          <w:jc w:val="center"/>
        </w:trPr>
        <w:tc>
          <w:tcPr>
            <w:tcW w:w="4819" w:type="dxa"/>
          </w:tcPr>
          <w:p w14:paraId="5AF603F7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>представляє результати розв’язання проблемної ситуації, обґрунтовуючи їхнє застосування [9 МАО 2.4.2]</w:t>
            </w:r>
          </w:p>
        </w:tc>
        <w:tc>
          <w:tcPr>
            <w:tcW w:w="4819" w:type="dxa"/>
          </w:tcPr>
          <w:p w14:paraId="2B02F7F2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представляє результати розв’язання проблемної ситуації, наводить аргументи, формулює контраргументи, керуючи при цьому власними емоціями [9 МАО 2.4.2-1];</w:t>
            </w:r>
          </w:p>
          <w:p w14:paraId="2BEEBC5B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висловлює ідеї, пов’язані з розумінням проблемної ситуації [9 МАО 2.4.2-2].</w:t>
            </w:r>
          </w:p>
        </w:tc>
      </w:tr>
      <w:tr w:rsidR="0055151F" w14:paraId="1C468286" w14:textId="77777777">
        <w:trPr>
          <w:jc w:val="center"/>
        </w:trPr>
        <w:tc>
          <w:tcPr>
            <w:tcW w:w="4819" w:type="dxa"/>
            <w:gridSpan w:val="2"/>
            <w:shd w:val="clear" w:color="auto" w:fill="D9E2F3"/>
          </w:tcPr>
          <w:p w14:paraId="652374D9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3. Критичне оцінювання процесу та результату розв’язання проблемних ситуацій</w:t>
            </w:r>
          </w:p>
        </w:tc>
      </w:tr>
      <w:tr w:rsidR="0055151F" w14:paraId="17291A5B" w14:textId="77777777">
        <w:trPr>
          <w:jc w:val="center"/>
        </w:trPr>
        <w:tc>
          <w:tcPr>
            <w:tcW w:w="4819" w:type="dxa"/>
            <w:gridSpan w:val="2"/>
            <w:shd w:val="clear" w:color="auto" w:fill="F2F2F2"/>
          </w:tcPr>
          <w:p w14:paraId="580A1DE1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Загальний результат: Оцінює дані проблемної ситуації, необхідні й достатні для її розв’язання [МАО 3.1]</w:t>
            </w:r>
          </w:p>
        </w:tc>
      </w:tr>
      <w:tr w:rsidR="0055151F" w14:paraId="7B32076A" w14:textId="77777777">
        <w:trPr>
          <w:jc w:val="center"/>
        </w:trPr>
        <w:tc>
          <w:tcPr>
            <w:tcW w:w="4819" w:type="dxa"/>
          </w:tcPr>
          <w:p w14:paraId="1EE4D1D4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оцінює необхідність і достатність даних для розв’язання проблемної ситуації [9 МАО 3.1.1]</w:t>
            </w:r>
          </w:p>
        </w:tc>
        <w:tc>
          <w:tcPr>
            <w:tcW w:w="4819" w:type="dxa"/>
          </w:tcPr>
          <w:p w14:paraId="4B527168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аналізує дані та невідомі елементи проблемної ситуації, визначає їх достатність чи надлишковість [9 МАО 3.1.1-1];</w:t>
            </w:r>
          </w:p>
          <w:p w14:paraId="34D56FE2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встановлює залежність між елементами проблемної ситуації [9 МАО 3.1.1-2].</w:t>
            </w:r>
          </w:p>
        </w:tc>
      </w:tr>
      <w:tr w:rsidR="0055151F" w14:paraId="0C56E0A7" w14:textId="77777777">
        <w:trPr>
          <w:jc w:val="center"/>
        </w:trPr>
        <w:tc>
          <w:tcPr>
            <w:tcW w:w="4819" w:type="dxa"/>
          </w:tcPr>
          <w:p w14:paraId="4953774D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прогнозує результат розв’язання проблемної ситуації залежно від зміни наявних даних [9 МАО 3.1.2]</w:t>
            </w:r>
          </w:p>
        </w:tc>
        <w:tc>
          <w:tcPr>
            <w:tcW w:w="4819" w:type="dxa"/>
          </w:tcPr>
          <w:p w14:paraId="2214A050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встановлює аналогію між результатом запропонованої та результатом відомої проблемної ситуації [9 МАО 3.1.2-1].</w:t>
            </w:r>
          </w:p>
        </w:tc>
      </w:tr>
      <w:tr w:rsidR="0055151F" w14:paraId="040D19B9" w14:textId="77777777">
        <w:trPr>
          <w:jc w:val="center"/>
        </w:trPr>
        <w:tc>
          <w:tcPr>
            <w:tcW w:w="4819" w:type="dxa"/>
            <w:gridSpan w:val="2"/>
            <w:shd w:val="clear" w:color="auto" w:fill="F2F2F2"/>
          </w:tcPr>
          <w:p w14:paraId="7BF513FF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Загальний результат: Критично оцінює спосіб розв’язання та різні моделі проблемної ситуації, обирає раціональний шлях її розв’язання [МАО 3.2]</w:t>
            </w:r>
          </w:p>
        </w:tc>
      </w:tr>
      <w:tr w:rsidR="0055151F" w14:paraId="17DCE702" w14:textId="77777777">
        <w:trPr>
          <w:jc w:val="center"/>
        </w:trPr>
        <w:tc>
          <w:tcPr>
            <w:tcW w:w="4819" w:type="dxa"/>
          </w:tcPr>
          <w:p w14:paraId="05A079E5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оцінює різні способи розв’язування та різні моделі проблемної ситуації [9 МАО 3.2.1]</w:t>
            </w:r>
          </w:p>
        </w:tc>
        <w:tc>
          <w:tcPr>
            <w:tcW w:w="4819" w:type="dxa"/>
          </w:tcPr>
          <w:p w14:paraId="7870F5B1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оцінює межі і точність результату розв’язання проблемної ситуації, інтерпретує його залежно від характеру і середовища проблемної ситуації [9 МАО 3.2.1-1];</w:t>
            </w:r>
          </w:p>
          <w:p w14:paraId="208E8DA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прогнозує результат розв’язання проблемної ситуації за умови можливого залучення додаткових даних [9 МАО 3.2.1-2].</w:t>
            </w:r>
          </w:p>
        </w:tc>
      </w:tr>
      <w:tr w:rsidR="0055151F" w14:paraId="3EE26921" w14:textId="77777777">
        <w:trPr>
          <w:jc w:val="center"/>
        </w:trPr>
        <w:tc>
          <w:tcPr>
            <w:tcW w:w="4819" w:type="dxa"/>
          </w:tcPr>
          <w:p w14:paraId="1096F911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добирає відповідну математичну модель до проблемної ситуації з кількох можливих [9 МАО 3.2.2]</w:t>
            </w:r>
          </w:p>
        </w:tc>
        <w:tc>
          <w:tcPr>
            <w:tcW w:w="4819" w:type="dxa"/>
          </w:tcPr>
          <w:p w14:paraId="0ADDC3A4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приймає рішення щодо вибору раціонального способу розв’язання проблемної ситуації, виділяє і контролює проміжні результати розв’язання проблемної ситуації [9 МАО 3.2.2-1];</w:t>
            </w:r>
          </w:p>
          <w:p w14:paraId="78A7227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виправляє помилки, робить висновки на основі отриманих результатів [9 МАО 3.2.2-2].</w:t>
            </w:r>
          </w:p>
        </w:tc>
      </w:tr>
      <w:tr w:rsidR="0055151F" w14:paraId="710F1DB4" w14:textId="77777777">
        <w:trPr>
          <w:jc w:val="center"/>
        </w:trPr>
        <w:tc>
          <w:tcPr>
            <w:tcW w:w="4819" w:type="dxa"/>
            <w:gridSpan w:val="2"/>
            <w:shd w:val="clear" w:color="auto" w:fill="D9E2F3"/>
          </w:tcPr>
          <w:p w14:paraId="0EE7E37E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4. Розвиток математичного мислення для пізнання і перетворення дійсності, володіння математичною мовою</w:t>
            </w:r>
          </w:p>
        </w:tc>
      </w:tr>
      <w:tr w:rsidR="0055151F" w14:paraId="7886CBB8" w14:textId="77777777">
        <w:trPr>
          <w:jc w:val="center"/>
        </w:trPr>
        <w:tc>
          <w:tcPr>
            <w:tcW w:w="4819" w:type="dxa"/>
            <w:gridSpan w:val="2"/>
            <w:shd w:val="clear" w:color="auto" w:fill="F2F2F2"/>
          </w:tcPr>
          <w:p w14:paraId="6BF386C9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Загальний результат: Мислить математично [МАО 4.1]</w:t>
            </w:r>
          </w:p>
        </w:tc>
      </w:tr>
      <w:tr w:rsidR="0055151F" w14:paraId="4B95AFF2" w14:textId="77777777">
        <w:trPr>
          <w:jc w:val="center"/>
        </w:trPr>
        <w:tc>
          <w:tcPr>
            <w:tcW w:w="4819" w:type="dxa"/>
          </w:tcPr>
          <w:p w14:paraId="6642580A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визначає зв’язки між математичними об’єктами та об’єктами реального світу [9 МАО 4.1.1]</w:t>
            </w:r>
          </w:p>
        </w:tc>
        <w:tc>
          <w:tcPr>
            <w:tcW w:w="4819" w:type="dxa"/>
          </w:tcPr>
          <w:p w14:paraId="1A385DC3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визначає, описує та аналізує зв’язки між математичними об’єктами та об’єктами реального світу, а також між математичними об’єктами [9 МАО 4.1.1-1];</w:t>
            </w:r>
          </w:p>
          <w:p w14:paraId="7F71CB6A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обґрунтовано пояснює хід своїх міркувань, аналізує і оцінює їх з огляду на доказовість [9 МАО 4.1.1-2].</w:t>
            </w:r>
          </w:p>
        </w:tc>
      </w:tr>
      <w:tr w:rsidR="0055151F" w14:paraId="19F9B699" w14:textId="77777777">
        <w:trPr>
          <w:jc w:val="center"/>
        </w:trPr>
        <w:tc>
          <w:tcPr>
            <w:tcW w:w="4819" w:type="dxa"/>
          </w:tcPr>
          <w:p w14:paraId="488BBC4B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 xml:space="preserve">пов’язує різні елементи математичних знань і вмінь, узагальнює їх, робить висновки [9 </w:t>
            </w:r>
            <w:r>
              <w:rPr>
                <w:rFonts w:cs="Times New Roman"/>
                <w:color w:val="000000"/>
                <w:sz w:val="24"/>
              </w:rPr>
              <w:lastRenderedPageBreak/>
              <w:t>МАО 4.1.2]</w:t>
            </w:r>
          </w:p>
        </w:tc>
        <w:tc>
          <w:tcPr>
            <w:tcW w:w="4819" w:type="dxa"/>
          </w:tcPr>
          <w:p w14:paraId="33C359DF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>формулює припущення і досліджує їх істинність різними способами [9 МАО 4.1.2-</w:t>
            </w:r>
            <w:r>
              <w:rPr>
                <w:rFonts w:cs="Times New Roman"/>
                <w:color w:val="000000"/>
                <w:sz w:val="24"/>
              </w:rPr>
              <w:lastRenderedPageBreak/>
              <w:t>1];</w:t>
            </w:r>
          </w:p>
          <w:p w14:paraId="685B8492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пов’язує різні математичні знання і вміння, узагальнює їх, робить висновки [9 МАО 4.1.2-2].</w:t>
            </w:r>
          </w:p>
        </w:tc>
      </w:tr>
      <w:tr w:rsidR="0055151F" w14:paraId="6BD4B2E1" w14:textId="77777777">
        <w:trPr>
          <w:jc w:val="center"/>
        </w:trPr>
        <w:tc>
          <w:tcPr>
            <w:tcW w:w="4819" w:type="dxa"/>
          </w:tcPr>
          <w:p w14:paraId="1BDED218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>визначає недоліки у власних математичних знаннях і вміннях та намагається їх усунути [9 МАО 4.1.3]</w:t>
            </w:r>
          </w:p>
        </w:tc>
        <w:tc>
          <w:tcPr>
            <w:tcW w:w="4819" w:type="dxa"/>
          </w:tcPr>
          <w:p w14:paraId="4E2E934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орієнтири для оцінювання до цього конкретного результату Стандартом не визначено.</w:t>
            </w:r>
          </w:p>
        </w:tc>
      </w:tr>
      <w:tr w:rsidR="0055151F" w14:paraId="650302D1" w14:textId="77777777">
        <w:trPr>
          <w:jc w:val="center"/>
        </w:trPr>
        <w:tc>
          <w:tcPr>
            <w:tcW w:w="4819" w:type="dxa"/>
            <w:gridSpan w:val="2"/>
            <w:shd w:val="clear" w:color="auto" w:fill="F2F2F2"/>
          </w:tcPr>
          <w:p w14:paraId="59DF4265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Загальний результат: Застосовує математичні поняття, факти та послідовність дій для розв’язання проблемних ситуацій [МАО 4.2]</w:t>
            </w:r>
          </w:p>
        </w:tc>
      </w:tr>
      <w:tr w:rsidR="0055151F" w14:paraId="4ED1AD82" w14:textId="77777777">
        <w:trPr>
          <w:jc w:val="center"/>
        </w:trPr>
        <w:tc>
          <w:tcPr>
            <w:tcW w:w="4819" w:type="dxa"/>
          </w:tcPr>
          <w:p w14:paraId="3F8FFBDE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доцільно добирає математичні поняття, факти та послідовність дій для розв’язання проблемних ситуацій [9 МАО 4.2.1]</w:t>
            </w:r>
          </w:p>
        </w:tc>
        <w:tc>
          <w:tcPr>
            <w:tcW w:w="4819" w:type="dxa"/>
          </w:tcPr>
          <w:p w14:paraId="11BE5BBA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доцільно добирає математичні поняття, факти та послідовність дій для розв’язання проблемних ситуацій і одержання результату [9 МАО 4.2.1-1].</w:t>
            </w:r>
          </w:p>
        </w:tc>
      </w:tr>
      <w:tr w:rsidR="0055151F" w14:paraId="3DB5C6CD" w14:textId="77777777">
        <w:trPr>
          <w:jc w:val="center"/>
        </w:trPr>
        <w:tc>
          <w:tcPr>
            <w:tcW w:w="4819" w:type="dxa"/>
          </w:tcPr>
          <w:p w14:paraId="5CFA443E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виконує операції з математичними об’єктами і використовує різні форми представлення інформації, здійснює переходи між ними в процесі розв’язання проблемної ситуації [9 МАО 4.2.2]</w:t>
            </w:r>
          </w:p>
        </w:tc>
        <w:tc>
          <w:tcPr>
            <w:tcW w:w="4819" w:type="dxa"/>
          </w:tcPr>
          <w:p w14:paraId="0818ED92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використовує попередньо набуті знання і вміння в інших контекстах [9 МАО 4.2.2-1];</w:t>
            </w:r>
          </w:p>
          <w:p w14:paraId="3F5EB4DC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виконує операції з математичними об’єктами і використовує різні форми представлення інформації [9 МАО 4.2.2-2];</w:t>
            </w:r>
          </w:p>
          <w:p w14:paraId="2F4D25F4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здійснює перехід від однієї дії до іншої в процесі розв’язання проблемної ситуації [9 МАО 4.2.2-3].</w:t>
            </w:r>
          </w:p>
        </w:tc>
      </w:tr>
      <w:tr w:rsidR="0055151F" w14:paraId="3A4D250A" w14:textId="77777777">
        <w:trPr>
          <w:jc w:val="center"/>
        </w:trPr>
        <w:tc>
          <w:tcPr>
            <w:tcW w:w="4819" w:type="dxa"/>
          </w:tcPr>
          <w:p w14:paraId="0198730E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використовує приладдя та інформаційно-комунікаційні технології [9 МАО 4.2.3]</w:t>
            </w:r>
          </w:p>
        </w:tc>
        <w:tc>
          <w:tcPr>
            <w:tcW w:w="4819" w:type="dxa"/>
          </w:tcPr>
          <w:p w14:paraId="508285A0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використовує приладдя та інформаційно-комунікаційні технології для знаходження та представлення результату [9 МАО 4.2.3-1].</w:t>
            </w:r>
          </w:p>
        </w:tc>
      </w:tr>
      <w:tr w:rsidR="0055151F" w14:paraId="67F823E9" w14:textId="77777777">
        <w:trPr>
          <w:jc w:val="center"/>
        </w:trPr>
        <w:tc>
          <w:tcPr>
            <w:tcW w:w="4819" w:type="dxa"/>
            <w:gridSpan w:val="2"/>
            <w:shd w:val="clear" w:color="auto" w:fill="F2F2F2"/>
          </w:tcPr>
          <w:p w14:paraId="3C92D4BD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Загальний результат: Володіє математичною термінологією, ефективно використовує її [МАО 4.3]</w:t>
            </w:r>
          </w:p>
        </w:tc>
      </w:tr>
      <w:tr w:rsidR="0055151F" w14:paraId="53EA1135" w14:textId="77777777">
        <w:trPr>
          <w:jc w:val="center"/>
        </w:trPr>
        <w:tc>
          <w:tcPr>
            <w:tcW w:w="4819" w:type="dxa"/>
          </w:tcPr>
          <w:p w14:paraId="358685E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читає та розуміє тексти математичного змісту, формулює математичні поняття і факти, доцільно та правильно використовує математичну термінологію і символіку [9 МАО 4.3.1]</w:t>
            </w:r>
          </w:p>
        </w:tc>
        <w:tc>
          <w:tcPr>
            <w:tcW w:w="4819" w:type="dxa"/>
          </w:tcPr>
          <w:p w14:paraId="04CBA3BF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читає та розуміє тексти математичного змісту, використовує математичні поняття і факти, пояснює їх застосування, наводить аргументи [9 МАО 4.3.1-1];</w:t>
            </w:r>
          </w:p>
          <w:p w14:paraId="13558C0A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доцільно та правильно використовує математичну термінологію і символіку [9 МАО 4.3.1-2].</w:t>
            </w:r>
          </w:p>
        </w:tc>
      </w:tr>
      <w:tr w:rsidR="0055151F" w14:paraId="199676E4" w14:textId="77777777">
        <w:trPr>
          <w:jc w:val="center"/>
        </w:trPr>
        <w:tc>
          <w:tcPr>
            <w:tcW w:w="4819" w:type="dxa"/>
          </w:tcPr>
          <w:p w14:paraId="55A2F33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висловлюється змістовно, точно, лаконічно, чітко структуруючи власне мовлення [9 МАО 4.3.2]</w:t>
            </w:r>
          </w:p>
        </w:tc>
        <w:tc>
          <w:tcPr>
            <w:tcW w:w="4819" w:type="dxa"/>
          </w:tcPr>
          <w:p w14:paraId="6759AACB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формулює задану проблемну ситуацію математичною мовою [9 МАО 4.3.2-1];</w:t>
            </w:r>
          </w:p>
          <w:p w14:paraId="75FA2CD2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висловлюється змістовно, точно, лаконічно, структуруючи власне мовлення і дотримуючись плану повідомлення [9 МАО 4.3.2-2].</w:t>
            </w:r>
          </w:p>
        </w:tc>
      </w:tr>
    </w:tbl>
    <w:p w14:paraId="3C5BD362" w14:textId="77777777" w:rsidR="0055151F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Основна частина</w:t>
      </w:r>
    </w:p>
    <w:p w14:paraId="29C9262D" w14:textId="77777777" w:rsidR="0055151F" w:rsidRDefault="00000000">
      <w:pPr>
        <w:spacing w:after="160"/>
        <w:ind w:firstLine="709"/>
      </w:pPr>
      <w:r>
        <w:rPr>
          <w:rFonts w:cs="Times New Roman"/>
          <w:color w:val="000000"/>
        </w:rPr>
        <w:t>Очікувані результати навчання подано за змістовими лініями (колами) і темами та співвіднесено за допомогою індексів з орієнтирами для оцінювання, визначеними Державним стандартом (див. п. 1.11). Види навчальної діяльності є орієнтовними й рекомендаційними.</w:t>
      </w:r>
    </w:p>
    <w:p w14:paraId="24CA6271" w14:textId="77777777" w:rsidR="0055151F" w:rsidRDefault="00000000">
      <w:pPr>
        <w:pStyle w:val="21"/>
      </w:pPr>
      <w:r>
        <w:rPr>
          <w:rFonts w:ascii="Times New Roman" w:eastAsia="Times New Roman" w:hAnsi="Times New Roman" w:cs="Times New Roman"/>
        </w:rPr>
        <w:t>7 клас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2154"/>
        <w:gridCol w:w="1928"/>
        <w:gridCol w:w="2381"/>
      </w:tblGrid>
      <w:tr w:rsidR="0055151F" w14:paraId="13E1366C" w14:textId="77777777">
        <w:trPr>
          <w:tblHeader/>
          <w:jc w:val="center"/>
        </w:trPr>
        <w:tc>
          <w:tcPr>
            <w:tcW w:w="3175" w:type="dxa"/>
            <w:shd w:val="clear" w:color="auto" w:fill="E7E6E6"/>
          </w:tcPr>
          <w:p w14:paraId="032F5794" w14:textId="77777777" w:rsidR="0055151F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color w:val="000000"/>
                <w:sz w:val="24"/>
              </w:rPr>
              <w:t>Очікувані результати навчання</w:t>
            </w:r>
          </w:p>
        </w:tc>
        <w:tc>
          <w:tcPr>
            <w:tcW w:w="2154" w:type="dxa"/>
            <w:shd w:val="clear" w:color="auto" w:fill="E7E6E6"/>
          </w:tcPr>
          <w:p w14:paraId="4A3F8A07" w14:textId="77777777" w:rsidR="0055151F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color w:val="000000"/>
                <w:sz w:val="24"/>
              </w:rPr>
              <w:t>Пропонований зміст навчального предмета</w:t>
            </w:r>
          </w:p>
        </w:tc>
        <w:tc>
          <w:tcPr>
            <w:tcW w:w="1928" w:type="dxa"/>
            <w:shd w:val="clear" w:color="auto" w:fill="E7E6E6"/>
          </w:tcPr>
          <w:p w14:paraId="029F1068" w14:textId="77777777" w:rsidR="0055151F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color w:val="000000"/>
                <w:sz w:val="24"/>
              </w:rPr>
              <w:t>Пропоновані види навчальної діяльності</w:t>
            </w:r>
          </w:p>
        </w:tc>
        <w:tc>
          <w:tcPr>
            <w:tcW w:w="2381" w:type="dxa"/>
            <w:shd w:val="clear" w:color="auto" w:fill="E7E6E6"/>
          </w:tcPr>
          <w:p w14:paraId="2B451271" w14:textId="77777777" w:rsidR="0055151F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color w:val="000000"/>
                <w:sz w:val="24"/>
              </w:rPr>
              <w:t>Пропоновані засоби навчання та/або обладнання*</w:t>
            </w:r>
          </w:p>
        </w:tc>
      </w:tr>
      <w:tr w:rsidR="0055151F" w14:paraId="6AFA3FBB" w14:textId="77777777">
        <w:trPr>
          <w:jc w:val="center"/>
        </w:trPr>
        <w:tc>
          <w:tcPr>
            <w:tcW w:w="2381" w:type="dxa"/>
            <w:gridSpan w:val="4"/>
            <w:shd w:val="clear" w:color="auto" w:fill="D9E2F3"/>
          </w:tcPr>
          <w:p w14:paraId="41F18EA6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Коло «Число» (змістова лінія «Числа і вирази»)</w:t>
            </w:r>
          </w:p>
        </w:tc>
      </w:tr>
      <w:tr w:rsidR="0055151F" w14:paraId="4FE734F2" w14:textId="77777777">
        <w:trPr>
          <w:jc w:val="center"/>
        </w:trPr>
        <w:tc>
          <w:tcPr>
            <w:tcW w:w="2381" w:type="dxa"/>
            <w:gridSpan w:val="4"/>
            <w:shd w:val="clear" w:color="auto" w:fill="F2F2F2"/>
          </w:tcPr>
          <w:p w14:paraId="1D6BE970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Тема 1. Відношення, пропорції, відсотки</w:t>
            </w:r>
          </w:p>
        </w:tc>
      </w:tr>
      <w:tr w:rsidR="0055151F" w14:paraId="112352FB" w14:textId="77777777">
        <w:trPr>
          <w:jc w:val="center"/>
        </w:trPr>
        <w:tc>
          <w:tcPr>
            <w:tcW w:w="3175" w:type="dxa"/>
          </w:tcPr>
          <w:p w14:paraId="73E6F7C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інтерпретує відсоткові дані, оцінює їхню достовірність [9 МАО 1.2.2-1];</w:t>
            </w:r>
          </w:p>
          <w:p w14:paraId="7EBCCBFB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складає математичну модель реальної ситуації (зміна ціни, знижка, відсоткове збільшення) [9 МАО 2.3.2-1];</w:t>
            </w:r>
          </w:p>
          <w:p w14:paraId="2BEA6707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розв’язує задачі на відношення, пропорції та відсотки [9 МАО 4.2.2-2];</w:t>
            </w:r>
          </w:p>
          <w:p w14:paraId="5A7F415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використовує математичну термінологію й символіку [9 МАО 4.3.1-2].</w:t>
            </w:r>
          </w:p>
        </w:tc>
        <w:tc>
          <w:tcPr>
            <w:tcW w:w="2154" w:type="dxa"/>
          </w:tcPr>
          <w:p w14:paraId="5EFAC9F3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Відношення й відносні величини. Пропорція, основна властивість пропорції.</w:t>
            </w:r>
          </w:p>
          <w:p w14:paraId="56224837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Відсотки: відсоток від числа, число за його відсотком, відсоткове відношення.</w:t>
            </w:r>
          </w:p>
        </w:tc>
        <w:tc>
          <w:tcPr>
            <w:tcW w:w="1928" w:type="dxa"/>
          </w:tcPr>
          <w:p w14:paraId="7C39571E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Розв’язує задачі з життєвих ситуацій (бюджет родини, знижки).</w:t>
            </w:r>
          </w:p>
          <w:p w14:paraId="3ED024BE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Перевіряє достовірність відсоткових даних у медіа.</w:t>
            </w:r>
          </w:p>
          <w:p w14:paraId="521E56D4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 w14:paraId="70F5D9A1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 w14:paraId="22AAF4CB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Проєкт: міні-проєкт за темою «Відношення, пропорції, відсотки» (формат і тему обирають учні).</w:t>
            </w:r>
          </w:p>
          <w:p w14:paraId="137DDA9A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>Дослідження: досліджує закономірності на числових прикладах, графіках і даних, формулює припущення та перевіряє їх.</w:t>
            </w:r>
          </w:p>
        </w:tc>
        <w:tc>
          <w:tcPr>
            <w:tcW w:w="2381" w:type="dxa"/>
          </w:tcPr>
          <w:p w14:paraId="5E380B07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>Базові: п. 1.1 «Навчальні стенди (математика)»; п. 1.11 «Частини цілого на крузі».</w:t>
            </w:r>
          </w:p>
          <w:p w14:paraId="270BF784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Альтернативні: електронні таблиці; комп’ютерне та мультимедійне обладнання (додаток 1).</w:t>
            </w:r>
          </w:p>
        </w:tc>
      </w:tr>
      <w:tr w:rsidR="0055151F" w14:paraId="2A871796" w14:textId="77777777">
        <w:trPr>
          <w:jc w:val="center"/>
        </w:trPr>
        <w:tc>
          <w:tcPr>
            <w:tcW w:w="2381" w:type="dxa"/>
            <w:gridSpan w:val="4"/>
            <w:shd w:val="clear" w:color="auto" w:fill="F2F2F2"/>
          </w:tcPr>
          <w:p w14:paraId="13331A5D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Тема 2. Вирази, формули, тотожності. Степінь із натуральним показником</w:t>
            </w:r>
          </w:p>
        </w:tc>
      </w:tr>
      <w:tr w:rsidR="0055151F" w14:paraId="61F6DA0A" w14:textId="77777777">
        <w:trPr>
          <w:jc w:val="center"/>
        </w:trPr>
        <w:tc>
          <w:tcPr>
            <w:tcW w:w="3175" w:type="dxa"/>
          </w:tcPr>
          <w:p w14:paraId="1BA09901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складає вирази за текстовою умовою [9 МАО 2.3.2-1];</w:t>
            </w:r>
          </w:p>
          <w:p w14:paraId="7B1A881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розпізнає числові та буквені вирази, обчислює їхні значення [9 МАО 4.2.2-2];</w:t>
            </w:r>
          </w:p>
          <w:p w14:paraId="43E3B432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формулює означення степеня з натуральним показником та його властивості, користується математичною символікою [9 МАО 4.3.1-2];</w:t>
            </w:r>
          </w:p>
          <w:p w14:paraId="1184B3EA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перевіряє тотожності підстановкою, пояснює хід міркувань [9 МАО 4.1.1-2].</w:t>
            </w:r>
          </w:p>
        </w:tc>
        <w:tc>
          <w:tcPr>
            <w:tcW w:w="2154" w:type="dxa"/>
          </w:tcPr>
          <w:p w14:paraId="2AF6D201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Числові й буквені вирази. Значення виразу. Формули.</w:t>
            </w:r>
          </w:p>
          <w:p w14:paraId="59E33A77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Тотожність. Тотожні перетворення виразів.</w:t>
            </w:r>
          </w:p>
          <w:p w14:paraId="7D46D9B8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Степінь із натуральним показником, його властивості.</w:t>
            </w:r>
          </w:p>
        </w:tc>
        <w:tc>
          <w:tcPr>
            <w:tcW w:w="1928" w:type="dxa"/>
          </w:tcPr>
          <w:p w14:paraId="221B56AA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Обчислює значення виразів.</w:t>
            </w:r>
          </w:p>
          <w:p w14:paraId="0DD8841D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Складає вирази за текстовою умовою.</w:t>
            </w:r>
          </w:p>
          <w:p w14:paraId="46510388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Перевіряє тотожності підстановкою.</w:t>
            </w:r>
          </w:p>
          <w:p w14:paraId="2D015EAF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 w14:paraId="289A3718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 w14:paraId="3F404D30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 xml:space="preserve">Проєкт: міні-проєкт за темою «Вирази, формули, тотожності. Степінь із натуральним показником» </w:t>
            </w:r>
            <w:r>
              <w:rPr>
                <w:rFonts w:cs="Times New Roman"/>
                <w:color w:val="000000"/>
                <w:sz w:val="24"/>
              </w:rPr>
              <w:lastRenderedPageBreak/>
              <w:t>(формат і тему обирають учні).</w:t>
            </w:r>
          </w:p>
          <w:p w14:paraId="20DE107E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Дослідження: досліджує закономірності на числових прикладах, графіках і даних, формулює припущення та перевіряє їх.</w:t>
            </w:r>
          </w:p>
        </w:tc>
        <w:tc>
          <w:tcPr>
            <w:tcW w:w="2381" w:type="dxa"/>
          </w:tcPr>
          <w:p w14:paraId="022B7464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>Базові: п. 1.1 «Навчальні стенди (математика)» (формули скороченого множення, таблиця квадратів, степені чисел 2 та 3).</w:t>
            </w:r>
          </w:p>
          <w:p w14:paraId="581CBFCC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Альтернативні: калькулятор; електронні таблиці.</w:t>
            </w:r>
          </w:p>
        </w:tc>
      </w:tr>
      <w:tr w:rsidR="0055151F" w14:paraId="61DB20C8" w14:textId="77777777">
        <w:trPr>
          <w:jc w:val="center"/>
        </w:trPr>
        <w:tc>
          <w:tcPr>
            <w:tcW w:w="2381" w:type="dxa"/>
            <w:gridSpan w:val="4"/>
            <w:shd w:val="clear" w:color="auto" w:fill="F2F2F2"/>
          </w:tcPr>
          <w:p w14:paraId="561795D0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Тема 3. Одночлени та многочлени</w:t>
            </w:r>
          </w:p>
        </w:tc>
      </w:tr>
      <w:tr w:rsidR="0055151F" w14:paraId="79ED67DA" w14:textId="77777777">
        <w:trPr>
          <w:jc w:val="center"/>
        </w:trPr>
        <w:tc>
          <w:tcPr>
            <w:tcW w:w="3175" w:type="dxa"/>
          </w:tcPr>
          <w:p w14:paraId="2E8578CA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знаходить і виправляє помилки в перетвореннях [9 МАО 3.2.2-2];</w:t>
            </w:r>
          </w:p>
          <w:p w14:paraId="5177B8F2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виконує дії з одночленами й многочленами [9 МАО 4.2.2-2];</w:t>
            </w:r>
          </w:p>
          <w:p w14:paraId="78FEF467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доводить тотожності та обґрунтовує перетворення [9 МАО 4.1.1-2];</w:t>
            </w:r>
          </w:p>
          <w:p w14:paraId="67F3011C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застосовує формули скороченого множення й розкладання многочленів на множники [9 МАО 4.2.1-1].</w:t>
            </w:r>
          </w:p>
        </w:tc>
        <w:tc>
          <w:tcPr>
            <w:tcW w:w="2154" w:type="dxa"/>
          </w:tcPr>
          <w:p w14:paraId="707E8C60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Одночлен, многочлен. Дії над многочленами.</w:t>
            </w:r>
          </w:p>
          <w:p w14:paraId="41DC2CB8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Формули скороченого множення.</w:t>
            </w:r>
          </w:p>
          <w:p w14:paraId="36AC73C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Розкладання многочленів на множники.</w:t>
            </w:r>
          </w:p>
        </w:tc>
        <w:tc>
          <w:tcPr>
            <w:tcW w:w="1928" w:type="dxa"/>
          </w:tcPr>
          <w:p w14:paraId="10E2401C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Виконує тотожні перетворення виразів.</w:t>
            </w:r>
          </w:p>
          <w:p w14:paraId="52C22918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Знаходить помилки у відомих розв’язаннях.</w:t>
            </w:r>
          </w:p>
          <w:p w14:paraId="7DAF5D0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 w14:paraId="4B90B12E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 w14:paraId="08EA1140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Проєкт: міні-проєкт за темою «Одночлени та многочлени» (формат і тему обирають учні).</w:t>
            </w:r>
          </w:p>
          <w:p w14:paraId="16A46812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 xml:space="preserve">Дослідження: </w:t>
            </w:r>
            <w:r>
              <w:rPr>
                <w:rFonts w:cs="Times New Roman"/>
                <w:color w:val="000000"/>
                <w:sz w:val="24"/>
              </w:rPr>
              <w:lastRenderedPageBreak/>
              <w:t>досліджує закономірності на числових прикладах, графіках і даних, формулює припущення та перевіряє їх.</w:t>
            </w:r>
          </w:p>
        </w:tc>
        <w:tc>
          <w:tcPr>
            <w:tcW w:w="2381" w:type="dxa"/>
          </w:tcPr>
          <w:p w14:paraId="3C39274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>Базові: п. 1.1 «Навчальні стенди (математика)» (формули скороченого множення).</w:t>
            </w:r>
          </w:p>
          <w:p w14:paraId="77A46CC3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Альтернативні: калькулятор; мультимедійне обладнання (додаток 1).</w:t>
            </w:r>
          </w:p>
        </w:tc>
      </w:tr>
      <w:tr w:rsidR="0055151F" w14:paraId="1A7DA4B4" w14:textId="77777777">
        <w:trPr>
          <w:jc w:val="center"/>
        </w:trPr>
        <w:tc>
          <w:tcPr>
            <w:tcW w:w="2381" w:type="dxa"/>
            <w:gridSpan w:val="4"/>
            <w:shd w:val="clear" w:color="auto" w:fill="D9E2F3"/>
          </w:tcPr>
          <w:p w14:paraId="23B60F82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Коло «Рівність» (змістова лінія «Рівняння і нерівності»)</w:t>
            </w:r>
          </w:p>
        </w:tc>
      </w:tr>
      <w:tr w:rsidR="0055151F" w14:paraId="4726F2D4" w14:textId="77777777">
        <w:trPr>
          <w:jc w:val="center"/>
        </w:trPr>
        <w:tc>
          <w:tcPr>
            <w:tcW w:w="2381" w:type="dxa"/>
            <w:gridSpan w:val="4"/>
            <w:shd w:val="clear" w:color="auto" w:fill="F2F2F2"/>
          </w:tcPr>
          <w:p w14:paraId="612442E3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Тема 4. Лінійні рівняння з однією змінною</w:t>
            </w:r>
          </w:p>
        </w:tc>
      </w:tr>
      <w:tr w:rsidR="0055151F" w14:paraId="21065FCF" w14:textId="77777777">
        <w:trPr>
          <w:jc w:val="center"/>
        </w:trPr>
        <w:tc>
          <w:tcPr>
            <w:tcW w:w="3175" w:type="dxa"/>
          </w:tcPr>
          <w:p w14:paraId="3C3E8C3A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вирізняє серед життєвих ситуацій ті, що розв’язуються за допомогою рівнянь [9 МАО 1.1.1-1];</w:t>
            </w:r>
          </w:p>
          <w:p w14:paraId="4696656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складає рівняння за текстовою задачею, будує математичну модель ситуації [9 МАО 2.3.2-1];</w:t>
            </w:r>
          </w:p>
          <w:p w14:paraId="12BD4CE8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оцінює результат розв’язання (перевіряє підстановкою) та інтерпретує його залежно від умови задачі [9 МАО 3.2.1-1];</w:t>
            </w:r>
          </w:p>
          <w:p w14:paraId="033C1902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розв’язує лінійні рівняння з однією змінною [9 МАО 4.2.2-2].</w:t>
            </w:r>
          </w:p>
        </w:tc>
        <w:tc>
          <w:tcPr>
            <w:tcW w:w="2154" w:type="dxa"/>
          </w:tcPr>
          <w:p w14:paraId="3398021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Рівняння, корінь рівняння. Рівносильні рівняння.</w:t>
            </w:r>
          </w:p>
          <w:p w14:paraId="69953E8A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Лінійне рівняння з однією змінною.</w:t>
            </w:r>
          </w:p>
          <w:p w14:paraId="1D8D3397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Розв’язування задач за допомогою рівнянь.</w:t>
            </w:r>
          </w:p>
        </w:tc>
        <w:tc>
          <w:tcPr>
            <w:tcW w:w="1928" w:type="dxa"/>
          </w:tcPr>
          <w:p w14:paraId="4D00DA35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Розв’язує рівняння; складає рівняння за текстовою задачею.</w:t>
            </w:r>
          </w:p>
          <w:p w14:paraId="34BFFF7E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Перевіряє розв’язок підстановкою.</w:t>
            </w:r>
          </w:p>
          <w:p w14:paraId="44B94F41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 w14:paraId="1422393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 w14:paraId="7FF9F38E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Проєкт: міні-проєкт за темою «Лінійні рівняння з однією змінною» (формат і тему обирають учні).</w:t>
            </w:r>
          </w:p>
          <w:p w14:paraId="3301831A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>Дослідження: досліджує закономірності на числових прикладах, графіках і даних, формулює припущення та перевіряє їх.</w:t>
            </w:r>
          </w:p>
        </w:tc>
        <w:tc>
          <w:tcPr>
            <w:tcW w:w="2381" w:type="dxa"/>
          </w:tcPr>
          <w:p w14:paraId="5C0F414E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>Базові: п. 1.2 «Координатна пряма»; п. 2.7 «Матеріали для організації дидактичних ігор».</w:t>
            </w:r>
          </w:p>
          <w:p w14:paraId="50492467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Альтернативні: онлайн-тренажери; калькулятор.</w:t>
            </w:r>
          </w:p>
        </w:tc>
      </w:tr>
      <w:tr w:rsidR="0055151F" w14:paraId="7A458FF9" w14:textId="77777777">
        <w:trPr>
          <w:jc w:val="center"/>
        </w:trPr>
        <w:tc>
          <w:tcPr>
            <w:tcW w:w="2381" w:type="dxa"/>
            <w:gridSpan w:val="4"/>
            <w:shd w:val="clear" w:color="auto" w:fill="F2F2F2"/>
          </w:tcPr>
          <w:p w14:paraId="0C963A41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Тема 5. Системи двох лінійних рівнянь із двома змінними</w:t>
            </w:r>
          </w:p>
        </w:tc>
      </w:tr>
      <w:tr w:rsidR="0055151F" w14:paraId="1D85C2E0" w14:textId="77777777">
        <w:trPr>
          <w:jc w:val="center"/>
        </w:trPr>
        <w:tc>
          <w:tcPr>
            <w:tcW w:w="3175" w:type="dxa"/>
          </w:tcPr>
          <w:p w14:paraId="59B144C8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складає системи рівнянь за текстовою умовою [9 МАО 2.3.2-1];</w:t>
            </w:r>
          </w:p>
          <w:p w14:paraId="00A89A48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розв’язує систему графічно, використовуючи цифрові засоби [9 МАО 2.1.1-2];</w:t>
            </w:r>
          </w:p>
          <w:p w14:paraId="5F3365AA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добирає раціональний спосіб розв’язання системи та обґрунтовує вибір [9 МАО 3.2.2-1];</w:t>
            </w:r>
          </w:p>
          <w:p w14:paraId="51D01CB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розв’язує системи двох лінійних рівнянь різними способами [9 МАО 4.2.2-2].</w:t>
            </w:r>
          </w:p>
        </w:tc>
        <w:tc>
          <w:tcPr>
            <w:tcW w:w="2154" w:type="dxa"/>
          </w:tcPr>
          <w:p w14:paraId="37EAD513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Лінійне рівняння з двома змінними.</w:t>
            </w:r>
          </w:p>
          <w:p w14:paraId="46FD1B02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Система двох лінійних рівнянь, способи розв’язування (підстановки, додавання, графічний).</w:t>
            </w:r>
          </w:p>
        </w:tc>
        <w:tc>
          <w:tcPr>
            <w:tcW w:w="1928" w:type="dxa"/>
          </w:tcPr>
          <w:p w14:paraId="7702052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Розв’язує системи; порівнює способи розв’язування.</w:t>
            </w:r>
          </w:p>
          <w:p w14:paraId="238C7273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Складає системи за текстовою задачею.</w:t>
            </w:r>
          </w:p>
          <w:p w14:paraId="5E0F7221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 w14:paraId="119A395A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 w14:paraId="6496F19B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Проєкт: міні-проєкт за темою «Системи двох лінійних рівнянь із двома змінними» (формат і тему обирають учні).</w:t>
            </w:r>
          </w:p>
          <w:p w14:paraId="0DBFC531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>Дослідження: досліджує закономірності на числових прикладах, графіках і даних, формулює припущення та перевіряє їх.</w:t>
            </w:r>
          </w:p>
        </w:tc>
        <w:tc>
          <w:tcPr>
            <w:tcW w:w="2381" w:type="dxa"/>
          </w:tcPr>
          <w:p w14:paraId="10FCA24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>Базові: п. 1.8 «Трафарети для побудови основних графіків функцій»; п. 1.2 «Координатна пряма».</w:t>
            </w:r>
          </w:p>
          <w:p w14:paraId="46EA171E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Альтернативні: програмне забезпечення для побудови графіків; мультимедійне обладнання (додаток 1).</w:t>
            </w:r>
          </w:p>
        </w:tc>
      </w:tr>
      <w:tr w:rsidR="0055151F" w14:paraId="0813C330" w14:textId="77777777">
        <w:trPr>
          <w:jc w:val="center"/>
        </w:trPr>
        <w:tc>
          <w:tcPr>
            <w:tcW w:w="2381" w:type="dxa"/>
            <w:gridSpan w:val="4"/>
            <w:shd w:val="clear" w:color="auto" w:fill="D9E2F3"/>
          </w:tcPr>
          <w:p w14:paraId="2F91D136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Коло «Залежність» (змістова лінія «Функції»)</w:t>
            </w:r>
          </w:p>
        </w:tc>
      </w:tr>
      <w:tr w:rsidR="0055151F" w14:paraId="4ED70789" w14:textId="77777777">
        <w:trPr>
          <w:jc w:val="center"/>
        </w:trPr>
        <w:tc>
          <w:tcPr>
            <w:tcW w:w="2381" w:type="dxa"/>
            <w:gridSpan w:val="4"/>
            <w:shd w:val="clear" w:color="auto" w:fill="F2F2F2"/>
          </w:tcPr>
          <w:p w14:paraId="7933AF3F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Тема 6. Функція. Лінійна функція</w:t>
            </w:r>
          </w:p>
        </w:tc>
      </w:tr>
      <w:tr w:rsidR="0055151F" w14:paraId="0596DFC1" w14:textId="77777777">
        <w:trPr>
          <w:jc w:val="center"/>
        </w:trPr>
        <w:tc>
          <w:tcPr>
            <w:tcW w:w="3175" w:type="dxa"/>
          </w:tcPr>
          <w:p w14:paraId="2A48F228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будує графіки за допомогою цифрових інструментів [9 МАО 2.1.1-2];</w:t>
            </w:r>
          </w:p>
          <w:p w14:paraId="4B7EA4C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розв’язує задачі на рівномірну зміну величин, встановлює залежність між величинами [9 МАО 3.1.1-2];</w:t>
            </w:r>
          </w:p>
          <w:p w14:paraId="54841B44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формулює означення функції, області визначення, графіка функції [9 МАО 4.3.1-1];</w:t>
            </w:r>
          </w:p>
          <w:p w14:paraId="6B16E9A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будує графік лінійної функції, визначає кутовий коефіцієнт, описує властивості лінійної залежності [9 МАО 4.2.2-2];</w:t>
            </w:r>
          </w:p>
          <w:p w14:paraId="690E7F5C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формулює припущення про вплив параметрів k і b на розташування графіка та досліджує їх істинність [9 МАО 4.1.2-1].</w:t>
            </w:r>
          </w:p>
        </w:tc>
        <w:tc>
          <w:tcPr>
            <w:tcW w:w="2154" w:type="dxa"/>
          </w:tcPr>
          <w:p w14:paraId="6C38E893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Функція, область визначення, графік.</w:t>
            </w:r>
          </w:p>
          <w:p w14:paraId="5E3F4EC7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Лінійна функція y = kx + b, її графік і властивості.</w:t>
            </w:r>
          </w:p>
        </w:tc>
        <w:tc>
          <w:tcPr>
            <w:tcW w:w="1928" w:type="dxa"/>
          </w:tcPr>
          <w:p w14:paraId="3DBE2067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Будує графіки за таблицею значень.</w:t>
            </w:r>
          </w:p>
          <w:p w14:paraId="41EDEFC7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Досліджує вплив параметрів k і b.</w:t>
            </w:r>
          </w:p>
          <w:p w14:paraId="60146F65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Розв’язує задачі на рівномірну зміну величин.</w:t>
            </w:r>
          </w:p>
          <w:p w14:paraId="0B02682F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 w14:paraId="76639B87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 w14:paraId="66527CAE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Проєкт: міні-проєкт за темою «Функція. Лінійна функція» (формат і тему обирають учні).</w:t>
            </w:r>
          </w:p>
          <w:p w14:paraId="05861C1F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>Дослідження: досліджує закономірності на числових прикладах, графіках і даних, формулює припущення та перевіряє їх.</w:t>
            </w:r>
          </w:p>
        </w:tc>
        <w:tc>
          <w:tcPr>
            <w:tcW w:w="2381" w:type="dxa"/>
          </w:tcPr>
          <w:p w14:paraId="04F17CE0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>Базові: п. 1.8 «Трафарети для побудови основних графіків функцій»; п. 1.1 «Навчальні стенди (математика)» (графіки функцій).</w:t>
            </w:r>
          </w:p>
          <w:p w14:paraId="3F5045E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Альтернативні: програмне забезпечення для побудови графіків; мультимедійне обладнання (додаток 1).</w:t>
            </w:r>
          </w:p>
        </w:tc>
      </w:tr>
      <w:tr w:rsidR="0055151F" w14:paraId="4C116241" w14:textId="77777777">
        <w:trPr>
          <w:jc w:val="center"/>
        </w:trPr>
        <w:tc>
          <w:tcPr>
            <w:tcW w:w="2381" w:type="dxa"/>
            <w:gridSpan w:val="4"/>
            <w:shd w:val="clear" w:color="auto" w:fill="D9E2F3"/>
          </w:tcPr>
          <w:p w14:paraId="08129601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Коло «Дані» (змістова лінія «Дані, статистика та ймовірність»)</w:t>
            </w:r>
          </w:p>
        </w:tc>
      </w:tr>
      <w:tr w:rsidR="0055151F" w14:paraId="79F0BE7B" w14:textId="77777777">
        <w:trPr>
          <w:jc w:val="center"/>
        </w:trPr>
        <w:tc>
          <w:tcPr>
            <w:tcW w:w="2381" w:type="dxa"/>
            <w:gridSpan w:val="4"/>
            <w:shd w:val="clear" w:color="auto" w:fill="F2F2F2"/>
          </w:tcPr>
          <w:p w14:paraId="51F332CD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Тема 7. Подання даних. Середнє значення</w:t>
            </w:r>
          </w:p>
        </w:tc>
      </w:tr>
      <w:tr w:rsidR="0055151F" w14:paraId="0B8BAC32" w14:textId="77777777">
        <w:trPr>
          <w:jc w:val="center"/>
        </w:trPr>
        <w:tc>
          <w:tcPr>
            <w:tcW w:w="3175" w:type="dxa"/>
          </w:tcPr>
          <w:p w14:paraId="23C876FC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інтерпретує середнє значення в контексті задачі, оцінює достовірність даних [9 МАО 1.2.2-1];</w:t>
            </w:r>
          </w:p>
          <w:p w14:paraId="5C897697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перетворює дані у різні форми (таблиця, діаграма), зокрема з використанням цифрових засобів [9 МАО 2.1.2-2];</w:t>
            </w:r>
          </w:p>
          <w:p w14:paraId="20975EEA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обчислює середнє арифметичне [9 МАО 4.2.2-2].</w:t>
            </w:r>
          </w:p>
        </w:tc>
        <w:tc>
          <w:tcPr>
            <w:tcW w:w="2154" w:type="dxa"/>
          </w:tcPr>
          <w:p w14:paraId="6A210B9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Дані, їх види. Способи подання статистичних даних.</w:t>
            </w:r>
          </w:p>
          <w:p w14:paraId="10C6EF8F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Середнє арифметичне.</w:t>
            </w:r>
          </w:p>
        </w:tc>
        <w:tc>
          <w:tcPr>
            <w:tcW w:w="1928" w:type="dxa"/>
          </w:tcPr>
          <w:p w14:paraId="3AE107E8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Збирає й систематизує дані; будує діаграми в цифровому середовищі.</w:t>
            </w:r>
          </w:p>
          <w:p w14:paraId="65F929A5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Інтерпретує середнє значення.</w:t>
            </w:r>
          </w:p>
          <w:p w14:paraId="22BF7B08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 w14:paraId="26DF9E73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 w14:paraId="6BCE729F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Проєкт: міні-проєкт за темою «Подання даних. Середнє значення» (формат і тему обирають учні).</w:t>
            </w:r>
          </w:p>
          <w:p w14:paraId="6A103D9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>Дослідження: досліджує закономірності на числових прикладах, графіках і даних, формулює припущення та перевіряє їх.</w:t>
            </w:r>
          </w:p>
        </w:tc>
        <w:tc>
          <w:tcPr>
            <w:tcW w:w="2381" w:type="dxa"/>
          </w:tcPr>
          <w:p w14:paraId="0C179F34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>Базові: п. 2.2 «Набір для проведення експериментів з теорії ймовірностей»; п. 1.1 «Навчальні стенди (математика)».</w:t>
            </w:r>
          </w:p>
          <w:p w14:paraId="01433D1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Альтернативні: електронні таблиці; комп’ютерне та мультимедійне обладнання (додаток 1).</w:t>
            </w:r>
          </w:p>
        </w:tc>
      </w:tr>
      <w:tr w:rsidR="0055151F" w14:paraId="740B2261" w14:textId="77777777">
        <w:trPr>
          <w:jc w:val="center"/>
        </w:trPr>
        <w:tc>
          <w:tcPr>
            <w:tcW w:w="2381" w:type="dxa"/>
            <w:gridSpan w:val="4"/>
            <w:shd w:val="clear" w:color="auto" w:fill="D9E2F3"/>
          </w:tcPr>
          <w:p w14:paraId="0859B1EA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Наскрізна діяльність між колами</w:t>
            </w:r>
          </w:p>
        </w:tc>
      </w:tr>
      <w:tr w:rsidR="0055151F" w14:paraId="38F8199E" w14:textId="77777777">
        <w:trPr>
          <w:jc w:val="center"/>
        </w:trPr>
        <w:tc>
          <w:tcPr>
            <w:tcW w:w="2381" w:type="dxa"/>
            <w:gridSpan w:val="4"/>
            <w:shd w:val="clear" w:color="auto" w:fill="F2F2F2"/>
          </w:tcPr>
          <w:p w14:paraId="6A32C68E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Навчальний проєкт «Формули й відсотки в житті»</w:t>
            </w:r>
          </w:p>
        </w:tc>
      </w:tr>
      <w:tr w:rsidR="0055151F" w14:paraId="491F8055" w14:textId="77777777">
        <w:trPr>
          <w:jc w:val="center"/>
        </w:trPr>
        <w:tc>
          <w:tcPr>
            <w:tcW w:w="3175" w:type="dxa"/>
          </w:tcPr>
          <w:p w14:paraId="20FB88AF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виокремлює в життєвих ситуаціях ті складові, що розв’язуються математичними методами [9 МАО 1.1.1-2];</w:t>
            </w:r>
          </w:p>
          <w:p w14:paraId="6CB76395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виокремлює спільні ознаки ситуацій, для розв’язання яких можна застосувати подібні методи [9 МАО 1.1.2-1];</w:t>
            </w:r>
          </w:p>
          <w:p w14:paraId="52744C4E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досліджує проблемну ситуацію, використовуючи різноманітні інформаційні джерела [9 МАО 1.2.1-1];</w:t>
            </w:r>
          </w:p>
          <w:p w14:paraId="52A02BDE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визначає компоненти математичної моделі, взаємозв’язки між ними та їх достатність [9 МАО 2.3.1-1];</w:t>
            </w:r>
          </w:p>
          <w:p w14:paraId="65BFD430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у співпраці з іншими планує дії, спрямовані на розв’язання проблемної ситуації [9 МАО 2.2.1-1].</w:t>
            </w:r>
          </w:p>
        </w:tc>
        <w:tc>
          <w:tcPr>
            <w:tcW w:w="2154" w:type="dxa"/>
          </w:tcPr>
          <w:p w14:paraId="0B3C2EE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Загальна тематика: формули, відсотки й залежності у повсякденному житті.</w:t>
            </w:r>
          </w:p>
          <w:p w14:paraId="1EDFF1E4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Конкретну тему проєкту обирають учні разом із учителем.</w:t>
            </w:r>
          </w:p>
        </w:tc>
        <w:tc>
          <w:tcPr>
            <w:tcW w:w="1928" w:type="dxa"/>
          </w:tcPr>
          <w:p w14:paraId="104F847C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Збір даних і побудова моделі.</w:t>
            </w:r>
          </w:p>
          <w:p w14:paraId="559A358E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Групове планування й виконання проєкту.</w:t>
            </w:r>
          </w:p>
          <w:p w14:paraId="18055E62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 w14:paraId="21028841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 w14:paraId="7931F75B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Проєкт: реалізація навчального проєкту за обраною темою.</w:t>
            </w:r>
          </w:p>
          <w:p w14:paraId="0CEB64C8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 xml:space="preserve">Дослідження: досліджує закономірності на числових </w:t>
            </w:r>
            <w:r>
              <w:rPr>
                <w:rFonts w:cs="Times New Roman"/>
                <w:color w:val="000000"/>
                <w:sz w:val="24"/>
              </w:rPr>
              <w:lastRenderedPageBreak/>
              <w:t>прикладах, графіках і даних, формулює припущення та перевіряє їх.</w:t>
            </w:r>
          </w:p>
        </w:tc>
        <w:tc>
          <w:tcPr>
            <w:tcW w:w="2381" w:type="dxa"/>
          </w:tcPr>
          <w:p w14:paraId="3D8616E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>Базові: п. 1.1 «Навчальні стенди (математика)»; п. 2.7 «Матеріали для організації дидактичних ігор».</w:t>
            </w:r>
          </w:p>
          <w:p w14:paraId="5C29C2B5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Альтернативні: електронні таблиці; комп’ютерне та мультимедійне обладнання (додаток 1).</w:t>
            </w:r>
          </w:p>
        </w:tc>
      </w:tr>
    </w:tbl>
    <w:p w14:paraId="588B09E7" w14:textId="77777777" w:rsidR="0055151F" w:rsidRDefault="00000000">
      <w:pPr>
        <w:spacing w:after="160"/>
      </w:pPr>
      <w:r>
        <w:rPr>
          <w:rFonts w:cs="Times New Roman"/>
          <w:color w:val="000000"/>
          <w:sz w:val="24"/>
        </w:rPr>
        <w:t>*Застосовується, оскільки МОН України затверджено Типовий перелік засобів навчання та обладнання для навчальних кабінетів і STEM-лабораторій (наказ МОН України від 29.04.2020 № 574). Номери позицій наведено за таблицями 1–2 додатка 2 до Типового переліку; загальне й мультимедійне обладнання — за додатком 1. Базові засоби вказано першими, альтернативні — після слова «Альтернативні».</w:t>
      </w:r>
    </w:p>
    <w:p w14:paraId="6907D8A1" w14:textId="77777777" w:rsidR="0055151F" w:rsidRDefault="00000000">
      <w:pPr>
        <w:pStyle w:val="21"/>
      </w:pPr>
      <w:r>
        <w:rPr>
          <w:rFonts w:ascii="Times New Roman" w:eastAsia="Times New Roman" w:hAnsi="Times New Roman" w:cs="Times New Roman"/>
        </w:rPr>
        <w:t>8 клас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2154"/>
        <w:gridCol w:w="1928"/>
        <w:gridCol w:w="2381"/>
      </w:tblGrid>
      <w:tr w:rsidR="0055151F" w14:paraId="78DFCFB1" w14:textId="77777777">
        <w:trPr>
          <w:tblHeader/>
          <w:jc w:val="center"/>
        </w:trPr>
        <w:tc>
          <w:tcPr>
            <w:tcW w:w="3175" w:type="dxa"/>
            <w:shd w:val="clear" w:color="auto" w:fill="E7E6E6"/>
          </w:tcPr>
          <w:p w14:paraId="6D0E8009" w14:textId="77777777" w:rsidR="0055151F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color w:val="000000"/>
                <w:sz w:val="24"/>
              </w:rPr>
              <w:t>Очікувані результати навчання</w:t>
            </w:r>
          </w:p>
        </w:tc>
        <w:tc>
          <w:tcPr>
            <w:tcW w:w="2154" w:type="dxa"/>
            <w:shd w:val="clear" w:color="auto" w:fill="E7E6E6"/>
          </w:tcPr>
          <w:p w14:paraId="6052DA85" w14:textId="77777777" w:rsidR="0055151F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color w:val="000000"/>
                <w:sz w:val="24"/>
              </w:rPr>
              <w:t>Пропонований зміст навчального предмета</w:t>
            </w:r>
          </w:p>
        </w:tc>
        <w:tc>
          <w:tcPr>
            <w:tcW w:w="1928" w:type="dxa"/>
            <w:shd w:val="clear" w:color="auto" w:fill="E7E6E6"/>
          </w:tcPr>
          <w:p w14:paraId="659606E4" w14:textId="77777777" w:rsidR="0055151F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color w:val="000000"/>
                <w:sz w:val="24"/>
              </w:rPr>
              <w:t>Пропоновані види навчальної діяльності</w:t>
            </w:r>
          </w:p>
        </w:tc>
        <w:tc>
          <w:tcPr>
            <w:tcW w:w="2381" w:type="dxa"/>
            <w:shd w:val="clear" w:color="auto" w:fill="E7E6E6"/>
          </w:tcPr>
          <w:p w14:paraId="47934C38" w14:textId="77777777" w:rsidR="0055151F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color w:val="000000"/>
                <w:sz w:val="24"/>
              </w:rPr>
              <w:t>Пропоновані засоби навчання та/або обладнання*</w:t>
            </w:r>
          </w:p>
        </w:tc>
      </w:tr>
      <w:tr w:rsidR="0055151F" w14:paraId="673AA63B" w14:textId="77777777">
        <w:trPr>
          <w:jc w:val="center"/>
        </w:trPr>
        <w:tc>
          <w:tcPr>
            <w:tcW w:w="2381" w:type="dxa"/>
            <w:gridSpan w:val="4"/>
            <w:shd w:val="clear" w:color="auto" w:fill="D9E2F3"/>
          </w:tcPr>
          <w:p w14:paraId="3D2FA0DA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Коло «Число» (змістова лінія «Числа і вирази»)</w:t>
            </w:r>
          </w:p>
        </w:tc>
      </w:tr>
      <w:tr w:rsidR="0055151F" w14:paraId="61D56430" w14:textId="77777777">
        <w:trPr>
          <w:jc w:val="center"/>
        </w:trPr>
        <w:tc>
          <w:tcPr>
            <w:tcW w:w="2381" w:type="dxa"/>
            <w:gridSpan w:val="4"/>
            <w:shd w:val="clear" w:color="auto" w:fill="F2F2F2"/>
          </w:tcPr>
          <w:p w14:paraId="500819DF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Тема 1. Раціональні вирази. Степінь із цілим показником</w:t>
            </w:r>
          </w:p>
        </w:tc>
      </w:tr>
      <w:tr w:rsidR="0055151F" w14:paraId="7A3625A1" w14:textId="77777777">
        <w:trPr>
          <w:jc w:val="center"/>
        </w:trPr>
        <w:tc>
          <w:tcPr>
            <w:tcW w:w="3175" w:type="dxa"/>
          </w:tcPr>
          <w:p w14:paraId="52718005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виконує дії з раціональними виразами, спрощує їх [9 МАО 4.2.2-2];</w:t>
            </w:r>
          </w:p>
          <w:p w14:paraId="67491FF3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формулює означення й властивості степеня з цілим показником [9 МАО 4.3.1-1];</w:t>
            </w:r>
          </w:p>
          <w:p w14:paraId="7B5B88D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обґрунтовує перетворення раціональних виразів [9 МАО 4.1.1-2];</w:t>
            </w:r>
          </w:p>
          <w:p w14:paraId="019D789A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застосовує перетворення до розв’язування задач [9 МАО 4.2.1-1].</w:t>
            </w:r>
          </w:p>
        </w:tc>
        <w:tc>
          <w:tcPr>
            <w:tcW w:w="2154" w:type="dxa"/>
          </w:tcPr>
          <w:p w14:paraId="11284CFE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Раціональний дріб, основна властивість дробу.</w:t>
            </w:r>
          </w:p>
          <w:p w14:paraId="521E63B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Дії над раціональними дробами.</w:t>
            </w:r>
          </w:p>
          <w:p w14:paraId="72E47F11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Степінь із цілим показником. Стандартний вигляд числа.</w:t>
            </w:r>
          </w:p>
        </w:tc>
        <w:tc>
          <w:tcPr>
            <w:tcW w:w="1928" w:type="dxa"/>
          </w:tcPr>
          <w:p w14:paraId="42EBA304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Спрощує раціональні вирази.</w:t>
            </w:r>
          </w:p>
          <w:p w14:paraId="64D9A36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Знаходить помилки в перетвореннях.</w:t>
            </w:r>
          </w:p>
          <w:p w14:paraId="0C5E5CD2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 w14:paraId="1B1B92D2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 w14:paraId="0BDC546A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 xml:space="preserve">Проєкт: міні-проєкт за темою </w:t>
            </w:r>
            <w:r>
              <w:rPr>
                <w:rFonts w:cs="Times New Roman"/>
                <w:color w:val="000000"/>
                <w:sz w:val="24"/>
              </w:rPr>
              <w:lastRenderedPageBreak/>
              <w:t>«Раціональні вирази. Степінь із цілим показником» (формат і тему обирають учні).</w:t>
            </w:r>
          </w:p>
          <w:p w14:paraId="1E9F1CFC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Дослідження: досліджує закономірності на числових прикладах, графіках і даних, формулює припущення та перевіряє їх.</w:t>
            </w:r>
          </w:p>
        </w:tc>
        <w:tc>
          <w:tcPr>
            <w:tcW w:w="2381" w:type="dxa"/>
          </w:tcPr>
          <w:p w14:paraId="5927A50B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>Базові: п. 1.1 «Навчальні стенди (математика)» (степені чисел, формули).</w:t>
            </w:r>
          </w:p>
          <w:p w14:paraId="60F38B5C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Альтернативні: калькулятор; мультимедійне обладнання (додаток 1).</w:t>
            </w:r>
          </w:p>
        </w:tc>
      </w:tr>
      <w:tr w:rsidR="0055151F" w14:paraId="02FE87A3" w14:textId="77777777">
        <w:trPr>
          <w:jc w:val="center"/>
        </w:trPr>
        <w:tc>
          <w:tcPr>
            <w:tcW w:w="2381" w:type="dxa"/>
            <w:gridSpan w:val="4"/>
            <w:shd w:val="clear" w:color="auto" w:fill="F2F2F2"/>
          </w:tcPr>
          <w:p w14:paraId="0A4E9032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Тема 2. Квадратні корені. Дійсні числа</w:t>
            </w:r>
          </w:p>
        </w:tc>
      </w:tr>
      <w:tr w:rsidR="0055151F" w14:paraId="2E4C083E" w14:textId="77777777">
        <w:trPr>
          <w:jc w:val="center"/>
        </w:trPr>
        <w:tc>
          <w:tcPr>
            <w:tcW w:w="3175" w:type="dxa"/>
          </w:tcPr>
          <w:p w14:paraId="79A637E7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оцінює межі й точність наближених значень [9 МАО 3.2.1-1];</w:t>
            </w:r>
          </w:p>
          <w:p w14:paraId="78BB81E4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розрізняє раціональні й ірраціональні числа, класифікує числа за множинами [9 МАО 4.1.1-1];</w:t>
            </w:r>
          </w:p>
          <w:p w14:paraId="4C730B07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обчислює значення виразів із квадратними коренями, спрощує вирази [9 МАО 4.2.2-2].</w:t>
            </w:r>
          </w:p>
        </w:tc>
        <w:tc>
          <w:tcPr>
            <w:tcW w:w="2154" w:type="dxa"/>
          </w:tcPr>
          <w:p w14:paraId="747AE77A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Квадратний корінь, арифметичний квадратний корінь.</w:t>
            </w:r>
          </w:p>
          <w:p w14:paraId="2A0F2EA7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Властивості квадратних коренів.</w:t>
            </w:r>
          </w:p>
          <w:p w14:paraId="237D95E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Множина дійсних чисел.</w:t>
            </w:r>
          </w:p>
        </w:tc>
        <w:tc>
          <w:tcPr>
            <w:tcW w:w="1928" w:type="dxa"/>
          </w:tcPr>
          <w:p w14:paraId="23ECCBEF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Обчислює значення виразів із коренями.</w:t>
            </w:r>
          </w:p>
          <w:p w14:paraId="4E5863D1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Класифікує числа за множинами.</w:t>
            </w:r>
          </w:p>
          <w:p w14:paraId="2FFA3A85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 w14:paraId="2DA3C1E1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 w14:paraId="7E51AC1A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 xml:space="preserve">Проєкт: міні-проєкт за темою «Квадратні корені. Дійсні </w:t>
            </w:r>
            <w:r>
              <w:rPr>
                <w:rFonts w:cs="Times New Roman"/>
                <w:color w:val="000000"/>
                <w:sz w:val="24"/>
              </w:rPr>
              <w:lastRenderedPageBreak/>
              <w:t>числа» (формат і тему обирають учні).</w:t>
            </w:r>
          </w:p>
          <w:p w14:paraId="1E4459B5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Дослідження: досліджує закономірності на числових прикладах, графіках і даних, формулює припущення та перевіряє їх.</w:t>
            </w:r>
          </w:p>
        </w:tc>
        <w:tc>
          <w:tcPr>
            <w:tcW w:w="2381" w:type="dxa"/>
          </w:tcPr>
          <w:p w14:paraId="3F323CC3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>Базові: п. 1.1 «Навчальні стенди (математика)» (таблиця квадратів).</w:t>
            </w:r>
          </w:p>
          <w:p w14:paraId="0551CDAD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Альтернативні: калькулятор; електронні таблиці.</w:t>
            </w:r>
          </w:p>
        </w:tc>
      </w:tr>
      <w:tr w:rsidR="0055151F" w14:paraId="2B7D66F9" w14:textId="77777777">
        <w:trPr>
          <w:jc w:val="center"/>
        </w:trPr>
        <w:tc>
          <w:tcPr>
            <w:tcW w:w="2381" w:type="dxa"/>
            <w:gridSpan w:val="4"/>
            <w:shd w:val="clear" w:color="auto" w:fill="D9E2F3"/>
          </w:tcPr>
          <w:p w14:paraId="35E4F450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Коло «Рівність» (змістова лінія «Рівняння і нерівності»)</w:t>
            </w:r>
          </w:p>
        </w:tc>
      </w:tr>
      <w:tr w:rsidR="0055151F" w14:paraId="3F459054" w14:textId="77777777">
        <w:trPr>
          <w:jc w:val="center"/>
        </w:trPr>
        <w:tc>
          <w:tcPr>
            <w:tcW w:w="2381" w:type="dxa"/>
            <w:gridSpan w:val="4"/>
            <w:shd w:val="clear" w:color="auto" w:fill="F2F2F2"/>
          </w:tcPr>
          <w:p w14:paraId="04E423FF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Тема 3. Квадратні рівняння</w:t>
            </w:r>
          </w:p>
        </w:tc>
      </w:tr>
      <w:tr w:rsidR="0055151F" w14:paraId="2206959B" w14:textId="77777777">
        <w:trPr>
          <w:jc w:val="center"/>
        </w:trPr>
        <w:tc>
          <w:tcPr>
            <w:tcW w:w="3175" w:type="dxa"/>
          </w:tcPr>
          <w:p w14:paraId="6ABEC42C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складає квадратні рівняння за текстовою умовою, розв’язує прикладні задачі [9 МАО 2.3.2-1];</w:t>
            </w:r>
          </w:p>
          <w:p w14:paraId="3378CE23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інтерпретує корені залежно від умови задачі [9 МАО 3.2.1-1];</w:t>
            </w:r>
          </w:p>
          <w:p w14:paraId="3C88DBBF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розв’язує квадратні рівняння різними способами [9 МАО 4.2.2-2];</w:t>
            </w:r>
          </w:p>
          <w:p w14:paraId="69630FB7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аналізує кількість коренів за дискримінантом, застосовує теорему Вієта [9 МАО 4.1.2-2].</w:t>
            </w:r>
          </w:p>
        </w:tc>
        <w:tc>
          <w:tcPr>
            <w:tcW w:w="2154" w:type="dxa"/>
          </w:tcPr>
          <w:p w14:paraId="185EDDD0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Квадратне рівняння, неповні квадратні рівняння.</w:t>
            </w:r>
          </w:p>
          <w:p w14:paraId="0A70317C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Дискримінант, формула коренів.</w:t>
            </w:r>
          </w:p>
          <w:p w14:paraId="0D270903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Теорема Вієта.</w:t>
            </w:r>
          </w:p>
          <w:p w14:paraId="2D917CF3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Розв’язування задач за допомогою квадратних рівнянь.</w:t>
            </w:r>
          </w:p>
        </w:tc>
        <w:tc>
          <w:tcPr>
            <w:tcW w:w="1928" w:type="dxa"/>
          </w:tcPr>
          <w:p w14:paraId="41734D58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Розв’язує квадратні рівняння різними способами.</w:t>
            </w:r>
          </w:p>
          <w:p w14:paraId="7F6B055A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Складає рівняння за коренями.</w:t>
            </w:r>
          </w:p>
          <w:p w14:paraId="47B94C7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Розв’язує прикладні задачі.</w:t>
            </w:r>
          </w:p>
          <w:p w14:paraId="2AB7A4AF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 w14:paraId="6235A88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 w14:paraId="3F8F7D3D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 xml:space="preserve">Проєкт: міні-проєкт за темою </w:t>
            </w:r>
            <w:r>
              <w:rPr>
                <w:rFonts w:cs="Times New Roman"/>
                <w:color w:val="000000"/>
                <w:sz w:val="24"/>
              </w:rPr>
              <w:lastRenderedPageBreak/>
              <w:t>«Квадратні рівняння» (формат і тему обирають учні).</w:t>
            </w:r>
          </w:p>
          <w:p w14:paraId="7EC47575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Дослідження: досліджує закономірності на числових прикладах, графіках і даних, формулює припущення та перевіряє їх.</w:t>
            </w:r>
          </w:p>
        </w:tc>
        <w:tc>
          <w:tcPr>
            <w:tcW w:w="2381" w:type="dxa"/>
          </w:tcPr>
          <w:p w14:paraId="51DB03B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>Базові: п. 1.1 «Навчальні стенди (математика)»; п. 1.8 «Трафарети для побудови основних графіків функцій» (парабола).</w:t>
            </w:r>
          </w:p>
          <w:p w14:paraId="5A2A40D8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Альтернативні: програмне забезпечення для побудови графіків; мультимедійне обладнання (додаток 1).</w:t>
            </w:r>
          </w:p>
        </w:tc>
      </w:tr>
      <w:tr w:rsidR="0055151F" w14:paraId="0F381127" w14:textId="77777777">
        <w:trPr>
          <w:jc w:val="center"/>
        </w:trPr>
        <w:tc>
          <w:tcPr>
            <w:tcW w:w="2381" w:type="dxa"/>
            <w:gridSpan w:val="4"/>
            <w:shd w:val="clear" w:color="auto" w:fill="D9E2F3"/>
          </w:tcPr>
          <w:p w14:paraId="71A62DCD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Коло «Залежність» (змістова лінія «Функції»)</w:t>
            </w:r>
          </w:p>
        </w:tc>
      </w:tr>
      <w:tr w:rsidR="0055151F" w14:paraId="3B0D4179" w14:textId="77777777">
        <w:trPr>
          <w:jc w:val="center"/>
        </w:trPr>
        <w:tc>
          <w:tcPr>
            <w:tcW w:w="2381" w:type="dxa"/>
            <w:gridSpan w:val="4"/>
            <w:shd w:val="clear" w:color="auto" w:fill="F2F2F2"/>
          </w:tcPr>
          <w:p w14:paraId="74F6CC6C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Тема 4. Функції y = k/x та y = √x</w:t>
            </w:r>
          </w:p>
        </w:tc>
      </w:tr>
      <w:tr w:rsidR="0055151F" w14:paraId="6C6E022C" w14:textId="77777777">
        <w:trPr>
          <w:jc w:val="center"/>
        </w:trPr>
        <w:tc>
          <w:tcPr>
            <w:tcW w:w="3175" w:type="dxa"/>
          </w:tcPr>
          <w:p w14:paraId="06958AB7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розв’язує задачі на обернену пропорційність, будує модель ситуації [9 МАО 2.3.2-1];</w:t>
            </w:r>
          </w:p>
          <w:p w14:paraId="31F73418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використовує цифрові засоби для побудови й дослідження графіків [9 МАО 2.1.1-2];</w:t>
            </w:r>
          </w:p>
          <w:p w14:paraId="73965D9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будує графіки обернено пропорційної залежності та функції квадратного кореня [9 МАО 4.2.2-2];</w:t>
            </w:r>
          </w:p>
          <w:p w14:paraId="6A91B17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описує властивості функцій, порівнює лінійну й нелінійну залежності [9 МАО 4.1.2-2].</w:t>
            </w:r>
          </w:p>
        </w:tc>
        <w:tc>
          <w:tcPr>
            <w:tcW w:w="2154" w:type="dxa"/>
          </w:tcPr>
          <w:p w14:paraId="7251F7DF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Функція y = k/x (гіпербола), її властивості.</w:t>
            </w:r>
          </w:p>
          <w:p w14:paraId="4D9F1774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Функція y = √x, її властивості.</w:t>
            </w:r>
          </w:p>
        </w:tc>
        <w:tc>
          <w:tcPr>
            <w:tcW w:w="1928" w:type="dxa"/>
          </w:tcPr>
          <w:p w14:paraId="6B539747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Будує графіки за таблицею значень.</w:t>
            </w:r>
          </w:p>
          <w:p w14:paraId="00DF6C58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Порівнює лінійну й нелінійну залежності.</w:t>
            </w:r>
          </w:p>
          <w:p w14:paraId="164C0EAA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Розв’язує задачі на обернену пропорційність.</w:t>
            </w:r>
          </w:p>
          <w:p w14:paraId="7EDB470D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 w14:paraId="3D41CB60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 w14:paraId="2023F7AC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 xml:space="preserve">Проєкт: міні-проєкт за темою </w:t>
            </w:r>
            <w:r>
              <w:rPr>
                <w:rFonts w:cs="Times New Roman"/>
                <w:color w:val="000000"/>
                <w:sz w:val="24"/>
              </w:rPr>
              <w:lastRenderedPageBreak/>
              <w:t>«Функції y = k/x та y = √x» (формат і тему обирають учні).</w:t>
            </w:r>
          </w:p>
          <w:p w14:paraId="1EE13423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Дослідження: досліджує закономірності на числових прикладах, графіках і даних, формулює припущення та перевіряє їх.</w:t>
            </w:r>
          </w:p>
        </w:tc>
        <w:tc>
          <w:tcPr>
            <w:tcW w:w="2381" w:type="dxa"/>
          </w:tcPr>
          <w:p w14:paraId="4099F47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>Базові: п. 1.8 «Трафарети для побудови основних графіків функцій» (гіпербола).</w:t>
            </w:r>
          </w:p>
          <w:p w14:paraId="6D44333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Альтернативні: програмне забезпечення для побудови графіків; мультимедійне обладнання (додаток 1).</w:t>
            </w:r>
          </w:p>
        </w:tc>
      </w:tr>
      <w:tr w:rsidR="0055151F" w14:paraId="2F90A4B9" w14:textId="77777777">
        <w:trPr>
          <w:jc w:val="center"/>
        </w:trPr>
        <w:tc>
          <w:tcPr>
            <w:tcW w:w="2381" w:type="dxa"/>
            <w:gridSpan w:val="4"/>
            <w:shd w:val="clear" w:color="auto" w:fill="D9E2F3"/>
          </w:tcPr>
          <w:p w14:paraId="5356448D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Коло «Дані» (змістова лінія «Дані, статистика та ймовірність»)</w:t>
            </w:r>
          </w:p>
        </w:tc>
      </w:tr>
      <w:tr w:rsidR="0055151F" w14:paraId="7AA7BB86" w14:textId="77777777">
        <w:trPr>
          <w:jc w:val="center"/>
        </w:trPr>
        <w:tc>
          <w:tcPr>
            <w:tcW w:w="2381" w:type="dxa"/>
            <w:gridSpan w:val="4"/>
            <w:shd w:val="clear" w:color="auto" w:fill="F2F2F2"/>
          </w:tcPr>
          <w:p w14:paraId="5B0C1C54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Тема 5. Вибірка. Розмах, мода, медіана</w:t>
            </w:r>
          </w:p>
        </w:tc>
      </w:tr>
      <w:tr w:rsidR="0055151F" w14:paraId="1E09580B" w14:textId="77777777">
        <w:trPr>
          <w:jc w:val="center"/>
        </w:trPr>
        <w:tc>
          <w:tcPr>
            <w:tcW w:w="3175" w:type="dxa"/>
          </w:tcPr>
          <w:p w14:paraId="0FD1EAEF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інтерпретує ці характеристики, обґрунтовує вибір характеристики для опису даних [9 МАО 1.2.2-1];</w:t>
            </w:r>
          </w:p>
          <w:p w14:paraId="032E91FE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розпізнає неповну інформацію та маніпулювання даними [9 МАО 1.2.1-2];</w:t>
            </w:r>
          </w:p>
          <w:p w14:paraId="2CA3757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обчислює розмах, моду, медіану вибірки [9 МАО 4.2.2-2].</w:t>
            </w:r>
          </w:p>
        </w:tc>
        <w:tc>
          <w:tcPr>
            <w:tcW w:w="2154" w:type="dxa"/>
          </w:tcPr>
          <w:p w14:paraId="15DE5F48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Вибірка.</w:t>
            </w:r>
          </w:p>
          <w:p w14:paraId="0EF9F9BE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Розмах, мода, медіана.</w:t>
            </w:r>
          </w:p>
        </w:tc>
        <w:tc>
          <w:tcPr>
            <w:tcW w:w="1928" w:type="dxa"/>
          </w:tcPr>
          <w:p w14:paraId="26EEA46C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Аналізує статистичні дані з реальних джерел.</w:t>
            </w:r>
          </w:p>
          <w:p w14:paraId="2C269821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Порівнює вибірки.</w:t>
            </w:r>
          </w:p>
          <w:p w14:paraId="5FA6FC1C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 w14:paraId="24229B03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 w14:paraId="5EA1779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 xml:space="preserve">Проєкт: міні-проєкт за темою «Вибірка. Розмах, мода, медіана» (формат і тему </w:t>
            </w:r>
            <w:r>
              <w:rPr>
                <w:rFonts w:cs="Times New Roman"/>
                <w:color w:val="000000"/>
                <w:sz w:val="24"/>
              </w:rPr>
              <w:lastRenderedPageBreak/>
              <w:t>обирають учні).</w:t>
            </w:r>
          </w:p>
          <w:p w14:paraId="7375A9DA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Дослідження: досліджує закономірності на числових прикладах, графіках і даних, формулює припущення та перевіряє їх.</w:t>
            </w:r>
          </w:p>
        </w:tc>
        <w:tc>
          <w:tcPr>
            <w:tcW w:w="2381" w:type="dxa"/>
          </w:tcPr>
          <w:p w14:paraId="040213C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>Базові: п. 2.2 «Набір для проведення експериментів з теорії ймовірностей».</w:t>
            </w:r>
          </w:p>
          <w:p w14:paraId="5EBD44E8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Альтернативні: електронні таблиці; комп’ютерне та мультимедійне обладнання (додаток 1).</w:t>
            </w:r>
          </w:p>
        </w:tc>
      </w:tr>
      <w:tr w:rsidR="0055151F" w14:paraId="34A29794" w14:textId="77777777">
        <w:trPr>
          <w:jc w:val="center"/>
        </w:trPr>
        <w:tc>
          <w:tcPr>
            <w:tcW w:w="2381" w:type="dxa"/>
            <w:gridSpan w:val="4"/>
            <w:shd w:val="clear" w:color="auto" w:fill="D9E2F3"/>
          </w:tcPr>
          <w:p w14:paraId="678356B7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Наскрізна діяльність між колами</w:t>
            </w:r>
          </w:p>
        </w:tc>
      </w:tr>
      <w:tr w:rsidR="0055151F" w14:paraId="2CFD4929" w14:textId="77777777">
        <w:trPr>
          <w:jc w:val="center"/>
        </w:trPr>
        <w:tc>
          <w:tcPr>
            <w:tcW w:w="2381" w:type="dxa"/>
            <w:gridSpan w:val="4"/>
            <w:shd w:val="clear" w:color="auto" w:fill="F2F2F2"/>
          </w:tcPr>
          <w:p w14:paraId="5C9DCE39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Навчальний проєкт «Дані про мою громаду»</w:t>
            </w:r>
          </w:p>
        </w:tc>
      </w:tr>
      <w:tr w:rsidR="0055151F" w14:paraId="583D56B3" w14:textId="77777777">
        <w:trPr>
          <w:jc w:val="center"/>
        </w:trPr>
        <w:tc>
          <w:tcPr>
            <w:tcW w:w="3175" w:type="dxa"/>
          </w:tcPr>
          <w:p w14:paraId="0BEC6551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приймає рішення щодо відбору даних, які мають певні обмеження або потребують встановлення припущень [9 МАО 1.2.3-1];</w:t>
            </w:r>
          </w:p>
          <w:p w14:paraId="06F7897B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представляє і поширює інформацію математичного змісту з використанням цифрових засобів [9 МАО 2.1.2-1];</w:t>
            </w:r>
          </w:p>
          <w:p w14:paraId="6161D7DF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представляє результати, наводить аргументи, формулює контраргументи, керуючи власними емоціями [9 МАО 2.4.2-1];</w:t>
            </w:r>
          </w:p>
          <w:p w14:paraId="01A37BF4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використовує попередньо набуті знання і вміння в інших контекстах [9 МАО 4.2.2-1].</w:t>
            </w:r>
          </w:p>
        </w:tc>
        <w:tc>
          <w:tcPr>
            <w:tcW w:w="2154" w:type="dxa"/>
          </w:tcPr>
          <w:p w14:paraId="77D6EF5E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Загальна тематика: статистичне дослідження в громаді, школі, регіоні за відкритими даними.</w:t>
            </w:r>
          </w:p>
          <w:p w14:paraId="0BA9DE0B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Конкретну тему проєкту обирають учні разом із учителем.</w:t>
            </w:r>
          </w:p>
        </w:tc>
        <w:tc>
          <w:tcPr>
            <w:tcW w:w="1928" w:type="dxa"/>
          </w:tcPr>
          <w:p w14:paraId="0EB7F270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Збір і аналіз даних.</w:t>
            </w:r>
          </w:p>
          <w:p w14:paraId="41DC6D22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Підготовка цифрової презентації та захист результатів.</w:t>
            </w:r>
          </w:p>
          <w:p w14:paraId="40537EE7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 w14:paraId="5E383DAE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 w14:paraId="2EA32D47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Проєкт: реалізація навчального проєкту за обраною темою.</w:t>
            </w:r>
          </w:p>
          <w:p w14:paraId="450CDA4E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 xml:space="preserve">Дослідження: досліджує закономірності </w:t>
            </w:r>
            <w:r>
              <w:rPr>
                <w:rFonts w:cs="Times New Roman"/>
                <w:color w:val="000000"/>
                <w:sz w:val="24"/>
              </w:rPr>
              <w:lastRenderedPageBreak/>
              <w:t>на числових прикладах, графіках і даних, формулює припущення та перевіряє їх.</w:t>
            </w:r>
          </w:p>
        </w:tc>
        <w:tc>
          <w:tcPr>
            <w:tcW w:w="2381" w:type="dxa"/>
          </w:tcPr>
          <w:p w14:paraId="191FB030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>Базові: комп’ютерне та мультимедійне обладнання (додаток 1); п. 1.1 «Навчальні стенди (математика)».</w:t>
            </w:r>
          </w:p>
          <w:p w14:paraId="6FB6F0B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Альтернативні: електронні таблиці; відкриті набори статистичних даних.</w:t>
            </w:r>
          </w:p>
        </w:tc>
      </w:tr>
    </w:tbl>
    <w:p w14:paraId="4433F01D" w14:textId="77777777" w:rsidR="0055151F" w:rsidRDefault="00000000">
      <w:pPr>
        <w:spacing w:after="160"/>
      </w:pPr>
      <w:r>
        <w:rPr>
          <w:rFonts w:cs="Times New Roman"/>
          <w:color w:val="000000"/>
          <w:sz w:val="24"/>
        </w:rPr>
        <w:t>*Застосовується, оскільки МОН України затверджено Типовий перелік засобів навчання та обладнання для навчальних кабінетів і STEM-лабораторій (наказ МОН України від 29.04.2020 № 574). Номери позицій наведено за таблицями 1–2 додатка 2 до Типового переліку; загальне й мультимедійне обладнання — за додатком 1. Базові засоби вказано першими, альтернативні — після слова «Альтернативні».</w:t>
      </w:r>
    </w:p>
    <w:p w14:paraId="178F4F45" w14:textId="77777777" w:rsidR="0055151F" w:rsidRDefault="00000000">
      <w:pPr>
        <w:pStyle w:val="21"/>
      </w:pPr>
      <w:r>
        <w:rPr>
          <w:rFonts w:ascii="Times New Roman" w:eastAsia="Times New Roman" w:hAnsi="Times New Roman" w:cs="Times New Roman"/>
        </w:rPr>
        <w:t>9 клас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2154"/>
        <w:gridCol w:w="1928"/>
        <w:gridCol w:w="2381"/>
      </w:tblGrid>
      <w:tr w:rsidR="0055151F" w14:paraId="7548B684" w14:textId="77777777">
        <w:trPr>
          <w:tblHeader/>
          <w:jc w:val="center"/>
        </w:trPr>
        <w:tc>
          <w:tcPr>
            <w:tcW w:w="3175" w:type="dxa"/>
            <w:shd w:val="clear" w:color="auto" w:fill="E7E6E6"/>
          </w:tcPr>
          <w:p w14:paraId="6FE0CF86" w14:textId="77777777" w:rsidR="0055151F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color w:val="000000"/>
                <w:sz w:val="24"/>
              </w:rPr>
              <w:t>Очікувані результати навчання</w:t>
            </w:r>
          </w:p>
        </w:tc>
        <w:tc>
          <w:tcPr>
            <w:tcW w:w="2154" w:type="dxa"/>
            <w:shd w:val="clear" w:color="auto" w:fill="E7E6E6"/>
          </w:tcPr>
          <w:p w14:paraId="1E863022" w14:textId="77777777" w:rsidR="0055151F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color w:val="000000"/>
                <w:sz w:val="24"/>
              </w:rPr>
              <w:t>Пропонований зміст навчального предмета</w:t>
            </w:r>
          </w:p>
        </w:tc>
        <w:tc>
          <w:tcPr>
            <w:tcW w:w="1928" w:type="dxa"/>
            <w:shd w:val="clear" w:color="auto" w:fill="E7E6E6"/>
          </w:tcPr>
          <w:p w14:paraId="1CF143EC" w14:textId="77777777" w:rsidR="0055151F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color w:val="000000"/>
                <w:sz w:val="24"/>
              </w:rPr>
              <w:t>Пропоновані види навчальної діяльності</w:t>
            </w:r>
          </w:p>
        </w:tc>
        <w:tc>
          <w:tcPr>
            <w:tcW w:w="2381" w:type="dxa"/>
            <w:shd w:val="clear" w:color="auto" w:fill="E7E6E6"/>
          </w:tcPr>
          <w:p w14:paraId="6EC777B8" w14:textId="77777777" w:rsidR="0055151F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color w:val="000000"/>
                <w:sz w:val="24"/>
              </w:rPr>
              <w:t>Пропоновані засоби навчання та/або обладнання*</w:t>
            </w:r>
          </w:p>
        </w:tc>
      </w:tr>
      <w:tr w:rsidR="0055151F" w14:paraId="60B62E92" w14:textId="77777777">
        <w:trPr>
          <w:jc w:val="center"/>
        </w:trPr>
        <w:tc>
          <w:tcPr>
            <w:tcW w:w="2381" w:type="dxa"/>
            <w:gridSpan w:val="4"/>
            <w:shd w:val="clear" w:color="auto" w:fill="D9E2F3"/>
          </w:tcPr>
          <w:p w14:paraId="018EDCB8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Коло «Число» (змістова лінія «Числа і вирази»)</w:t>
            </w:r>
          </w:p>
        </w:tc>
      </w:tr>
      <w:tr w:rsidR="0055151F" w14:paraId="6375F630" w14:textId="77777777">
        <w:trPr>
          <w:jc w:val="center"/>
        </w:trPr>
        <w:tc>
          <w:tcPr>
            <w:tcW w:w="2381" w:type="dxa"/>
            <w:gridSpan w:val="4"/>
            <w:shd w:val="clear" w:color="auto" w:fill="F2F2F2"/>
          </w:tcPr>
          <w:p w14:paraId="48258BEE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Тема 1. Числові множини та дії з ними. Відсотки</w:t>
            </w:r>
          </w:p>
        </w:tc>
      </w:tr>
      <w:tr w:rsidR="0055151F" w14:paraId="51723C4D" w14:textId="77777777">
        <w:trPr>
          <w:jc w:val="center"/>
        </w:trPr>
        <w:tc>
          <w:tcPr>
            <w:tcW w:w="3175" w:type="dxa"/>
          </w:tcPr>
          <w:p w14:paraId="3F726947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будує математичну модель фінансової ситуації (депозит, кредит) та аналізує її [9 МАО 2.3.2-1];</w:t>
            </w:r>
          </w:p>
          <w:p w14:paraId="233D9A78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оцінює межі й точність результату, інтерпретує його в контексті задачі [9 МАО 3.2.1-1];</w:t>
            </w:r>
          </w:p>
          <w:p w14:paraId="0D5BA0A0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порівнює й впорядковує числа з різних числових множин, виконує дії з ними [9 МАО 4.1.1-1];</w:t>
            </w:r>
          </w:p>
          <w:p w14:paraId="0F2DC1FD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розв’язує задачі на прості й складні відсотки [9 МАО 4.2.2-2].</w:t>
            </w:r>
          </w:p>
        </w:tc>
        <w:tc>
          <w:tcPr>
            <w:tcW w:w="2154" w:type="dxa"/>
          </w:tcPr>
          <w:p w14:paraId="6977D2A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Узагальнення відомостей про числові множини, вирази та їх перетворення.</w:t>
            </w:r>
          </w:p>
          <w:p w14:paraId="34D98FBC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Прості й складні відсотки.</w:t>
            </w:r>
          </w:p>
        </w:tc>
        <w:tc>
          <w:tcPr>
            <w:tcW w:w="1928" w:type="dxa"/>
          </w:tcPr>
          <w:p w14:paraId="196C002F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Розв’язує прикладні фінансові задачі.</w:t>
            </w:r>
          </w:p>
          <w:p w14:paraId="5F4FB93A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Порівнює умови кредитів і депозитів за відкритими даними.</w:t>
            </w:r>
          </w:p>
          <w:p w14:paraId="1081E214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 w14:paraId="61CAE458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 xml:space="preserve">Комунікація: пояснює хід розв’язання в парі чи групі, аргументує вибір способу, формулює </w:t>
            </w:r>
            <w:r>
              <w:rPr>
                <w:rFonts w:cs="Times New Roman"/>
                <w:color w:val="000000"/>
                <w:sz w:val="24"/>
              </w:rPr>
              <w:lastRenderedPageBreak/>
              <w:t>контраргументи.</w:t>
            </w:r>
          </w:p>
          <w:p w14:paraId="3FA6DDF5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Проєкт: міні-проєкт за темою «Числові множини та дії з ними. Відсотки» (формат і тему обирають учні).</w:t>
            </w:r>
          </w:p>
          <w:p w14:paraId="7F9DDF9C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Дослідження: досліджує закономірності на числових прикладах, графіках і даних, формулює припущення та перевіряє їх.</w:t>
            </w:r>
          </w:p>
        </w:tc>
        <w:tc>
          <w:tcPr>
            <w:tcW w:w="2381" w:type="dxa"/>
          </w:tcPr>
          <w:p w14:paraId="66985B2E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>Базові: п. 1.1 «Навчальні стенди (математика)»; п. 1.2 «Координатна пряма».</w:t>
            </w:r>
          </w:p>
          <w:p w14:paraId="7DEEE91F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Альтернативні: калькулятор; електронні таблиці.</w:t>
            </w:r>
          </w:p>
        </w:tc>
      </w:tr>
      <w:tr w:rsidR="0055151F" w14:paraId="215D71B7" w14:textId="77777777">
        <w:trPr>
          <w:jc w:val="center"/>
        </w:trPr>
        <w:tc>
          <w:tcPr>
            <w:tcW w:w="2381" w:type="dxa"/>
            <w:gridSpan w:val="4"/>
            <w:shd w:val="clear" w:color="auto" w:fill="D9E2F3"/>
          </w:tcPr>
          <w:p w14:paraId="2680417F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Коло «Рівність» (змістова лінія «Рівняння і нерівності»)</w:t>
            </w:r>
          </w:p>
        </w:tc>
      </w:tr>
      <w:tr w:rsidR="0055151F" w14:paraId="6ED29A83" w14:textId="77777777">
        <w:trPr>
          <w:jc w:val="center"/>
        </w:trPr>
        <w:tc>
          <w:tcPr>
            <w:tcW w:w="2381" w:type="dxa"/>
            <w:gridSpan w:val="4"/>
            <w:shd w:val="clear" w:color="auto" w:fill="F2F2F2"/>
          </w:tcPr>
          <w:p w14:paraId="18E04563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Тема 2. Нерівності</w:t>
            </w:r>
          </w:p>
        </w:tc>
      </w:tr>
      <w:tr w:rsidR="0055151F" w14:paraId="512CEF15" w14:textId="77777777">
        <w:trPr>
          <w:jc w:val="center"/>
        </w:trPr>
        <w:tc>
          <w:tcPr>
            <w:tcW w:w="3175" w:type="dxa"/>
          </w:tcPr>
          <w:p w14:paraId="207E9298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розв’язує нерівності методом інтервалів, зображує розв’язки на числовій прямій [9 МАО 2.4.1-2];</w:t>
            </w:r>
          </w:p>
          <w:p w14:paraId="32CAA690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обґрунтовує вибір способу розв’язування [9 МАО 3.2.2-1];</w:t>
            </w:r>
          </w:p>
          <w:p w14:paraId="2364B7E2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розв’язує числові, лінійні й квадратні нерівності та їх системи [9 МАО 4.2.2-2].</w:t>
            </w:r>
          </w:p>
        </w:tc>
        <w:tc>
          <w:tcPr>
            <w:tcW w:w="2154" w:type="dxa"/>
          </w:tcPr>
          <w:p w14:paraId="69EF1D3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Числові нерівності, їх властивості.</w:t>
            </w:r>
          </w:p>
          <w:p w14:paraId="15407EBB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Нерівності зі змінною. Лінійні нерівності.</w:t>
            </w:r>
          </w:p>
          <w:p w14:paraId="664A84CD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Квадратні нерівності, метод інтервалів.</w:t>
            </w:r>
          </w:p>
          <w:p w14:paraId="53D5A781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Системи нерівностей.</w:t>
            </w:r>
          </w:p>
        </w:tc>
        <w:tc>
          <w:tcPr>
            <w:tcW w:w="1928" w:type="dxa"/>
          </w:tcPr>
          <w:p w14:paraId="4687E371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Розв’язує нерівності та зображує розв’язки на числовій прямій.</w:t>
            </w:r>
          </w:p>
          <w:p w14:paraId="662D4F40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Перевіряє розв’язки підстановкою.</w:t>
            </w:r>
          </w:p>
          <w:p w14:paraId="734624FC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 w14:paraId="6505D67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 xml:space="preserve">Комунікація: пояснює хід розв’язання в парі чи групі, аргументує вибір способу, формулює </w:t>
            </w:r>
            <w:r>
              <w:rPr>
                <w:rFonts w:cs="Times New Roman"/>
                <w:color w:val="000000"/>
                <w:sz w:val="24"/>
              </w:rPr>
              <w:lastRenderedPageBreak/>
              <w:t>контраргументи.</w:t>
            </w:r>
          </w:p>
          <w:p w14:paraId="2C01D4C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Проєкт: міні-проєкт за темою «Нерівності» (формат і тему обирають учні).</w:t>
            </w:r>
          </w:p>
          <w:p w14:paraId="5D4C6A3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Дослідження: досліджує закономірності на числових прикладах, графіках і даних, формулює припущення та перевіряє їх.</w:t>
            </w:r>
          </w:p>
        </w:tc>
        <w:tc>
          <w:tcPr>
            <w:tcW w:w="2381" w:type="dxa"/>
          </w:tcPr>
          <w:p w14:paraId="5793F2AF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>Базові: п. 1.2 «Координатна пряма» (числова пряма).</w:t>
            </w:r>
          </w:p>
          <w:p w14:paraId="61D20594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Альтернативні: програмне забезпечення для побудови графіків; мультимедійне обладнання (додаток 1).</w:t>
            </w:r>
          </w:p>
        </w:tc>
      </w:tr>
      <w:tr w:rsidR="0055151F" w14:paraId="0B1E24C7" w14:textId="77777777">
        <w:trPr>
          <w:jc w:val="center"/>
        </w:trPr>
        <w:tc>
          <w:tcPr>
            <w:tcW w:w="2381" w:type="dxa"/>
            <w:gridSpan w:val="4"/>
            <w:shd w:val="clear" w:color="auto" w:fill="F2F2F2"/>
          </w:tcPr>
          <w:p w14:paraId="43DCDD2F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Тема 3. Системи рівнянь із нелінійним рівнянням</w:t>
            </w:r>
          </w:p>
        </w:tc>
      </w:tr>
      <w:tr w:rsidR="0055151F" w14:paraId="2E14AF5C" w14:textId="77777777">
        <w:trPr>
          <w:jc w:val="center"/>
        </w:trPr>
        <w:tc>
          <w:tcPr>
            <w:tcW w:w="3175" w:type="dxa"/>
          </w:tcPr>
          <w:p w14:paraId="1E758B7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складає системи за текстовою умовою, будує модель [9 МАО 2.3.2-1];</w:t>
            </w:r>
          </w:p>
          <w:p w14:paraId="1E73E4F1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оцінює різні способи розв’язування й приймає рішення щодо раціонального, контролює проміжні результати [9 МАО 3.2.2-1];</w:t>
            </w:r>
          </w:p>
          <w:p w14:paraId="5F22B86E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розв’язує системи двох рівнянь, одне з яких нелінійне, графічно й аналітично [9 МАО 4.2.2-2].</w:t>
            </w:r>
          </w:p>
        </w:tc>
        <w:tc>
          <w:tcPr>
            <w:tcW w:w="2154" w:type="dxa"/>
          </w:tcPr>
          <w:p w14:paraId="520A4DB8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Системи двох рівнянь з однією нелінійною.</w:t>
            </w:r>
          </w:p>
        </w:tc>
        <w:tc>
          <w:tcPr>
            <w:tcW w:w="1928" w:type="dxa"/>
          </w:tcPr>
          <w:p w14:paraId="70546C0D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Розв’язує системи графічно й аналітично.</w:t>
            </w:r>
          </w:p>
          <w:p w14:paraId="71C21140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Порівнює способи.</w:t>
            </w:r>
          </w:p>
          <w:p w14:paraId="3D1CBF0F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 w14:paraId="12DA7134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 w14:paraId="613587B1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 xml:space="preserve">Проєкт: міні-проєкт за темою «Системи рівнянь із </w:t>
            </w:r>
            <w:r>
              <w:rPr>
                <w:rFonts w:cs="Times New Roman"/>
                <w:color w:val="000000"/>
                <w:sz w:val="24"/>
              </w:rPr>
              <w:lastRenderedPageBreak/>
              <w:t>нелінійним рівнянням» (формат і тему обирають учні).</w:t>
            </w:r>
          </w:p>
          <w:p w14:paraId="5DA38D28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Дослідження: досліджує закономірності на числових прикладах, графіках і даних, формулює припущення та перевіряє їх.</w:t>
            </w:r>
          </w:p>
        </w:tc>
        <w:tc>
          <w:tcPr>
            <w:tcW w:w="2381" w:type="dxa"/>
          </w:tcPr>
          <w:p w14:paraId="666B1B0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>Базові: п. 1.8 «Трафарети для побудови основних графіків функцій».</w:t>
            </w:r>
          </w:p>
          <w:p w14:paraId="35F90A80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Альтернативні: програмне забезпечення для побудови графіків; мультимедійне обладнання (додаток 1).</w:t>
            </w:r>
          </w:p>
        </w:tc>
      </w:tr>
      <w:tr w:rsidR="0055151F" w14:paraId="6C273CDB" w14:textId="77777777">
        <w:trPr>
          <w:jc w:val="center"/>
        </w:trPr>
        <w:tc>
          <w:tcPr>
            <w:tcW w:w="2381" w:type="dxa"/>
            <w:gridSpan w:val="4"/>
            <w:shd w:val="clear" w:color="auto" w:fill="D9E2F3"/>
          </w:tcPr>
          <w:p w14:paraId="6A98349C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Коло «Залежність» (змістова лінія «Функції»)</w:t>
            </w:r>
          </w:p>
        </w:tc>
      </w:tr>
      <w:tr w:rsidR="0055151F" w14:paraId="6A34BE85" w14:textId="77777777">
        <w:trPr>
          <w:jc w:val="center"/>
        </w:trPr>
        <w:tc>
          <w:tcPr>
            <w:tcW w:w="2381" w:type="dxa"/>
            <w:gridSpan w:val="4"/>
            <w:shd w:val="clear" w:color="auto" w:fill="F2F2F2"/>
          </w:tcPr>
          <w:p w14:paraId="385684E3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Тема 4. Числові послідовності. Прогресії</w:t>
            </w:r>
          </w:p>
        </w:tc>
      </w:tr>
      <w:tr w:rsidR="0055151F" w14:paraId="2417D8A3" w14:textId="77777777">
        <w:trPr>
          <w:jc w:val="center"/>
        </w:trPr>
        <w:tc>
          <w:tcPr>
            <w:tcW w:w="3175" w:type="dxa"/>
          </w:tcPr>
          <w:p w14:paraId="047DEE27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розв’язує прикладні задачі (приріст, відсоткові зміни), будує модель ситуації [9 МАО 2.3.2-1];</w:t>
            </w:r>
          </w:p>
          <w:p w14:paraId="6E260EFA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розпізнає арифметичну й геометричну прогресії, формулює означення й формули n-го члена та суми [9 МАО 4.3.1-1];</w:t>
            </w:r>
          </w:p>
          <w:p w14:paraId="45199198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обчислює члени й суми прогресій [9 МАО 4.2.2-2];</w:t>
            </w:r>
          </w:p>
          <w:p w14:paraId="00F348F8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встановлює закономірності у послідовностях, формулює припущення [9 МАО 4.1.2-1].</w:t>
            </w:r>
          </w:p>
        </w:tc>
        <w:tc>
          <w:tcPr>
            <w:tcW w:w="2154" w:type="dxa"/>
          </w:tcPr>
          <w:p w14:paraId="1042EFEB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Числова послідовність. Способи її задання.</w:t>
            </w:r>
          </w:p>
          <w:p w14:paraId="72FAC91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Арифметична прогресія.</w:t>
            </w:r>
          </w:p>
          <w:p w14:paraId="1A01379C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Геометрична прогресія.</w:t>
            </w:r>
          </w:p>
        </w:tc>
        <w:tc>
          <w:tcPr>
            <w:tcW w:w="1928" w:type="dxa"/>
          </w:tcPr>
          <w:p w14:paraId="3BBF190A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Обчислює члени та суми прогресій.</w:t>
            </w:r>
          </w:p>
          <w:p w14:paraId="2D306568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Досліджує закономірності в реальних послідовностях даних.</w:t>
            </w:r>
          </w:p>
          <w:p w14:paraId="34AF1947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 w14:paraId="3C69921C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 w14:paraId="3917036E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 xml:space="preserve">Проєкт: міні-проєкт за темою «Числові послідовності. </w:t>
            </w:r>
            <w:r>
              <w:rPr>
                <w:rFonts w:cs="Times New Roman"/>
                <w:color w:val="000000"/>
                <w:sz w:val="24"/>
              </w:rPr>
              <w:lastRenderedPageBreak/>
              <w:t>Прогресії» (формат і тему обирають учні).</w:t>
            </w:r>
          </w:p>
          <w:p w14:paraId="42EB62D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Дослідження: досліджує закономірності на числових прикладах, графіках і даних, формулює припущення та перевіряє їх.</w:t>
            </w:r>
          </w:p>
        </w:tc>
        <w:tc>
          <w:tcPr>
            <w:tcW w:w="2381" w:type="dxa"/>
          </w:tcPr>
          <w:p w14:paraId="5B3B7758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>Базові: п. 1.1 «Навчальні стенди (математика)» (степені чисел 2 і 3, прості числа); п. 2.7 «Матеріали для організації дидактичних ігор».</w:t>
            </w:r>
          </w:p>
          <w:p w14:paraId="135E4F60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Альтернативні: електронні таблиці; комп’ютерне та мультимедійне обладнання (додаток 1).</w:t>
            </w:r>
          </w:p>
        </w:tc>
      </w:tr>
      <w:tr w:rsidR="0055151F" w14:paraId="186B783C" w14:textId="77777777">
        <w:trPr>
          <w:jc w:val="center"/>
        </w:trPr>
        <w:tc>
          <w:tcPr>
            <w:tcW w:w="2381" w:type="dxa"/>
            <w:gridSpan w:val="4"/>
            <w:shd w:val="clear" w:color="auto" w:fill="F2F2F2"/>
          </w:tcPr>
          <w:p w14:paraId="41DEB8FC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Тема 5. Властивості функцій. Квадратична функція</w:t>
            </w:r>
          </w:p>
        </w:tc>
      </w:tr>
      <w:tr w:rsidR="0055151F" w14:paraId="6DFC86BC" w14:textId="77777777">
        <w:trPr>
          <w:jc w:val="center"/>
        </w:trPr>
        <w:tc>
          <w:tcPr>
            <w:tcW w:w="3175" w:type="dxa"/>
          </w:tcPr>
          <w:p w14:paraId="6DF063B8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застосовує функцію до задач оптимізації, будує модель [9 МАО 2.3.2-1];</w:t>
            </w:r>
          </w:p>
          <w:p w14:paraId="3A2E8673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будує й досліджує графіки за допомогою цифрових засобів [9 МАО 2.1.1-2];</w:t>
            </w:r>
          </w:p>
          <w:p w14:paraId="25E8C651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описує властивості функції: нулі, проміжки знакосталості, зростання й спадання [9 МАО 4.3.1-1];</w:t>
            </w:r>
          </w:p>
          <w:p w14:paraId="6E0CD16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будує графік квадратичної функції, визначає координати вершини, вісь симетрії [9 МАО 4.2.2-2];</w:t>
            </w:r>
          </w:p>
          <w:p w14:paraId="7CCAADFD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пов’язує корені рівняння з нулями функції, узагальнює [9 МАО 4.1.2-2].</w:t>
            </w:r>
          </w:p>
        </w:tc>
        <w:tc>
          <w:tcPr>
            <w:tcW w:w="2154" w:type="dxa"/>
          </w:tcPr>
          <w:p w14:paraId="0681C510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Властивості функції: нулі, проміжки знакосталості, зростання, спадання.</w:t>
            </w:r>
          </w:p>
          <w:p w14:paraId="3B71BDEC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Функція y = ax² + bx + c, парабола, вершина, вісь симетрії.</w:t>
            </w:r>
          </w:p>
        </w:tc>
        <w:tc>
          <w:tcPr>
            <w:tcW w:w="1928" w:type="dxa"/>
          </w:tcPr>
          <w:p w14:paraId="158FC8AD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Будує графіки за алгоритмом.</w:t>
            </w:r>
          </w:p>
          <w:p w14:paraId="48124254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Розв’язує задачі на найбільше/найменше значення.</w:t>
            </w:r>
          </w:p>
          <w:p w14:paraId="7F87742B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 w14:paraId="0A8085CB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 w14:paraId="7F996D12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Проєкт: міні-проєкт за темою «Властивості функцій. Квадратична функція» (формат і тему обирають учні).</w:t>
            </w:r>
          </w:p>
          <w:p w14:paraId="3BFA51D0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>Дослідження: досліджує закономірності на числових прикладах, графіках і даних, формулює припущення та перевіряє їх.</w:t>
            </w:r>
          </w:p>
        </w:tc>
        <w:tc>
          <w:tcPr>
            <w:tcW w:w="2381" w:type="dxa"/>
          </w:tcPr>
          <w:p w14:paraId="0D215F3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>Базові: п. 1.8 «Трафарети для побудови основних графіків функцій» (парабола).</w:t>
            </w:r>
          </w:p>
          <w:p w14:paraId="544ECC32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Альтернативні: програмне забезпечення для побудови графіків; мультимедійне обладнання (додаток 1).</w:t>
            </w:r>
          </w:p>
        </w:tc>
      </w:tr>
      <w:tr w:rsidR="0055151F" w14:paraId="5532C753" w14:textId="77777777">
        <w:trPr>
          <w:jc w:val="center"/>
        </w:trPr>
        <w:tc>
          <w:tcPr>
            <w:tcW w:w="2381" w:type="dxa"/>
            <w:gridSpan w:val="4"/>
            <w:shd w:val="clear" w:color="auto" w:fill="D9E2F3"/>
          </w:tcPr>
          <w:p w14:paraId="0BC9BBB5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Коло «Дані» (змістова лінія «Дані, статистика та ймовірність»)</w:t>
            </w:r>
          </w:p>
        </w:tc>
      </w:tr>
      <w:tr w:rsidR="0055151F" w14:paraId="0FCDBCC4" w14:textId="77777777">
        <w:trPr>
          <w:jc w:val="center"/>
        </w:trPr>
        <w:tc>
          <w:tcPr>
            <w:tcW w:w="2381" w:type="dxa"/>
            <w:gridSpan w:val="4"/>
            <w:shd w:val="clear" w:color="auto" w:fill="F2F2F2"/>
          </w:tcPr>
          <w:p w14:paraId="18159A50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Тема 6. Елементи комбінаторики</w:t>
            </w:r>
          </w:p>
        </w:tc>
      </w:tr>
      <w:tr w:rsidR="0055151F" w14:paraId="1FCC1ACB" w14:textId="77777777">
        <w:trPr>
          <w:jc w:val="center"/>
        </w:trPr>
        <w:tc>
          <w:tcPr>
            <w:tcW w:w="3175" w:type="dxa"/>
          </w:tcPr>
          <w:p w14:paraId="62CF6C8A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розв’язує найпростіші комбінаторні задачі, застосовуючи правила суми й добутку [9 МАО 4.2.1-1];</w:t>
            </w:r>
          </w:p>
          <w:p w14:paraId="4A83D2F5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підраховує кількість варіантів, обґрунтовує розв’язання [9 МАО 4.1.1-2].</w:t>
            </w:r>
          </w:p>
        </w:tc>
        <w:tc>
          <w:tcPr>
            <w:tcW w:w="2154" w:type="dxa"/>
          </w:tcPr>
          <w:p w14:paraId="3E40DF44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Правило суми. Правило добутку.</w:t>
            </w:r>
          </w:p>
        </w:tc>
        <w:tc>
          <w:tcPr>
            <w:tcW w:w="1928" w:type="dxa"/>
          </w:tcPr>
          <w:p w14:paraId="59C1FA82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Підраховує варіанти в життєвих ситуаціях.</w:t>
            </w:r>
          </w:p>
          <w:p w14:paraId="01B44005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 w14:paraId="7B08BDC7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 w14:paraId="196583D1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Проєкт: міні-проєкт за темою «Елементи комбінаторики» (формат і тему обирають учні).</w:t>
            </w:r>
          </w:p>
          <w:p w14:paraId="667EB187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 xml:space="preserve">Дослідження: досліджує закономірності на числових прикладах, графіках і </w:t>
            </w:r>
            <w:r>
              <w:rPr>
                <w:rFonts w:cs="Times New Roman"/>
                <w:color w:val="000000"/>
                <w:sz w:val="24"/>
              </w:rPr>
              <w:lastRenderedPageBreak/>
              <w:t>даних, формулює припущення та перевіряє їх.</w:t>
            </w:r>
          </w:p>
        </w:tc>
        <w:tc>
          <w:tcPr>
            <w:tcW w:w="2381" w:type="dxa"/>
          </w:tcPr>
          <w:p w14:paraId="256D889F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>Базові: п. 2.2 «Набір для проведення експериментів з теорії ймовірностей»; п. 2.7 «Матеріали для організації дидактичних ігор».</w:t>
            </w:r>
          </w:p>
          <w:p w14:paraId="761F09E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Альтернативні: програмне забезпечення для моделювання випадкових експериментів.</w:t>
            </w:r>
          </w:p>
        </w:tc>
      </w:tr>
      <w:tr w:rsidR="0055151F" w14:paraId="711BD7B7" w14:textId="77777777">
        <w:trPr>
          <w:jc w:val="center"/>
        </w:trPr>
        <w:tc>
          <w:tcPr>
            <w:tcW w:w="2381" w:type="dxa"/>
            <w:gridSpan w:val="4"/>
            <w:shd w:val="clear" w:color="auto" w:fill="F2F2F2"/>
          </w:tcPr>
          <w:p w14:paraId="742CADFE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Тема 7. Імовірність. Статистичне дослідження</w:t>
            </w:r>
          </w:p>
        </w:tc>
      </w:tr>
      <w:tr w:rsidR="0055151F" w14:paraId="14A015BC" w14:textId="77777777">
        <w:trPr>
          <w:jc w:val="center"/>
        </w:trPr>
        <w:tc>
          <w:tcPr>
            <w:tcW w:w="3175" w:type="dxa"/>
          </w:tcPr>
          <w:p w14:paraId="542F7DCB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прогнозує можливі результати та їх межі, враховуючи ризики [9 МАО 1.3.1-1];</w:t>
            </w:r>
          </w:p>
          <w:p w14:paraId="3CF9A764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проводить прості статистичні дослідження за основними етапами та інтерпретує результати [9 МАО 1.2.2-1];</w:t>
            </w:r>
          </w:p>
          <w:p w14:paraId="50978E94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розрізняє достовірні, неможливі та випадкові події [9 МАО 4.1.1-1];</w:t>
            </w:r>
          </w:p>
          <w:p w14:paraId="6145A924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обчислює ймовірність випадкової події за класичним означенням [9 МАО 4.2.2-2].</w:t>
            </w:r>
          </w:p>
        </w:tc>
        <w:tc>
          <w:tcPr>
            <w:tcW w:w="2154" w:type="dxa"/>
          </w:tcPr>
          <w:p w14:paraId="4876C110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Випадкова подія. Частота та ймовірність.</w:t>
            </w:r>
          </w:p>
          <w:p w14:paraId="0ED96DBD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Класичне означення ймовірності.</w:t>
            </w:r>
          </w:p>
          <w:p w14:paraId="4653A6DA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Статистичне дослідження та його основні етапи.</w:t>
            </w:r>
          </w:p>
        </w:tc>
        <w:tc>
          <w:tcPr>
            <w:tcW w:w="1928" w:type="dxa"/>
          </w:tcPr>
          <w:p w14:paraId="1234E612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Обчислює ймовірності в задачах.</w:t>
            </w:r>
          </w:p>
          <w:p w14:paraId="126AF11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Проводить прості статистичні дослідження.</w:t>
            </w:r>
          </w:p>
          <w:p w14:paraId="2BAFF42C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 w14:paraId="1836F648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 w14:paraId="0F92E7C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Проєкт: міні-проєкт за темою «Імовірність. Статистичне дослідження» (формат і тему обирають учні).</w:t>
            </w:r>
          </w:p>
          <w:p w14:paraId="11D25293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 xml:space="preserve">Дослідження: досліджує закономірності на числових прикладах, графіках і даних, формулює припущення та </w:t>
            </w:r>
            <w:r>
              <w:rPr>
                <w:rFonts w:cs="Times New Roman"/>
                <w:color w:val="000000"/>
                <w:sz w:val="24"/>
              </w:rPr>
              <w:lastRenderedPageBreak/>
              <w:t>перевіряє їх.</w:t>
            </w:r>
          </w:p>
        </w:tc>
        <w:tc>
          <w:tcPr>
            <w:tcW w:w="2381" w:type="dxa"/>
          </w:tcPr>
          <w:p w14:paraId="4CB69B5B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>Базові: п. 2.2 «Набір для проведення експериментів з теорії ймовірностей» (гральні кубики, кульки трьох кольорів).</w:t>
            </w:r>
          </w:p>
          <w:p w14:paraId="1472D69E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Альтернативні: електронні таблиці; комп’ютерне та мультимедійне обладнання (додаток 1).</w:t>
            </w:r>
          </w:p>
        </w:tc>
      </w:tr>
      <w:tr w:rsidR="0055151F" w14:paraId="19E9B417" w14:textId="77777777">
        <w:trPr>
          <w:jc w:val="center"/>
        </w:trPr>
        <w:tc>
          <w:tcPr>
            <w:tcW w:w="2381" w:type="dxa"/>
            <w:gridSpan w:val="4"/>
            <w:shd w:val="clear" w:color="auto" w:fill="D9E2F3"/>
          </w:tcPr>
          <w:p w14:paraId="5C6E98D3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Наскрізна діяльність між колами</w:t>
            </w:r>
          </w:p>
        </w:tc>
      </w:tr>
      <w:tr w:rsidR="0055151F" w14:paraId="06D3008F" w14:textId="77777777">
        <w:trPr>
          <w:jc w:val="center"/>
        </w:trPr>
        <w:tc>
          <w:tcPr>
            <w:tcW w:w="2381" w:type="dxa"/>
            <w:gridSpan w:val="4"/>
            <w:shd w:val="clear" w:color="auto" w:fill="F2F2F2"/>
          </w:tcPr>
          <w:p w14:paraId="35AE9D3D" w14:textId="77777777" w:rsidR="0055151F" w:rsidRDefault="00000000">
            <w:pPr>
              <w:spacing w:after="40"/>
              <w:jc w:val="left"/>
            </w:pPr>
            <w:r>
              <w:rPr>
                <w:rFonts w:cs="Times New Roman"/>
                <w:b/>
                <w:color w:val="000000"/>
                <w:sz w:val="24"/>
              </w:rPr>
              <w:t>Навчальний проєкт «Прогнози та ризики»</w:t>
            </w:r>
          </w:p>
        </w:tc>
      </w:tr>
      <w:tr w:rsidR="0055151F" w14:paraId="56C1F885" w14:textId="77777777">
        <w:trPr>
          <w:jc w:val="center"/>
        </w:trPr>
        <w:tc>
          <w:tcPr>
            <w:tcW w:w="3175" w:type="dxa"/>
          </w:tcPr>
          <w:p w14:paraId="67C927CB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передбачає можливість існування альтернативного варіанта розв’язання з урахуванням можливих ризиків [9 МАО 1.3.2-1];</w:t>
            </w:r>
          </w:p>
          <w:p w14:paraId="2B087947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пропонує альтернативні способи розв’язання проблемної ситуації [9 МАО 2.2.2-1];</w:t>
            </w:r>
          </w:p>
          <w:p w14:paraId="7F216D2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знаходить додаткові дані для вдосконалення моделі та враховує можливі ризики [9 МАО 2.3.2-2];</w:t>
            </w:r>
          </w:p>
          <w:p w14:paraId="4065ABF7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аналізує дані, визначає їхню достатність чи надлишковість [9 МАО 3.1.1-1];</w:t>
            </w:r>
          </w:p>
          <w:p w14:paraId="1782F621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висловлюється змістовно, точно, лаконічно, дотримуючись плану повідомлення [9 МАО 4.3.2-2].</w:t>
            </w:r>
          </w:p>
        </w:tc>
        <w:tc>
          <w:tcPr>
            <w:tcW w:w="2154" w:type="dxa"/>
          </w:tcPr>
          <w:p w14:paraId="162909D6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Загальна тематика: імовірнісні й фінансові прогнози, оцінювання ризиків.</w:t>
            </w:r>
          </w:p>
          <w:p w14:paraId="3F6B12E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Конкретну тему проєкту обирають учні разом із учителем.</w:t>
            </w:r>
          </w:p>
        </w:tc>
        <w:tc>
          <w:tcPr>
            <w:tcW w:w="1928" w:type="dxa"/>
          </w:tcPr>
          <w:p w14:paraId="09C14904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Моделювання ситуацій невизначеності.</w:t>
            </w:r>
          </w:p>
          <w:p w14:paraId="571AE62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Публічний виступ із обґрунтуванням висновків.</w:t>
            </w:r>
          </w:p>
          <w:p w14:paraId="3DFC8637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Проєкт статті Вікіпедії за темою проєкту (навчальна вправа без публікації).</w:t>
            </w:r>
          </w:p>
          <w:p w14:paraId="1BB5C539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Критичне мислення: оцінює правильність готового розв’язання чи доведення, знаходить і виправляє помилку.</w:t>
            </w:r>
          </w:p>
          <w:p w14:paraId="275BDBFF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Комунікація: пояснює хід розв’язання в парі чи групі, аргументує вибір способу, формулює контраргументи.</w:t>
            </w:r>
          </w:p>
          <w:p w14:paraId="0A1399A3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Проєкт: реалізація навчального проєкту за обраною темою.</w:t>
            </w:r>
          </w:p>
          <w:p w14:paraId="2CF9A715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 xml:space="preserve">Дослідження: досліджує закономірності на числових прикладах, графіках і даних, </w:t>
            </w:r>
            <w:r>
              <w:rPr>
                <w:rFonts w:cs="Times New Roman"/>
                <w:color w:val="000000"/>
                <w:sz w:val="24"/>
              </w:rPr>
              <w:lastRenderedPageBreak/>
              <w:t>формулює припущення та перевіряє їх.</w:t>
            </w:r>
          </w:p>
        </w:tc>
        <w:tc>
          <w:tcPr>
            <w:tcW w:w="2381" w:type="dxa"/>
          </w:tcPr>
          <w:p w14:paraId="008B9232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lastRenderedPageBreak/>
              <w:t>Базові: п. 2.2 «Набір для проведення експериментів з теорії ймовірностей»; п. 2.7 «Матеріали для організації дидактичних ігор».</w:t>
            </w:r>
          </w:p>
          <w:p w14:paraId="0574392C" w14:textId="77777777" w:rsidR="0055151F" w:rsidRDefault="00000000">
            <w:pPr>
              <w:spacing w:after="40"/>
            </w:pPr>
            <w:r>
              <w:rPr>
                <w:rFonts w:cs="Times New Roman"/>
                <w:color w:val="000000"/>
                <w:sz w:val="24"/>
              </w:rPr>
              <w:t>Альтернативні: електронні таблиці; комп’ютерне та мультимедійне обладнання (додаток 1).</w:t>
            </w:r>
          </w:p>
        </w:tc>
      </w:tr>
    </w:tbl>
    <w:p w14:paraId="6A67D9BE" w14:textId="77777777" w:rsidR="0055151F" w:rsidRDefault="00000000">
      <w:pPr>
        <w:spacing w:after="160"/>
      </w:pPr>
      <w:r>
        <w:rPr>
          <w:rFonts w:cs="Times New Roman"/>
          <w:color w:val="000000"/>
          <w:sz w:val="24"/>
        </w:rPr>
        <w:t>*Застосовується, оскільки МОН України затверджено Типовий перелік засобів навчання та обладнання для навчальних кабінетів і STEM-лабораторій (наказ МОН України від 29.04.2020 № 574). Номери позицій наведено за таблицями 1–2 додатка 2 до Типового переліку; загальне й мультимедійне обладнання — за додатком 1. Базові засоби вказано першими, альтернативні — після слова «Альтернативні».</w:t>
      </w:r>
    </w:p>
    <w:p w14:paraId="2D193D4B" w14:textId="77777777" w:rsidR="0055151F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Прикінцева частина</w:t>
      </w:r>
    </w:p>
    <w:p w14:paraId="3C5135F8" w14:textId="77777777" w:rsidR="0055151F" w:rsidRDefault="00000000">
      <w:pPr>
        <w:pStyle w:val="21"/>
      </w:pPr>
      <w:r>
        <w:rPr>
          <w:rFonts w:ascii="Times New Roman" w:eastAsia="Times New Roman" w:hAnsi="Times New Roman" w:cs="Times New Roman"/>
        </w:rPr>
        <w:t>2. Методичні рекомендації щодо реалізації програми</w:t>
      </w:r>
    </w:p>
    <w:p w14:paraId="12904F20" w14:textId="77777777" w:rsidR="0055151F" w:rsidRDefault="00000000">
      <w:pPr>
        <w:pStyle w:val="31"/>
      </w:pPr>
      <w:r>
        <w:rPr>
          <w:rFonts w:ascii="Times New Roman" w:eastAsia="Times New Roman" w:hAnsi="Times New Roman" w:cs="Times New Roman"/>
        </w:rPr>
        <w:t>2.1. Методичні підходи</w:t>
      </w:r>
    </w:p>
    <w:p w14:paraId="453844E8" w14:textId="77777777" w:rsidR="0055151F" w:rsidRDefault="00000000">
      <w:pPr>
        <w:ind w:firstLine="709"/>
      </w:pPr>
      <w:r>
        <w:rPr>
          <w:rFonts w:cs="Times New Roman"/>
          <w:color w:val="000000"/>
        </w:rPr>
        <w:t>Стратегія реалізації програми — спільна діяльність вчителя / вчительки й учнівства: учитель визначає очікувані результати теми й повідомляє їх учням заздалегідь, добирає види діяльності, що ведуть до результату, а учні разом із учителем відстежують власний прогрес (самооцінювання, «картка кола»), отримують зворотний зв’язок і коригують індивідуальну траєкторію.</w:t>
      </w:r>
    </w:p>
    <w:p w14:paraId="1AB860A9" w14:textId="77777777" w:rsidR="0055151F" w:rsidRDefault="00000000">
      <w:pPr>
        <w:ind w:firstLine="709"/>
      </w:pPr>
      <w:r>
        <w:rPr>
          <w:rFonts w:cs="Times New Roman"/>
          <w:color w:val="000000"/>
        </w:rPr>
        <w:t>Календарно-тематичне планування. Таблиці основної частини згруповані за колами для наочності програми, але це не означає, що вчитель викладає одне коло від початку до кінця, а потім переходить до наступного. У календарно-тематичному плані теми різних кіл чергуються протягом року в логічній послідовності; у журналі й у поурочному плануванні кожна тема отримує позначку кола.</w:t>
      </w:r>
    </w:p>
    <w:p w14:paraId="2E60E7D9" w14:textId="77777777" w:rsidR="0055151F" w:rsidRDefault="00000000">
      <w:pPr>
        <w:ind w:firstLine="709"/>
      </w:pPr>
      <w:r>
        <w:rPr>
          <w:rFonts w:cs="Times New Roman"/>
          <w:color w:val="000000"/>
        </w:rPr>
        <w:t>Робота з підручниками. Програма може реалізовуватися на основі підручників з алгебри для 7–9 класів, зміст яких відповідає вимогам Державного стандарту. Підручник є джерелом завдань і теоретичного матеріалу; вчитель розподіляє цей матеріал за колами у власному календарному плані, використовуючи таблиці основної частини як орієнтир.</w:t>
      </w:r>
    </w:p>
    <w:p w14:paraId="56AB2900" w14:textId="77777777" w:rsidR="0055151F" w:rsidRDefault="00000000">
      <w:pPr>
        <w:ind w:firstLine="709"/>
      </w:pPr>
      <w:r>
        <w:rPr>
          <w:rFonts w:cs="Times New Roman"/>
          <w:color w:val="000000"/>
        </w:rPr>
        <w:t>«Картка кола». Рекомендовано вести для кожного класу наочний зведений аркуш кола (плакат, стенд або цифрова дошка): рядок на кожне коло, що заповнюється в міру проходження тем. Учень бачить власний прогрес як заповнення ліній розвитку.</w:t>
      </w:r>
    </w:p>
    <w:p w14:paraId="7F50D58A" w14:textId="77777777" w:rsidR="0055151F" w:rsidRDefault="00000000">
      <w:pPr>
        <w:ind w:firstLine="709"/>
      </w:pPr>
      <w:r>
        <w:rPr>
          <w:rFonts w:cs="Times New Roman"/>
          <w:color w:val="000000"/>
        </w:rPr>
        <w:t>Уроки «на перетині» з геометрією. Наприкінці 8 та 9 класів рекомендовано проводити 1–2 узагальнювальні уроки, присвячені явним точкам перетину алгебри й геометрії, за узгодженням із учителем, який викладає програму «Геометрія в кругах». Такі уроки не додають нового матеріалу, а показують учням, що вивчені факти є проявами однієї ідеї.</w:t>
      </w:r>
    </w:p>
    <w:p w14:paraId="5B1D0897" w14:textId="77777777" w:rsidR="0055151F" w:rsidRDefault="00000000">
      <w:pPr>
        <w:pStyle w:val="31"/>
      </w:pPr>
      <w:r>
        <w:rPr>
          <w:rFonts w:ascii="Times New Roman" w:eastAsia="Times New Roman" w:hAnsi="Times New Roman" w:cs="Times New Roman"/>
        </w:rPr>
        <w:t>2.2. Особливості предмета, методи й технології навчання</w:t>
      </w:r>
    </w:p>
    <w:p w14:paraId="03DF73A2" w14:textId="77777777" w:rsidR="0055151F" w:rsidRDefault="00000000">
      <w:pPr>
        <w:ind w:firstLine="709"/>
      </w:pPr>
      <w:r>
        <w:rPr>
          <w:rFonts w:cs="Times New Roman"/>
          <w:color w:val="000000"/>
        </w:rPr>
        <w:t>Алгебра розвиває вміння працювати із символьною мовою, моделювати ситуації та обґрунтовувати розв’язання. Рекомендовані методи й технології: метод математичного моделювання, дослідницький метод (дослідження залежностей і закономірностей), проєктна діяльність на реальних даних, групова робота й робота в парах, використання програмного забезпечення для побудови графіків і обробки даних.</w:t>
      </w:r>
    </w:p>
    <w:p w14:paraId="2E63BB1C" w14:textId="77777777" w:rsidR="0055151F" w:rsidRDefault="00000000">
      <w:pPr>
        <w:pStyle w:val="31"/>
      </w:pPr>
      <w:r>
        <w:rPr>
          <w:rFonts w:ascii="Times New Roman" w:eastAsia="Times New Roman" w:hAnsi="Times New Roman" w:cs="Times New Roman"/>
        </w:rPr>
        <w:t>2.3. Ресурси та обладнання</w:t>
      </w:r>
    </w:p>
    <w:p w14:paraId="430DEFEC" w14:textId="77777777" w:rsidR="0055151F" w:rsidRDefault="00000000">
      <w:pPr>
        <w:spacing w:after="60"/>
        <w:ind w:left="709" w:hanging="283"/>
      </w:pPr>
      <w:r>
        <w:rPr>
          <w:rFonts w:cs="Times New Roman"/>
          <w:color w:val="000000"/>
        </w:rPr>
        <w:t>– підручники з алгебри для 7–9 класів, що відповідають Державному стандарту;</w:t>
      </w:r>
    </w:p>
    <w:p w14:paraId="08BA06E8" w14:textId="77777777" w:rsidR="0055151F" w:rsidRDefault="00000000">
      <w:pPr>
        <w:spacing w:after="60"/>
        <w:ind w:left="709" w:hanging="283"/>
      </w:pPr>
      <w:r>
        <w:rPr>
          <w:rFonts w:cs="Times New Roman"/>
          <w:color w:val="000000"/>
        </w:rPr>
        <w:t>– калькулятор; електронні таблиці для обробки даних і побудови діаграм;</w:t>
      </w:r>
    </w:p>
    <w:p w14:paraId="63A7A169" w14:textId="77777777" w:rsidR="0055151F" w:rsidRDefault="00000000">
      <w:pPr>
        <w:spacing w:after="60"/>
        <w:ind w:left="709" w:hanging="283"/>
      </w:pPr>
      <w:r>
        <w:rPr>
          <w:rFonts w:cs="Times New Roman"/>
          <w:color w:val="000000"/>
        </w:rPr>
        <w:lastRenderedPageBreak/>
        <w:t>– програмне забезпечення для побудови й дослідження графіків функцій;</w:t>
      </w:r>
    </w:p>
    <w:p w14:paraId="30E81CA7" w14:textId="77777777" w:rsidR="0055151F" w:rsidRDefault="00000000">
      <w:pPr>
        <w:spacing w:after="60"/>
        <w:ind w:left="709" w:hanging="283"/>
      </w:pPr>
      <w:r>
        <w:rPr>
          <w:rFonts w:cs="Times New Roman"/>
          <w:color w:val="000000"/>
        </w:rPr>
        <w:t>– відкриті джерела реальних даних (державна статистика) для статистичних проєктів;</w:t>
      </w:r>
    </w:p>
    <w:p w14:paraId="539FEE89" w14:textId="77777777" w:rsidR="0055151F" w:rsidRDefault="00000000">
      <w:pPr>
        <w:spacing w:after="60"/>
        <w:ind w:left="709" w:hanging="283"/>
      </w:pPr>
      <w:r>
        <w:rPr>
          <w:rFonts w:cs="Times New Roman"/>
          <w:color w:val="000000"/>
        </w:rPr>
        <w:t>– цифрові засоби, зокрема технології штучного інтелекту, — для перевірки гіпотез, пошуку й аналізу інформації (під керівництвом учителя, з посиланням на використані джерела та дотриманням академічної доброчесності);</w:t>
      </w:r>
    </w:p>
    <w:p w14:paraId="398EDCA1" w14:textId="77777777" w:rsidR="0055151F" w:rsidRDefault="00000000">
      <w:pPr>
        <w:spacing w:after="60"/>
        <w:ind w:left="709" w:hanging="283"/>
      </w:pPr>
      <w:r>
        <w:rPr>
          <w:rFonts w:cs="Times New Roman"/>
          <w:color w:val="000000"/>
        </w:rPr>
        <w:t>– комп’ютер і мультимедійний проєктор (за наявності).</w:t>
      </w:r>
    </w:p>
    <w:p w14:paraId="38B2E4AE" w14:textId="77777777" w:rsidR="0055151F" w:rsidRDefault="00000000">
      <w:pPr>
        <w:pStyle w:val="31"/>
      </w:pPr>
      <w:r>
        <w:rPr>
          <w:rFonts w:ascii="Times New Roman" w:eastAsia="Times New Roman" w:hAnsi="Times New Roman" w:cs="Times New Roman"/>
        </w:rPr>
        <w:t>2.4. Оцінювання результатів навчання</w:t>
      </w:r>
    </w:p>
    <w:p w14:paraId="41FBB908" w14:textId="77777777" w:rsidR="0055151F" w:rsidRDefault="00000000">
      <w:pPr>
        <w:ind w:firstLine="709"/>
      </w:pPr>
      <w:r>
        <w:rPr>
          <w:rFonts w:cs="Times New Roman"/>
          <w:color w:val="000000"/>
        </w:rPr>
        <w:t>Орієнтирами для оцінювання є очікувані результати навчання, співвіднесені з орієнтирами Державного стандарту. Основними видами оцінювання є формувальне, поточне, підсумкове (тематичне, семестрове, річне), державна підсумкова атестація та зовнішнє незалежне оцінювання. Оцінювання здійснюється відповідно до Системи та загальних критеріїв оцінювання результатів навчання учнів (наказ МОН України від 04.05.2026 № 722, зі змінами) та Рекомендацій щодо оцінювання результатів навчання учнів 5–9 класів (наказ МОН України від 14.08.2026 № 1427). Критерії, правила та процедури оцінювання за предметом заклад освіти розробляє на основі загальних критеріїв і оприлюднює на своєму вебсайті.</w:t>
      </w:r>
    </w:p>
    <w:p w14:paraId="70F64F3B" w14:textId="77777777" w:rsidR="0055151F" w:rsidRDefault="00000000">
      <w:pPr>
        <w:ind w:firstLine="709"/>
      </w:pPr>
      <w:r>
        <w:rPr>
          <w:rFonts w:cs="Times New Roman"/>
          <w:color w:val="000000"/>
        </w:rPr>
        <w:t>Формувальне оцінювання спрямоване на відстеження навчального прогресу, вчасне виявлення проблем і коригування індивідуальної освітньої траєкторії. Підсумкове оцінювання встановлює відповідність очікуваних і реальних результатів навчання. Рекомендовані методи та засоби: усне опитування (індивідуальне, групове); письмові завдання (навчальні завдання, тести, діагностувальні й підсумкові роботи); практичні завдання та навчальні проєкти; побудова графіків, діаграм, таблиць, моделей, зокрема з використанням електронних засобів; завдання з використанням ІТ; самооцінювання й взаємооцінювання; комплексні завдання. Додатково вчитель може використовувати картки, шкали, щоденник спостережень, портфоліо учнів.</w:t>
      </w:r>
    </w:p>
    <w:p w14:paraId="344A76C8" w14:textId="77777777" w:rsidR="0055151F" w:rsidRDefault="00000000">
      <w:pPr>
        <w:ind w:firstLine="709"/>
      </w:pPr>
      <w:r>
        <w:rPr>
          <w:rFonts w:cs="Times New Roman"/>
          <w:color w:val="000000"/>
        </w:rPr>
        <w:t>Оцінювання за колами. До семестрових підсумкових робіт рекомендовано додавати одне завдання «на перетині кіл», що перевіряє здатність застосувати одну наскрізну ідею в різних контекстах. Воно не замінює стандартну структуру підсумкової роботи, а доповнює її одним діагностичним завданням.</w:t>
      </w:r>
    </w:p>
    <w:p w14:paraId="27BBA34F" w14:textId="77777777" w:rsidR="0055151F" w:rsidRDefault="00000000">
      <w:pPr>
        <w:pStyle w:val="31"/>
      </w:pPr>
      <w:r>
        <w:rPr>
          <w:rFonts w:ascii="Times New Roman" w:eastAsia="Times New Roman" w:hAnsi="Times New Roman" w:cs="Times New Roman"/>
        </w:rPr>
        <w:t>2.5. Орієнтовний обсяг навчального часу</w:t>
      </w:r>
    </w:p>
    <w:p w14:paraId="6474E091" w14:textId="77777777" w:rsidR="0055151F" w:rsidRDefault="00000000">
      <w:pPr>
        <w:ind w:firstLine="709"/>
      </w:pPr>
      <w:r>
        <w:rPr>
          <w:rFonts w:cs="Times New Roman"/>
          <w:color w:val="000000"/>
        </w:rPr>
        <w:t xml:space="preserve">Відповідно до Типового навчального плану Типової освітньої програми для 5–9 класів (наказ МОН України від 19.02.2021 № 235 у редакції наказу МОН України від 17.08.2026 № 1430) мінімальне навантаження математичної освітньої галузі у 7–9 класах становить 4 години на тиждень, з яких на алгебру — 2,5 години (за 35 навчальних тижнів — 87,5 години на рік), на геометрію — 1,5 години. Максимальне навантаження галузі — 6 годин на тиждень у 7 класі </w:t>
      </w:r>
      <w:r>
        <w:rPr>
          <w:rFonts w:cs="Times New Roman"/>
          <w:color w:val="000000"/>
        </w:rPr>
        <w:lastRenderedPageBreak/>
        <w:t>та 7 годин у 8–9 класах; рішення про збільшення кількості годин ухвалює педагогічна рада закладу освіти з дотриманням допустимого тижневого навантаження учнів за Санітарним регламентом. Програма розрахована на мінімальне навантаження; розподіл годин за темами визначає вчитель у навчальній програмі закладу освіти.</w:t>
      </w:r>
    </w:p>
    <w:p w14:paraId="72D816D4" w14:textId="77777777" w:rsidR="0055151F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Список використаних джерел</w:t>
      </w:r>
    </w:p>
    <w:p w14:paraId="66F0C264" w14:textId="77777777" w:rsidR="0055151F" w:rsidRDefault="00000000">
      <w:pPr>
        <w:spacing w:after="80"/>
        <w:ind w:firstLine="709"/>
      </w:pPr>
      <w:r>
        <w:rPr>
          <w:rFonts w:cs="Times New Roman"/>
          <w:color w:val="000000"/>
        </w:rPr>
        <w:t>1. Державний стандарт базової середньої освіти : затв. постановою Кабінету Міністрів України від 30 верес. 2020 р. № 898 (зі змінами, внесеними постановою Кабінету Міністрів України від 6 серп. 2026 р. № 1000). URL: https://zakon.rada.gov.ua/laws/show/898-2020-п (дата звернення: 06.10.2026).</w:t>
      </w:r>
    </w:p>
    <w:p w14:paraId="3D5E6E70" w14:textId="77777777" w:rsidR="0055151F" w:rsidRDefault="00000000">
      <w:pPr>
        <w:spacing w:after="80"/>
        <w:ind w:firstLine="709"/>
      </w:pPr>
      <w:r>
        <w:rPr>
          <w:rFonts w:cs="Times New Roman"/>
          <w:color w:val="000000"/>
        </w:rPr>
        <w:t>2. Інструктивно-методичні рекомендації щодо здійснення експертизи, надання грифів навчальній літературі та навчальним програмам : затв. наказом ДУ «Український інститут розвитку освіти» від 25.02.2026 № 20-аг (зі змінами, внесеними наказом від 23.06.2026). URL: https://uied.org.ua/wp-content/uploads/2026/03/uied-20-ag-25.02.2026.pdf (дата звернення: 06.10.2026).</w:t>
      </w:r>
    </w:p>
    <w:p w14:paraId="6ABF9F0B" w14:textId="77777777" w:rsidR="0055151F" w:rsidRDefault="00000000">
      <w:pPr>
        <w:spacing w:after="80"/>
        <w:ind w:firstLine="709"/>
      </w:pPr>
      <w:r>
        <w:rPr>
          <w:rFonts w:cs="Times New Roman"/>
          <w:color w:val="000000"/>
        </w:rPr>
        <w:t>3. Конвенція про права осіб з інвалідністю : Організація Об’єднаних Націй, 13.12.2006 ; ратифіковано Законом України від 16.12.2009 № 1767-VI.</w:t>
      </w:r>
    </w:p>
    <w:p w14:paraId="54455976" w14:textId="77777777" w:rsidR="0055151F" w:rsidRDefault="00000000">
      <w:pPr>
        <w:spacing w:after="80"/>
        <w:ind w:firstLine="709"/>
      </w:pPr>
      <w:r>
        <w:rPr>
          <w:rFonts w:cs="Times New Roman"/>
          <w:color w:val="000000"/>
        </w:rPr>
        <w:t>4. Про внесення змін до типової освітньої програми для 5–9 класів закладів загальної середньої освіти : наказ МОН України від 17.08.2026 № 1430. URL: https://mon.gov.ua/npa/pro-vnesennia-zmin-do-typovoi-osvitnoi-prohramy-dlia-5-9-klasiv-zakladiv-zahalnoi-serednoi-osvity-2 (дата звернення: 06.10.2026).</w:t>
      </w:r>
    </w:p>
    <w:p w14:paraId="0385F65D" w14:textId="77777777" w:rsidR="0055151F" w:rsidRDefault="00000000">
      <w:pPr>
        <w:spacing w:after="80"/>
        <w:ind w:firstLine="709"/>
      </w:pPr>
      <w:r>
        <w:rPr>
          <w:rFonts w:cs="Times New Roman"/>
          <w:color w:val="000000"/>
        </w:rPr>
        <w:t>5. Про засади запобігання та протидії дискримінації в Україні : Закон України від 06.09.2012 № 5207-VI. URL: https://zakon.rada.gov.ua/laws/show/5207-17 (дата звернення: 06.10.2026).</w:t>
      </w:r>
    </w:p>
    <w:p w14:paraId="4548EFE1" w14:textId="77777777" w:rsidR="0055151F" w:rsidRDefault="00000000">
      <w:pPr>
        <w:spacing w:after="80"/>
        <w:ind w:firstLine="709"/>
      </w:pPr>
      <w:r>
        <w:rPr>
          <w:rFonts w:cs="Times New Roman"/>
          <w:color w:val="000000"/>
        </w:rPr>
        <w:t>6. Про затвердження Порядку здійснення експертизи, надання грифів навчальній літературі та навчальним програмам : наказ МОН України від 05.06.2023 № 675 (зі змінами, внесеними наказом МОН України від 27.08.2025 № 1184) ; зареєстр. в Міністерстві юстиції України 17.07.2023 за № 1203/40259.</w:t>
      </w:r>
    </w:p>
    <w:p w14:paraId="1A275705" w14:textId="77777777" w:rsidR="0055151F" w:rsidRDefault="00000000">
      <w:pPr>
        <w:spacing w:after="80"/>
        <w:ind w:firstLine="709"/>
      </w:pPr>
      <w:r>
        <w:rPr>
          <w:rFonts w:cs="Times New Roman"/>
          <w:color w:val="000000"/>
        </w:rPr>
        <w:t>7. Про затвердження рекомендацій щодо оцінювання результатів навчання учнів 5–9 класів закладів загальної середньої освіти : наказ МОН України від 14.08.2026 № 1427.</w:t>
      </w:r>
    </w:p>
    <w:p w14:paraId="72420AD8" w14:textId="77777777" w:rsidR="0055151F" w:rsidRDefault="00000000">
      <w:pPr>
        <w:spacing w:after="80"/>
        <w:ind w:firstLine="709"/>
      </w:pPr>
      <w:r>
        <w:rPr>
          <w:rFonts w:cs="Times New Roman"/>
          <w:color w:val="000000"/>
        </w:rPr>
        <w:t>8. Про затвердження системи та загальних критеріїв оцінювання результатів навчання учнів : наказ МОН України від 04.05.2026 № 722 (зі змінами) ; зареєстр. в Міністерстві юстиції України 24.06.2026 за № 922/46316.</w:t>
      </w:r>
    </w:p>
    <w:p w14:paraId="6AA6EADD" w14:textId="77777777" w:rsidR="0055151F" w:rsidRDefault="00000000">
      <w:pPr>
        <w:spacing w:after="80"/>
        <w:ind w:firstLine="709"/>
      </w:pPr>
      <w:r>
        <w:rPr>
          <w:rFonts w:cs="Times New Roman"/>
          <w:color w:val="000000"/>
        </w:rPr>
        <w:t>9. Про затвердження Типового переліку засобів навчання та обладнання для навчальних кабінетів і STEM-лабораторій : наказ МОН України від 29.04.2020 № 574 (у редакції наказу МОН України від 01.09.2025 № 1201, зі змінами) ; зареєстр. в Міністерстві юстиції України 16.09.2025 за № 1342/44748.</w:t>
      </w:r>
    </w:p>
    <w:p w14:paraId="208D1DCB" w14:textId="77777777" w:rsidR="0055151F" w:rsidRDefault="00000000">
      <w:pPr>
        <w:spacing w:after="80"/>
        <w:ind w:firstLine="709"/>
      </w:pPr>
      <w:r>
        <w:rPr>
          <w:rFonts w:cs="Times New Roman"/>
          <w:color w:val="000000"/>
        </w:rPr>
        <w:t>10. Про освіту : Закон України від 05.09.2017 № 2145-VIII. URL: https://zakon.rada.gov.ua/laws/show/2145-19 (дата звернення: 06.10.2026).</w:t>
      </w:r>
    </w:p>
    <w:p w14:paraId="60BCB1BC" w14:textId="77777777" w:rsidR="0055151F" w:rsidRDefault="00000000">
      <w:pPr>
        <w:spacing w:after="80"/>
        <w:ind w:firstLine="709"/>
      </w:pPr>
      <w:r>
        <w:rPr>
          <w:rFonts w:cs="Times New Roman"/>
          <w:color w:val="000000"/>
        </w:rPr>
        <w:t>11. Про повну загальну середню освіту : Закон України від 16.01.2020 № 463-IX. URL: https://zakon.rada.gov.ua/laws/show/463-20 (дата звернення: 06.10.2026).</w:t>
      </w:r>
    </w:p>
    <w:p w14:paraId="41FB73F4" w14:textId="77777777" w:rsidR="0055151F" w:rsidRDefault="00000000">
      <w:pPr>
        <w:spacing w:after="80"/>
        <w:ind w:firstLine="709"/>
      </w:pPr>
      <w:r>
        <w:rPr>
          <w:rFonts w:cs="Times New Roman"/>
          <w:color w:val="000000"/>
        </w:rPr>
        <w:t>12. Про схвалення Концепції розвитку природничо-математичної освіти (STEM-освіти) : розпорядження Кабінету Міністрів України від 05.08.2020 № 960-р.</w:t>
      </w:r>
    </w:p>
    <w:p w14:paraId="669C3EBD" w14:textId="77777777" w:rsidR="0055151F" w:rsidRDefault="00000000">
      <w:pPr>
        <w:spacing w:after="80"/>
        <w:ind w:firstLine="709"/>
      </w:pPr>
      <w:r>
        <w:rPr>
          <w:rFonts w:cs="Times New Roman"/>
          <w:color w:val="000000"/>
        </w:rPr>
        <w:lastRenderedPageBreak/>
        <w:t>13. Розробляємо модельну навчальну / навчальну програму : інструктивно-методичні рекомендації для авторів модельних навчальних / навчальних програм з навчальних предметів / інтегрованих курсів : затв. наказом ДУ «Український інститут розвитку освіти» від 26.05.2025 № 67-аг. Київ, 2025. URL: https://uied.org.ua/wp-content/uploads/2025/05/uied-67ag-26.05.2025.pdf (дата звернення: 06.10.2026).</w:t>
      </w:r>
    </w:p>
    <w:p w14:paraId="131FD678" w14:textId="77777777" w:rsidR="0055151F" w:rsidRDefault="00000000">
      <w:pPr>
        <w:spacing w:after="80"/>
        <w:ind w:firstLine="709"/>
      </w:pPr>
      <w:r>
        <w:rPr>
          <w:rFonts w:cs="Times New Roman"/>
          <w:color w:val="000000"/>
        </w:rPr>
        <w:t>14. Bruner J. S. The Process of Education. Cambridge, MA : Harvard University Press, 1960.</w:t>
      </w:r>
    </w:p>
    <w:sectPr w:rsidR="0055151F" w:rsidSect="00034616">
      <w:footerReference w:type="default" r:id="rId8"/>
      <w:pgSz w:w="11906" w:h="16838"/>
      <w:pgMar w:top="1134" w:right="567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0685C" w14:textId="77777777" w:rsidR="000C24BD" w:rsidRDefault="000C24BD">
      <w:pPr>
        <w:spacing w:after="0"/>
      </w:pPr>
      <w:r>
        <w:separator/>
      </w:r>
    </w:p>
  </w:endnote>
  <w:endnote w:type="continuationSeparator" w:id="0">
    <w:p w14:paraId="17B28614" w14:textId="77777777" w:rsidR="000C24BD" w:rsidRDefault="000C24B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7E339" w14:textId="77777777" w:rsidR="0055151F" w:rsidRDefault="00000000">
    <w:pPr>
      <w:pStyle w:val="a7"/>
      <w:jc w:val="center"/>
    </w:pPr>
    <w:r>
      <w:rPr>
        <w:rFonts w:cs="Times New Roman"/>
        <w:color w:val="000000"/>
        <w:sz w:val="24"/>
      </w:rPr>
      <w:fldChar w:fldCharType="begin"/>
    </w:r>
    <w:r>
      <w:rPr>
        <w:rFonts w:cs="Times New Roman"/>
        <w:color w:val="000000"/>
        <w:sz w:val="24"/>
      </w:rPr>
      <w:instrText>PAGE</w:instrText>
    </w:r>
    <w:r w:rsidR="00FD40DA">
      <w:rPr>
        <w:rFonts w:cs="Times New Roman"/>
        <w:color w:val="000000"/>
        <w:sz w:val="24"/>
      </w:rPr>
      <w:fldChar w:fldCharType="separate"/>
    </w:r>
    <w:r w:rsidR="00FD40DA">
      <w:rPr>
        <w:rFonts w:cs="Times New Roman"/>
        <w:noProof/>
        <w:color w:val="000000"/>
        <w:sz w:val="24"/>
      </w:rPr>
      <w:t>2</w:t>
    </w:r>
    <w:r>
      <w:rPr>
        <w:rFonts w:cs="Times New Roman"/>
        <w:color w:val="000000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F6CE2" w14:textId="77777777" w:rsidR="000C24BD" w:rsidRDefault="000C24BD">
      <w:pPr>
        <w:spacing w:after="0"/>
      </w:pPr>
      <w:r>
        <w:separator/>
      </w:r>
    </w:p>
  </w:footnote>
  <w:footnote w:type="continuationSeparator" w:id="0">
    <w:p w14:paraId="76D0B165" w14:textId="77777777" w:rsidR="000C24BD" w:rsidRDefault="000C24B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0458226">
    <w:abstractNumId w:val="8"/>
  </w:num>
  <w:num w:numId="2" w16cid:durableId="346493003">
    <w:abstractNumId w:val="6"/>
  </w:num>
  <w:num w:numId="3" w16cid:durableId="682167196">
    <w:abstractNumId w:val="5"/>
  </w:num>
  <w:num w:numId="4" w16cid:durableId="1778477613">
    <w:abstractNumId w:val="4"/>
  </w:num>
  <w:num w:numId="5" w16cid:durableId="885339203">
    <w:abstractNumId w:val="7"/>
  </w:num>
  <w:num w:numId="6" w16cid:durableId="822308748">
    <w:abstractNumId w:val="3"/>
  </w:num>
  <w:num w:numId="7" w16cid:durableId="1329482022">
    <w:abstractNumId w:val="2"/>
  </w:num>
  <w:num w:numId="8" w16cid:durableId="1053505396">
    <w:abstractNumId w:val="1"/>
  </w:num>
  <w:num w:numId="9" w16cid:durableId="70126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4BD"/>
    <w:rsid w:val="0015074B"/>
    <w:rsid w:val="0029639D"/>
    <w:rsid w:val="00326F90"/>
    <w:rsid w:val="0055151F"/>
    <w:rsid w:val="005B51AE"/>
    <w:rsid w:val="00AA1D8D"/>
    <w:rsid w:val="00B47730"/>
    <w:rsid w:val="00CB0664"/>
    <w:rsid w:val="00FC693F"/>
    <w:rsid w:val="00FD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408DD6"/>
  <w14:defaultImageDpi w14:val="300"/>
  <w15:docId w15:val="{17A23C24-158B-438C-ABCF-0D95F61CB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40" w:lineRule="auto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40514</Words>
  <Characters>23094</Characters>
  <Application>Microsoft Office Word</Application>
  <DocSecurity>0</DocSecurity>
  <Lines>192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Данило Іванов</cp:lastModifiedBy>
  <cp:revision>2</cp:revision>
  <dcterms:created xsi:type="dcterms:W3CDTF">2013-12-23T23:15:00Z</dcterms:created>
  <dcterms:modified xsi:type="dcterms:W3CDTF">2026-10-08T04:31:00Z</dcterms:modified>
  <cp:category/>
</cp:coreProperties>
</file>