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E277" w14:textId="77777777" w:rsidR="00DD7BB3" w:rsidRPr="00DD7BB3" w:rsidRDefault="00DD7BB3" w:rsidP="00DD7BB3">
      <w:pPr>
        <w:spacing w:before="240" w:after="240" w:line="240" w:lineRule="auto"/>
        <w:jc w:val="center"/>
        <w:rPr>
          <w:rFonts w:ascii="Times New Roman" w:hAnsi="Times New Roman"/>
          <w:b/>
          <w:iCs/>
          <w:color w:val="2E74B5"/>
          <w:sz w:val="24"/>
          <w:szCs w:val="24"/>
        </w:rPr>
      </w:pPr>
      <w:r w:rsidRPr="00DD7BB3">
        <w:rPr>
          <w:rFonts w:ascii="Times New Roman" w:hAnsi="Times New Roman"/>
          <w:b/>
          <w:iCs/>
          <w:color w:val="2E74B5"/>
          <w:sz w:val="24"/>
          <w:szCs w:val="24"/>
        </w:rPr>
        <w:t xml:space="preserve">Учебный модуль 1 </w:t>
      </w:r>
    </w:p>
    <w:p w14:paraId="19B1EA31" w14:textId="77777777" w:rsidR="00DD7BB3" w:rsidRPr="00DD7BB3" w:rsidRDefault="00DD7BB3" w:rsidP="00DD7BB3">
      <w:pPr>
        <w:spacing w:before="240" w:after="240" w:line="240" w:lineRule="auto"/>
        <w:jc w:val="center"/>
        <w:rPr>
          <w:rFonts w:ascii="Times New Roman" w:hAnsi="Times New Roman"/>
          <w:b/>
          <w:color w:val="2E74B5"/>
          <w:sz w:val="24"/>
          <w:szCs w:val="24"/>
        </w:rPr>
      </w:pPr>
      <w:r w:rsidRPr="00DD7BB3">
        <w:rPr>
          <w:rFonts w:ascii="Times New Roman" w:hAnsi="Times New Roman"/>
          <w:b/>
          <w:iCs/>
          <w:color w:val="2E74B5"/>
          <w:sz w:val="24"/>
          <w:szCs w:val="24"/>
        </w:rPr>
        <w:t>«Основы контрактной системы: Законодательство РФ о контрактной системе</w:t>
      </w:r>
      <w:r w:rsidRPr="00DD7BB3">
        <w:rPr>
          <w:rFonts w:ascii="Times New Roman" w:hAnsi="Times New Roman"/>
          <w:b/>
          <w:color w:val="2E74B5"/>
          <w:sz w:val="24"/>
          <w:szCs w:val="24"/>
        </w:rPr>
        <w:t xml:space="preserve">» </w:t>
      </w:r>
    </w:p>
    <w:p w14:paraId="4CC99DA0" w14:textId="77777777" w:rsidR="00027114" w:rsidRDefault="00027114"/>
    <w:p w14:paraId="76D904DF" w14:textId="77777777" w:rsidR="00DD7BB3" w:rsidRPr="00344CDC" w:rsidRDefault="00DD7BB3" w:rsidP="00DD7BB3">
      <w:pPr>
        <w:pStyle w:val="a3"/>
      </w:pPr>
      <w:bookmarkStart w:id="0" w:name="_Toc207628217"/>
      <w:bookmarkStart w:id="1" w:name="_Toc207628282"/>
      <w:r w:rsidRPr="00344CDC">
        <w:t xml:space="preserve">Лекция 1. Сфера применения </w:t>
      </w:r>
      <w:r w:rsidRPr="00A17D2A">
        <w:t>законодательства</w:t>
      </w:r>
      <w:r w:rsidRPr="00344CDC">
        <w:t xml:space="preserve"> о контрактной системе</w:t>
      </w:r>
      <w:bookmarkEnd w:id="0"/>
      <w:bookmarkEnd w:id="1"/>
    </w:p>
    <w:p w14:paraId="7E9CD2C6"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В настоящее время в нашей стране действуют Федеральный закон от 05.04.2013 № 44-ФЗ «О контрактной системе в сфере закупок товаров, работ, услуг для обеспечения государственных и муниципальных нужд» (далее - Закон № 44-ФЗ) и Федеральный закон от 18.07.2011 № 223-ФЗ «О закупках товаров, работ, услуг отдельными видами юридических лиц» (далее - Закон № 223-ФЗ), устанавливающие требования к закупкам товаров, работ, услуг определенными в них категориями субъектов хозяйственной деятельности - заказчиками. Одни субъекты - государственные или муниципальные заказчики должны во всех случаях закупок, то есть при заключении любых гражданско-правовых договоров, за установленными законодательством исключениями, руководствоваться только Законом № 44-ФЗ. Другие, например, государственные и муниципальные автономные учреждения, субъекты естественных монополий руководствуются по общему правилу Законом № 223-ФЗ, однако в определенных ситуациях обязаны применять нормы Закона № 44-ФЗ. Бюджетные учреждения и унитарные предприятия (за исключением федеральных государственных унитарных предприятий, включенных в перечень, утверждаемый Правительством РФ по согласованию с Администрацией Президента РФ, которые по общему правилу руководствуются Законом № 223-ФЗ), вправе при соблюдении определенных условий руководствоваться и тем, и другим законом при совершении различных закупок, точнее закупок за счет различных источников финансирования. Наконец, при определенных условиях (при осуществлении закупок за счет средств, предоставленных из бюджетов бюджетной системы РФ) применять нормы Закона № 44-ФЗ обязаны любые юридические лица, в том числе и не руководствующиеся Законом № 223-ФЗ.</w:t>
      </w:r>
    </w:p>
    <w:p w14:paraId="614EE832"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На практике зачастую возникают вопросы об отнесении тех или иных конкретных хозяйствующих субъектов к заказчикам, обязанным руководствоваться Законом № 44-ФЗ или Законом № 223-ФЗ, границе сфер действия каждого закона, то есть применении его при совершении тех или иных сделок, разграничении сфер действия этих законов субъектами, которые применяют их одновременно. Данные вопросы частично обуславливаются тем, что формулировки норм указанных законов, определяющие границы их применения действительно допускают различные толкования. Также не всегда понимается и применяется принцип разделения сфер действия Закона № 44-ФЗ и Закона № 223-ФЗ, в силу которого любой отдельно взятый хозяйствующий субъект вправе осуществлять каждую конкретную закупку в соответствии только с одним или с другим из них.</w:t>
      </w:r>
    </w:p>
    <w:p w14:paraId="2B2EA028" w14:textId="77777777" w:rsidR="00DD7BB3" w:rsidRPr="00344CDC" w:rsidRDefault="00DD7BB3" w:rsidP="00DD7BB3">
      <w:pPr>
        <w:spacing w:before="120" w:after="120" w:line="240" w:lineRule="auto"/>
        <w:ind w:firstLine="709"/>
        <w:jc w:val="both"/>
        <w:rPr>
          <w:rFonts w:ascii="Times New Roman" w:hAnsi="Times New Roman"/>
          <w:strike/>
          <w:sz w:val="28"/>
          <w:szCs w:val="28"/>
        </w:rPr>
      </w:pPr>
      <w:r w:rsidRPr="00344CDC">
        <w:rPr>
          <w:rFonts w:ascii="Times New Roman" w:hAnsi="Times New Roman"/>
          <w:sz w:val="28"/>
          <w:szCs w:val="28"/>
        </w:rPr>
        <w:lastRenderedPageBreak/>
        <w:t xml:space="preserve">Согласно п. 3 ч. 1 ст. 1, </w:t>
      </w:r>
      <w:proofErr w:type="spellStart"/>
      <w:r w:rsidRPr="00344CDC">
        <w:rPr>
          <w:rFonts w:ascii="Times New Roman" w:hAnsi="Times New Roman"/>
          <w:sz w:val="28"/>
          <w:szCs w:val="28"/>
        </w:rPr>
        <w:t>пп</w:t>
      </w:r>
      <w:proofErr w:type="spellEnd"/>
      <w:r w:rsidRPr="00344CDC">
        <w:rPr>
          <w:rFonts w:ascii="Times New Roman" w:hAnsi="Times New Roman"/>
          <w:sz w:val="28"/>
          <w:szCs w:val="28"/>
        </w:rPr>
        <w:t xml:space="preserve">. 8, 8.1 ч. 1 ст. 3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этот Закон регулирует отношения, направленные на обеспечение государственных и муниципальных нужд в части, в том числе касающейся заключения гражданско-правового договора, предметом которого являются поставка товара, выполнение работы, оказание услуги (в том числе приобретение недвижимого имущества или аренда имущества), то есть практически заключение любых возмездных гражданско-правовых договоров. от имени Российской Федерации, субъекта РФ или муниципального образования государственным или муниципальным заказчиком, а также бюджетными учреждениями, унитарными предприятиями либо иным юридическим лицом в соответствии с </w:t>
      </w:r>
      <w:proofErr w:type="spellStart"/>
      <w:r w:rsidRPr="00344CDC">
        <w:rPr>
          <w:rFonts w:ascii="Times New Roman" w:hAnsi="Times New Roman"/>
          <w:sz w:val="28"/>
          <w:szCs w:val="28"/>
        </w:rPr>
        <w:t>чч</w:t>
      </w:r>
      <w:proofErr w:type="spellEnd"/>
      <w:r w:rsidRPr="00344CDC">
        <w:rPr>
          <w:rFonts w:ascii="Times New Roman" w:hAnsi="Times New Roman"/>
          <w:sz w:val="28"/>
          <w:szCs w:val="28"/>
        </w:rPr>
        <w:t xml:space="preserve">. 1, 2.1, 4, 4.1, 4.3 и 5 ст. 15 Закона № 44-ФЗ. </w:t>
      </w:r>
    </w:p>
    <w:p w14:paraId="36C2D7C7" w14:textId="77777777" w:rsidR="00DD7BB3" w:rsidRPr="00344CDC" w:rsidRDefault="00DD7BB3" w:rsidP="00DD7BB3">
      <w:pPr>
        <w:spacing w:before="120" w:after="120" w:line="240" w:lineRule="auto"/>
        <w:ind w:firstLine="709"/>
        <w:jc w:val="both"/>
        <w:rPr>
          <w:rFonts w:ascii="Times New Roman" w:hAnsi="Times New Roman"/>
          <w:strike/>
          <w:sz w:val="28"/>
          <w:szCs w:val="28"/>
        </w:rPr>
      </w:pPr>
      <w:r w:rsidRPr="00344CDC">
        <w:rPr>
          <w:rFonts w:ascii="Times New Roman" w:hAnsi="Times New Roman"/>
          <w:sz w:val="28"/>
          <w:szCs w:val="28"/>
        </w:rPr>
        <w:t xml:space="preserve">Перечень отношений, к которым Закон № 44-ФЗ не применяется, дан в ч. 2 ст. 1 Закона № 44-ФЗ и по смыслу данной нормы он является закрытым, исчерпывающим. Однако ряд нормативных актов предусматривают особые условия выбора государственными заказчиками исполнителей для удовлетворения государственных потребностей, делающих применение норм Закона № 44-ФЗ на практике весьма затруднительным, если вообще возможным. Правоприменительная практика исходит из того, что такие отношения также не подпадают под действие Закона № 44-ФЗ. </w:t>
      </w:r>
    </w:p>
    <w:p w14:paraId="6BDCBE70"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Несмотря на то, что в Законе № 44-ФЗ отсутствует определение государственных нужд и муниципальных нужд, все закупки, осуществляемые в соответствии с Законом № 44-ФЗ, являются закупками для государственных или муниципальных нужд, и соответствующие нормы устанавливают требования ко всем таким закупкам</w:t>
      </w:r>
    </w:p>
    <w:p w14:paraId="0E82C407" w14:textId="77777777" w:rsidR="00DD7BB3"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Обоснование сказанного и отдельные аспекты определения сферы действия Закона № 44-ФЗ и исключения из нее отдельных отношений, а также вопрос об определении государственных и муниципальных нужд подробнее рассмотрены в отдельных материалах нашей программы обучения.</w:t>
      </w:r>
    </w:p>
    <w:p w14:paraId="49A70567" w14:textId="77777777" w:rsidR="00DD7BB3" w:rsidRPr="00344CDC" w:rsidRDefault="00DD7BB3" w:rsidP="00DD7BB3">
      <w:pPr>
        <w:spacing w:before="120" w:after="120" w:line="240" w:lineRule="auto"/>
        <w:ind w:firstLine="709"/>
        <w:jc w:val="both"/>
        <w:rPr>
          <w:rFonts w:ascii="Times New Roman" w:hAnsi="Times New Roman"/>
          <w:sz w:val="28"/>
          <w:szCs w:val="28"/>
        </w:rPr>
      </w:pPr>
    </w:p>
    <w:p w14:paraId="2787177D" w14:textId="77777777" w:rsidR="00DD7BB3" w:rsidRPr="005433B5" w:rsidRDefault="00DD7BB3" w:rsidP="00DD7BB3">
      <w:pPr>
        <w:pStyle w:val="2"/>
      </w:pPr>
      <w:bookmarkStart w:id="2" w:name="_Toc207628218"/>
      <w:bookmarkStart w:id="3" w:name="_Toc207628283"/>
      <w:r w:rsidRPr="005433B5">
        <w:t>Общее правило</w:t>
      </w:r>
      <w:bookmarkEnd w:id="2"/>
      <w:bookmarkEnd w:id="3"/>
    </w:p>
    <w:p w14:paraId="049CCC70"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Закон № 44-ФЗ регулирует отношения, направленные на обеспечение государственных и муниципальных нужд в части, в том числе касающейся заключения гражданско-правового договора, предметом которого являются поставка товара, выполнение работы, оказание услуги (в том числе приобретение недвижимого имущества или аренда имущества), от имени Российской Федерации, субъекта РФ или муниципального образования государственным или муниципальным заказчиком, а также бюджетными учреждениями, унитарными предприятиями либо иным юридическим лицом в соответствии с </w:t>
      </w:r>
      <w:proofErr w:type="spellStart"/>
      <w:r w:rsidRPr="00344CDC">
        <w:rPr>
          <w:rFonts w:ascii="Times New Roman" w:hAnsi="Times New Roman"/>
          <w:sz w:val="28"/>
          <w:szCs w:val="28"/>
        </w:rPr>
        <w:t>чч</w:t>
      </w:r>
      <w:proofErr w:type="spellEnd"/>
      <w:r w:rsidRPr="00344CDC">
        <w:rPr>
          <w:rFonts w:ascii="Times New Roman" w:hAnsi="Times New Roman"/>
          <w:sz w:val="28"/>
          <w:szCs w:val="28"/>
        </w:rPr>
        <w:t>. 1, 2.1, 4, 4.1, 4.3 и 5 ст. 15 Закона № 44-ФЗ.</w:t>
      </w:r>
    </w:p>
    <w:p w14:paraId="0E5B96BE"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Видимо и в настоящее время сохраняет актуальность позиция, сформулированная в решении ВАС РФ от 25.04.2011 № ВАС-2237/11 еще в период действия Федерального закона от 21.07.2005 № 94-ФЗ «О размещении заказов на поставки товаров, выполнение работ, оказание услуг для государственных и </w:t>
      </w:r>
      <w:r w:rsidRPr="00344CDC">
        <w:rPr>
          <w:rFonts w:ascii="Times New Roman" w:hAnsi="Times New Roman"/>
          <w:sz w:val="28"/>
          <w:szCs w:val="28"/>
        </w:rPr>
        <w:lastRenderedPageBreak/>
        <w:t>муниципальных нужд». Согласно этой позиции под действие законодательства о закупках для удовлетворения государственных и муниципальных нужд подпадает заключение любого договора, если он заключается в интересах Российской Федерации, субъекта РФ либо муниципального образования; целью его заключения выступает удовлетворение государственных (муниципальных) нужд; финансирование этих потребностей осуществляется за счет средств бюджетов и внебюджетных источников финансирования.</w:t>
      </w:r>
    </w:p>
    <w:p w14:paraId="6AB2B762"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Необходимо также учесть, что отдельные специальные нормы Закона № 44-ФЗ касаются заключения и иных договоров, которые не входят в договоры на поставку товаров, выполнения работ и оказания услуг.</w:t>
      </w:r>
    </w:p>
    <w:p w14:paraId="65322BED"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Так, в п. 8 ч. 1 ст. 31, </w:t>
      </w:r>
      <w:proofErr w:type="spellStart"/>
      <w:r w:rsidRPr="00344CDC">
        <w:rPr>
          <w:rFonts w:ascii="Times New Roman" w:hAnsi="Times New Roman"/>
          <w:sz w:val="28"/>
          <w:szCs w:val="28"/>
        </w:rPr>
        <w:t>чч</w:t>
      </w:r>
      <w:proofErr w:type="spellEnd"/>
      <w:r w:rsidRPr="00344CDC">
        <w:rPr>
          <w:rFonts w:ascii="Times New Roman" w:hAnsi="Times New Roman"/>
          <w:sz w:val="28"/>
          <w:szCs w:val="28"/>
        </w:rPr>
        <w:t>. 6, 7 ст. 32, ч. 4 ст. 39, п. 35 ч. 1 ст. 93 Закона № 44-ФЗ говорится о контрактах на приобретение прав на объекты интеллектуальной собственности, а также на создание произведения литературы или искусства, программ для ЭВМ, баз данных, исполнения (как результата интеллектуальной деятельности), на финансирование проката или показа национального фильма. Права же на объект интеллектуальной собственности могут быть приобретены только на основании договора на отчуждение исключительного права на такой объект или по лицензионному договору (ст. 1233 ГК РФ), а создание произведений литературы и искусства может осуществляться по договору авторского заказа (ст. 1288 ГК РФ). Данные договоры регулируются частью четвертой Гражданского кодекса РФ и не относятся к договорам, на поставку товаров, выполнения работ и оказания услуг.</w:t>
      </w:r>
    </w:p>
    <w:p w14:paraId="50CC1091"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Термины «поставка товаров», «выполнение работ», «оказание услуг» в Законе № 44-ФЗ употребляются в ином, более широком, чем в Гражданском кодексе РФ, значении. Поэтому, учитывая преемственность Закона № 94-ФЗ и Закона № 44-ФЗ, представляется по-прежнему актуальной позиция, на которой основано решение ВАС РФ от 25.04.2011 № ВАС-2237/11. При таком толковании под действие Закона № 44-ФЗ подпадает заключение государственными и муниципальными заказчиками, бюджетными учреждениями, унитарными предприятиями любых возмездных гражданско-правовых договоров (в установленных этим Законам случаях - также и иными лицами в определенных им пределах) (см. также ответ на вопрос 81 в приложении к письму Минэкономразвития РФ от 30.09.2014 № Д28И-1889). Причем даже из самого именования лиц, руководствующихся Законом № 44-ФЗ, «заказчиками», следует, что им регулируется заключение этими лицами гражданско-правовых договоров, в которых они выступают в качестве покупателей, заказчиков, арендаторов, страховщиков и т.п.</w:t>
      </w:r>
    </w:p>
    <w:p w14:paraId="3FA472FA"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Отметим, что положения Закона № 44-ФЗ регулируют заключение только таких гражданско-правовых договоров, по которым контрагент заказчика получает в качестве встречного предоставления денежные средства (см., например, п. 16 ч. 1 ст. 3, </w:t>
      </w:r>
      <w:proofErr w:type="spellStart"/>
      <w:r w:rsidRPr="00344CDC">
        <w:rPr>
          <w:rFonts w:ascii="Times New Roman" w:hAnsi="Times New Roman"/>
          <w:sz w:val="28"/>
          <w:szCs w:val="28"/>
        </w:rPr>
        <w:t>чч</w:t>
      </w:r>
      <w:proofErr w:type="spellEnd"/>
      <w:r w:rsidRPr="00344CDC">
        <w:rPr>
          <w:rFonts w:ascii="Times New Roman" w:hAnsi="Times New Roman"/>
          <w:sz w:val="28"/>
          <w:szCs w:val="28"/>
        </w:rPr>
        <w:t xml:space="preserve">. 1 - 2.1 ст. 15, п. 3 ч. 2 ст. 16, ст. 22, ч. 2 ст. 34, п. 9 ч. 1 ст. 42 Закона № 44-ФЗ и др.). Соответственно, в порядке, предусмотренном Законом № 44-ФЗ, не представляется возможным заключить договор мены, взаимного оказания услуг либо другой возмездный договор, по условиям которого приобретаемые заказчиком товары, работы, услуги денежными средствами не оплачиваются. Специалисты </w:t>
      </w:r>
      <w:r w:rsidRPr="00344CDC">
        <w:rPr>
          <w:rFonts w:ascii="Times New Roman" w:hAnsi="Times New Roman"/>
          <w:sz w:val="28"/>
          <w:szCs w:val="28"/>
        </w:rPr>
        <w:lastRenderedPageBreak/>
        <w:t>Минэкономразвития России придерживаются аналогичной позиции в отношении заключения договора мены (см. письмо от 18.08.2015 № Д28и-2518).</w:t>
      </w:r>
    </w:p>
    <w:p w14:paraId="22DBB4AB"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Однако при заключении подобных договоров следует учитывать, что потребности заказчиков в возмездном приобретении товаров, работ, услуг, безусловно, являются государственными или муниципальными нуждами (ч. 1 ст. 1 Закона № 44-ФЗ). При этом отношения, связанные с такими договорами, не указаны в перечне исключений из сферы действия Закона № 44-ФЗ (см. ч. 2 ст. 1 Закона № 44-ФЗ). Как было указано выше, по смыслу Закона № 44-ФЗ любые закупки (то есть действия по приобретению товаров, работ, услуг, направленные на обеспечение государственных или муниципальных нужд) должны осуществляться с соблюдением порядка, установленного этим законом, который предполагает, что встречное обязательство заказчика по контракту является исключительно денежным. Поэтому полагаем, что заключение заказчиком договоров мены, взаимного оказания услуг и других подобных договоров может быть квалифицировано контролирующими органами в качестве нарушения.</w:t>
      </w:r>
    </w:p>
    <w:p w14:paraId="61AEC169"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Подчеркнем, что Закон № 44-ФЗ регулирует заключение именно гражданско-правовых договоров, то есть порядок вступления руководствующихся им заказчиков в гражданско-правовые отношения, построенные на равенстве сторон (п. 1 ст. 2 ГК РФ, см. также п. 1 ст. 124 ГК РФ). Соответственно, под действие Закона № 44-ФЗ не подпадают отношения, основанные на подчинении, в том числе трудовые правоотношения (см. также ст. 5, 15 ТК РФ) и налоговые правоотношения, включая отношения по уплате государственной пошлины (ст. 1, 2, глава 25.3 НК РФ).</w:t>
      </w:r>
    </w:p>
    <w:p w14:paraId="083EC951"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Также следует отметить, что предметом регулирования Закона № 44-ФЗ является регулирование гражданско-правовых отношений, которые по определению возникают только между участниками гражданско-правовых отношений - гражданами, юридическими лицами и публично-правовыми образованиями (п. 2 ст. 1, п. 1 ст. 2, ст. 124, </w:t>
      </w:r>
      <w:proofErr w:type="spellStart"/>
      <w:r w:rsidRPr="00344CDC">
        <w:rPr>
          <w:rFonts w:ascii="Times New Roman" w:hAnsi="Times New Roman"/>
          <w:sz w:val="28"/>
          <w:szCs w:val="28"/>
        </w:rPr>
        <w:t>пп</w:t>
      </w:r>
      <w:proofErr w:type="spellEnd"/>
      <w:r w:rsidRPr="00344CDC">
        <w:rPr>
          <w:rFonts w:ascii="Times New Roman" w:hAnsi="Times New Roman"/>
          <w:sz w:val="28"/>
          <w:szCs w:val="28"/>
        </w:rPr>
        <w:t>. 1, 2 ст. 420 ГК РФ). Поэтому внутрихозяйственные отношения, включая передачу имущества между представительствами филиалами организации, не являются гражданско-правовыми и под регулирование Закона № 44-ФЗ не подпадают.</w:t>
      </w:r>
    </w:p>
    <w:p w14:paraId="6BBDD8AD" w14:textId="77777777" w:rsidR="00DD7BB3" w:rsidRPr="00344CDC" w:rsidRDefault="00DD7BB3" w:rsidP="00DD7BB3">
      <w:pPr>
        <w:spacing w:before="120" w:after="120" w:line="240" w:lineRule="auto"/>
        <w:ind w:firstLine="709"/>
        <w:jc w:val="both"/>
        <w:rPr>
          <w:rFonts w:ascii="Times New Roman" w:hAnsi="Times New Roman"/>
          <w:b/>
          <w:bCs/>
          <w:sz w:val="28"/>
          <w:szCs w:val="28"/>
        </w:rPr>
      </w:pPr>
      <w:r w:rsidRPr="00344CDC">
        <w:rPr>
          <w:rFonts w:ascii="Times New Roman" w:hAnsi="Times New Roman"/>
          <w:b/>
          <w:bCs/>
          <w:sz w:val="28"/>
          <w:szCs w:val="28"/>
        </w:rPr>
        <w:t>Исключения</w:t>
      </w:r>
    </w:p>
    <w:p w14:paraId="6D2E6426"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Перечень исключенных из сферы действия Закона № 44-ФЗ отношений, подпадающих под его регулирование исходя из общего правила, установлен ч. 2 ст. 1 этого Закона. Согласно этой норме Закон № 44-ФЗ не применяется к отношениям, связанным с:</w:t>
      </w:r>
    </w:p>
    <w:p w14:paraId="27C4F706"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оказанием услуг международными финансовыми организациями, созданными в соответствии с международными договорами, участником которых является Российская Федерация, а также международными финансовыми организациями, с которыми Российская Федерация заключила международные договоры (п. 1 ч. 2 ст. 1 Закона № 44-ФЗ);</w:t>
      </w:r>
    </w:p>
    <w:p w14:paraId="4A456657"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 закупкой товаров, работ, услуг для обеспечения безопасности лиц, подлежащих государственной защите, в соответствии с Федеральным законом от 20.08.2004 № 119-ФЗ «О государственной защите потерпевших, свидетелей и иных участников уголовного судопроизводства» и Федеральным законом от 20.04.1995 № </w:t>
      </w:r>
      <w:r w:rsidRPr="00344CDC">
        <w:rPr>
          <w:rFonts w:ascii="Times New Roman" w:hAnsi="Times New Roman"/>
          <w:sz w:val="28"/>
          <w:szCs w:val="28"/>
        </w:rPr>
        <w:lastRenderedPageBreak/>
        <w:t>45-ФЗ «О государственной защите судей, должностных лиц правоохранительных и контролирующих органов» (п. 2 ч. 2 ст. 1 Закона № 44-ФЗ);</w:t>
      </w:r>
    </w:p>
    <w:p w14:paraId="6373E42E"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закупкой драгоценных металлов и драгоценных камней для пополнения Государственного фонда драгоценных металлов и драгоценных камней Российской Федерации и государственных фондов драгоценных металлов и драгоценных камней соответствующих субъектов РФ, на территориях которых были добыты драгоценные металлы и драгоценные камни (п. 3 ч. 2 ст. 1 Закона № 44-ФЗ);</w:t>
      </w:r>
    </w:p>
    <w:p w14:paraId="7005AAF9"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назначением адвоката органом дознания, органом предварительного следствия, судом для участия в качестве защитника в уголовном судопроизводстве в соответствии с Уголовно-процессуальным кодексом РФ (далее - УПК РФ) либо судом для участия в качестве представителя в гражданском судопроизводстве в соответствии с Гражданским процессуальным кодексом РФ или в административном судопроизводстве в соответствии с Кодексом административного судопроизводства РФ (п. 4 ч. 2 ст. 1 Закона № 44-ФЗ);</w:t>
      </w:r>
    </w:p>
    <w:p w14:paraId="247D12BC"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привлечением адвоката к оказанию гражданам юридической помощи бесплатно в соответствии с Федеральным законом от 21.11.2011 № 324-ФЗ «О бесплатной юридической помощи в Российской Федерации» (п. 5 ч. 2 ст. 1 Закона № 44-ФЗ);</w:t>
      </w:r>
    </w:p>
    <w:p w14:paraId="6D448EEF"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закупкой товаров, работ, услуг участковыми избирательными комиссиями, территориальными избирательными комиссиями, в том числе при возложении на них полномочий иной избирательной комиссии, окружными избирательными комиссиями, избирательными комиссиями муниципальных образований (за исключением избирательных комиссий муниципальных образований, являющихся административными центрами (столицами) субъектов РФ) во исполнение полномочий, предусмотренных законодательством РФ о выборах и референдумах (п. 6 ч. 2 ст. 1 Закона № 44-ФЗ);</w:t>
      </w:r>
    </w:p>
    <w:p w14:paraId="7A2C6274"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привлечением избирательными комиссиями, комиссиями референдума граждан к выполнению работ и оказанию услуг, связанных с обеспечением полномочий избирательных комиссий, комиссий референдума в период подготовки и проведения выборов, референдума, по гражданско-правовым договорам, заключаемым с физическими лицами, в соответствии с Федеральным законом от 12.06.2002 № 67-ФЗ «Об основных гарантиях избирательных прав и права на участие в референдуме граждан Российской Федерации» (п. 7 ч. 2 ст. 1 Закона № 44-ФЗ);</w:t>
      </w:r>
    </w:p>
    <w:p w14:paraId="13C9F142"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закупкой товаров, работ, услуг Центральной избирательной комиссией РФ, избирательными комиссиями субъектов РФ, в том числе при возложении на них полномочий окружной избирательной комиссии, при проведении выборов в федеральные органы государственной власти (п. 9 ч. 2 ст. 1 Закона № 44-ФЗ);</w:t>
      </w:r>
    </w:p>
    <w:p w14:paraId="453920DB"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взиманием оператором электронной площадки, оператором специализированной электронной площадки платы с заказчика и участника за участие в электронной процедуре закупки в соответствии с ч. 4 ст. 24.1 Закона № 44-ФЗ (п. 10 ч. 2 ст. 1 Закона № 44-ФЗ);</w:t>
      </w:r>
    </w:p>
    <w:p w14:paraId="3BAE4E05"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заключением соглашения об установлении сервитута в случаях и порядке, которые предусмотрены земельным законодательством (п. 11 ч. 2 ст. 1 Закона № 44-ФЗ);</w:t>
      </w:r>
    </w:p>
    <w:p w14:paraId="28F3F534"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lastRenderedPageBreak/>
        <w:t>- оплатой судебных издержек (издержек) в случаях и в порядке, предусмотренных Арбитражным процессуальным кодексом РФ, Гражданским процессуальным кодексом РФ, Кодексом административного судопроизводства РФ, Уголовно-процессуальным кодексом РФ (п. 12 ч. 2 ст. 1 Закона № 44-ФЗ).</w:t>
      </w:r>
    </w:p>
    <w:p w14:paraId="32128822"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По смыслу этой нормы, а также ч. 1 ст. 1 Закона № 44-ФЗ данный перечень должен рассматриваться как закрытый, исчерпывающий.</w:t>
      </w:r>
    </w:p>
    <w:p w14:paraId="0BFD5BB1" w14:textId="77777777" w:rsidR="00DD7BB3" w:rsidRPr="00344CDC" w:rsidRDefault="00DD7BB3" w:rsidP="00DD7BB3">
      <w:pPr>
        <w:spacing w:before="120" w:after="120" w:line="240" w:lineRule="auto"/>
        <w:ind w:firstLine="709"/>
        <w:jc w:val="center"/>
        <w:rPr>
          <w:rFonts w:ascii="Times New Roman" w:hAnsi="Times New Roman"/>
          <w:b/>
          <w:bCs/>
          <w:sz w:val="28"/>
          <w:szCs w:val="28"/>
        </w:rPr>
      </w:pPr>
    </w:p>
    <w:p w14:paraId="11B358E4" w14:textId="77777777" w:rsidR="00DD7BB3" w:rsidRPr="005433B5" w:rsidRDefault="00DD7BB3" w:rsidP="00DD7BB3">
      <w:pPr>
        <w:pStyle w:val="2"/>
      </w:pPr>
      <w:bookmarkStart w:id="4" w:name="_Toc207628219"/>
      <w:bookmarkStart w:id="5" w:name="_Toc207628284"/>
      <w:r w:rsidRPr="005433B5">
        <w:t>Законодательство Российской Федерации и иные нормативные правовые акты о контрактной системе в сфере закупок товаров, работ, услуг для обеспечения государственных и муниципальных нужд</w:t>
      </w:r>
      <w:bookmarkEnd w:id="4"/>
      <w:bookmarkEnd w:id="5"/>
    </w:p>
    <w:p w14:paraId="2865D029"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Состав и структура законодательства РФ о контрактной системе в сфере закупок товаров, работ, услуг определены в ст. 2 Закона № 44-ФЗ.</w:t>
      </w:r>
    </w:p>
    <w:p w14:paraId="64EF8A9C"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Законодательство РФ о контрактной системе в сфере закупок основывается на положениях Конституции РФ, ГК РФ, БК РФ и состоит из Закона № 44-ФЗ и других федеральных законов, регулирующих отношения, указанные в ч. 1 ст. 1 данного Закона.</w:t>
      </w:r>
    </w:p>
    <w:p w14:paraId="54A57B15"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Применительно к положениям статьи 2 Закона № 44-ФЗ особое значению имеют положения ст. 71 Конституции РФ, относящие к ведению России такие вопросы, как установление порядка организации и деятельности федеральных органов исполнительной власти (п. «г»), установление правовых основ единого рынка (п. «ж»), гражданское законодательство (п. «о»). В соответствии же с ч. 1 ст. 76 Конституции РФ по предметам ведения России принимаются федеральные конституционные законы и федеральные законы, имеющие прямое действие на всей территории РФ. Соответственно, в ч. 1 статьи 2 Закона № 44-ФЗ речь идет о законодательных актах только федерального уровня.</w:t>
      </w:r>
    </w:p>
    <w:p w14:paraId="6B6FAA7F" w14:textId="77777777" w:rsidR="00DD7BB3" w:rsidRPr="00344CDC" w:rsidRDefault="00DD7BB3" w:rsidP="00DD7BB3">
      <w:pPr>
        <w:spacing w:before="120" w:after="120" w:line="240" w:lineRule="auto"/>
        <w:ind w:firstLine="709"/>
        <w:jc w:val="both"/>
        <w:rPr>
          <w:rFonts w:ascii="Times New Roman" w:hAnsi="Times New Roman"/>
          <w:strike/>
          <w:sz w:val="28"/>
          <w:szCs w:val="28"/>
        </w:rPr>
      </w:pPr>
      <w:r w:rsidRPr="00344CDC">
        <w:rPr>
          <w:rFonts w:ascii="Times New Roman" w:hAnsi="Times New Roman"/>
          <w:sz w:val="28"/>
          <w:szCs w:val="28"/>
        </w:rPr>
        <w:t xml:space="preserve">В части 1 статьи 2 Закона № 44-ФЗ определено соотношение Закона о контрактной системе с иными федеральными законами, содержащими нормы права о контрактной системе в сфере закупок: такие нормы должны соответствовать Закону № 44-ФЗ. Тем самым определено центральное, системообразующее место Закона № 44-ФЗ в структуре законодательства о контрактной системе в сфере закупок. </w:t>
      </w:r>
    </w:p>
    <w:p w14:paraId="35ECAA1F"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Как отмечено в Обзоре судебной практики 2017 г. (вводная часть, п. 23, 28), поскольку в силу ч. 1 статьи 2 Закона № 44-ФЗ законодательство о контрактной системе в сфере закупок товаров, работ, услуг для обеспечения государственных и муниципальных нужд основывается на положениях ГК РФ, при разрешении споров, вытекающих из государственных (муниципальных) контрактов, суды руководствуются нормами Закона № 44-ФЗ, толкуемыми во взаимосвязи с положениями ГК РФ, а при отсутствии специальных норм - непосредственно нормами ГК РФ.</w:t>
      </w:r>
    </w:p>
    <w:p w14:paraId="534734F6"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Соответственно, к договорным обязательствам, возникшим из государственного (муниципального) контракта, применяются в первую очередь нормы Закона № 44-ФЗ, которые являются специальными по отношению к нормам ГК РФ.</w:t>
      </w:r>
    </w:p>
    <w:p w14:paraId="6DC7A911"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lastRenderedPageBreak/>
        <w:t>Перечень законодательных актах федерального уровня, регулирующих отношения, связанные с контрактной системой в сфере закупок, включает КоАП РФ, Лесной кодекс РФ, Земельный кодекс РФ, Градостроительный кодекс РФ, Водный кодекс РФ и обширный список Федеральных законов.</w:t>
      </w:r>
    </w:p>
    <w:p w14:paraId="1FADDA01"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Также Законом предусмотрено право Президента РФ, Правительства РФ, федеральных органов исполнительной власти, ГК «Росатом», ГК «Роскосмос» в случаях, предусмотренных законодательством РФ о контрактной системе в сфере закупок, принимать нормативные правовые акты, регулирующие отношения, связанные с контрактной системой в сфере закупок.</w:t>
      </w:r>
    </w:p>
    <w:p w14:paraId="6B911055"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Нормативные правовые акты федеральных органов исполнительной власти в соответствии с п. 1 Правил подготовки нормативных правовых актов федеральных органов исполнительной власти и их государственной регистрации, утв. Постановлением Правительства РФ от 13 августа 1997 г. № 1009 (в ред. Постановления Правительства РФ от 7 июля 2006 г. № 418)*(33), издаются на основе и во исполнение федеральных конституционных законов, федеральных законов, указов и распоряжений Президента РФ, постановлений и распоряжений Правительства РФ, а также по инициативе федеральных органов исполнительной власти в пределах их компетенции.</w:t>
      </w:r>
    </w:p>
    <w:p w14:paraId="372C8105"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В части 3 статьи 2 Закона № 44-ФЗ предусмотрены случаи издания органами государственной власти субъектов РФ, органами местного самоуправления правовых актов, регулирующих отношения, связанные с контрактной системой в сфере закупок. Как установлено, данные органы принимают такие акты в соответствии со своей компетенцией в случаях, предусмотренных законодательством РФ о контрактной системе в сфере закупок. Такие правовые акты должны соответствовать актам законодательства РФ о контрактной системе в сфере закупок и иным нормативным правовым актам о контрактной системе в сфере закупок.</w:t>
      </w:r>
    </w:p>
    <w:p w14:paraId="415E6546" w14:textId="77777777" w:rsidR="00DD7BB3" w:rsidRPr="00344CDC" w:rsidRDefault="00DD7BB3" w:rsidP="00DD7BB3">
      <w:pPr>
        <w:spacing w:before="120" w:after="120" w:line="240" w:lineRule="auto"/>
        <w:ind w:firstLine="709"/>
        <w:jc w:val="both"/>
        <w:rPr>
          <w:rFonts w:ascii="Times New Roman" w:hAnsi="Times New Roman"/>
          <w:sz w:val="28"/>
          <w:szCs w:val="28"/>
        </w:rPr>
      </w:pPr>
      <w:r w:rsidRPr="00344CDC">
        <w:rPr>
          <w:rFonts w:ascii="Times New Roman" w:hAnsi="Times New Roman"/>
          <w:sz w:val="28"/>
          <w:szCs w:val="28"/>
        </w:rPr>
        <w:t xml:space="preserve">Часть 4 статьи 2 Закона № 44-ФЗ закрепляет традиционное для федерального законодателя положение (такое же положение содержится в п. 2 ст. 7 части первой ГК РФ и п. 1 ст. 4 БК РФ), применительно к действию комментируемого Закона с точностью воспроизводящее правило ч. 4 ст. 15 Конституции РФ о том, что в случае, если международным договором РФ установлены иные правила, чем предусмотренные законом (имеются в виду любые законодательные акты), то применяются правила международного договора. Указанная конституционная норма не ограничивается приведенным положением. Там же установлено, что общепризнанные принципы и нормы международного права и международные договоры РФ являются составной частью ее правовой системы. </w:t>
      </w:r>
    </w:p>
    <w:p w14:paraId="051E4F68" w14:textId="77777777" w:rsidR="00DD7BB3" w:rsidRDefault="00DD7BB3"/>
    <w:sectPr w:rsidR="00DD7BB3" w:rsidSect="00DD7BB3">
      <w:pgSz w:w="11906" w:h="16838"/>
      <w:pgMar w:top="851" w:right="707"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B3"/>
    <w:rsid w:val="00027114"/>
    <w:rsid w:val="002926AE"/>
    <w:rsid w:val="0052094A"/>
    <w:rsid w:val="006478C9"/>
    <w:rsid w:val="0075379B"/>
    <w:rsid w:val="00AD4DF2"/>
    <w:rsid w:val="00D158D4"/>
    <w:rsid w:val="00DD7B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3731"/>
  <w15:chartTrackingRefBased/>
  <w15:docId w15:val="{B07E8000-5F11-48EB-9E4B-A119F50E2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kern w:val="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BB3"/>
    <w:pPr>
      <w:spacing w:after="200" w:line="276" w:lineRule="auto"/>
    </w:pPr>
    <w:rPr>
      <w:rFonts w:eastAsia="Calibri"/>
      <w:kern w:val="0"/>
      <w:sz w:val="22"/>
      <w:szCs w:val="22"/>
      <w14:ligatures w14:val="none"/>
    </w:rPr>
  </w:style>
  <w:style w:type="paragraph" w:styleId="1">
    <w:name w:val="heading 1"/>
    <w:basedOn w:val="a"/>
    <w:next w:val="a"/>
    <w:link w:val="10"/>
    <w:uiPriority w:val="9"/>
    <w:qFormat/>
    <w:rsid w:val="00DD7BB3"/>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aliases w:val="Уровень 2"/>
    <w:basedOn w:val="a"/>
    <w:next w:val="a"/>
    <w:link w:val="20"/>
    <w:autoRedefine/>
    <w:uiPriority w:val="9"/>
    <w:unhideWhenUsed/>
    <w:qFormat/>
    <w:rsid w:val="006478C9"/>
    <w:pPr>
      <w:keepNext/>
      <w:spacing w:before="240" w:after="60"/>
      <w:jc w:val="center"/>
      <w:outlineLvl w:val="1"/>
    </w:pPr>
    <w:rPr>
      <w:rFonts w:ascii="Times New Roman" w:eastAsia="Times New Roman" w:hAnsi="Times New Roman"/>
      <w:b/>
      <w:i/>
      <w:iCs/>
      <w:color w:val="1F3864"/>
      <w:kern w:val="2"/>
      <w:sz w:val="28"/>
      <w:szCs w:val="28"/>
      <w:shd w:val="clear" w:color="auto" w:fill="FFFFFF"/>
      <w14:ligatures w14:val="standardContextual"/>
    </w:rPr>
  </w:style>
  <w:style w:type="paragraph" w:styleId="3">
    <w:name w:val="heading 3"/>
    <w:basedOn w:val="a"/>
    <w:next w:val="a"/>
    <w:link w:val="30"/>
    <w:uiPriority w:val="9"/>
    <w:semiHidden/>
    <w:unhideWhenUsed/>
    <w:qFormat/>
    <w:rsid w:val="00DD7BB3"/>
    <w:pPr>
      <w:keepNext/>
      <w:keepLines/>
      <w:spacing w:before="160" w:after="80" w:line="240"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DD7BB3"/>
    <w:pPr>
      <w:keepNext/>
      <w:keepLines/>
      <w:spacing w:before="80" w:after="40" w:line="240" w:lineRule="auto"/>
      <w:outlineLvl w:val="3"/>
    </w:pPr>
    <w:rPr>
      <w:rFonts w:asciiTheme="minorHAnsi" w:eastAsiaTheme="majorEastAsia" w:hAnsiTheme="minorHAnsi" w:cstheme="majorBidi"/>
      <w:i/>
      <w:iCs/>
      <w:color w:val="2F5496" w:themeColor="accent1" w:themeShade="BF"/>
      <w:kern w:val="2"/>
      <w:sz w:val="20"/>
      <w:szCs w:val="20"/>
      <w14:ligatures w14:val="standardContextual"/>
    </w:rPr>
  </w:style>
  <w:style w:type="paragraph" w:styleId="5">
    <w:name w:val="heading 5"/>
    <w:basedOn w:val="a"/>
    <w:next w:val="a"/>
    <w:link w:val="50"/>
    <w:uiPriority w:val="9"/>
    <w:semiHidden/>
    <w:unhideWhenUsed/>
    <w:qFormat/>
    <w:rsid w:val="00DD7BB3"/>
    <w:pPr>
      <w:keepNext/>
      <w:keepLines/>
      <w:spacing w:before="80" w:after="40" w:line="240" w:lineRule="auto"/>
      <w:outlineLvl w:val="4"/>
    </w:pPr>
    <w:rPr>
      <w:rFonts w:asciiTheme="minorHAnsi" w:eastAsiaTheme="majorEastAsia" w:hAnsiTheme="minorHAnsi" w:cstheme="majorBidi"/>
      <w:color w:val="2F5496" w:themeColor="accent1" w:themeShade="BF"/>
      <w:kern w:val="2"/>
      <w:sz w:val="20"/>
      <w:szCs w:val="20"/>
      <w14:ligatures w14:val="standardContextual"/>
    </w:rPr>
  </w:style>
  <w:style w:type="paragraph" w:styleId="6">
    <w:name w:val="heading 6"/>
    <w:basedOn w:val="a"/>
    <w:next w:val="a"/>
    <w:link w:val="60"/>
    <w:uiPriority w:val="9"/>
    <w:semiHidden/>
    <w:unhideWhenUsed/>
    <w:qFormat/>
    <w:rsid w:val="00DD7BB3"/>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0"/>
      <w:szCs w:val="20"/>
      <w14:ligatures w14:val="standardContextual"/>
    </w:rPr>
  </w:style>
  <w:style w:type="paragraph" w:styleId="7">
    <w:name w:val="heading 7"/>
    <w:basedOn w:val="a"/>
    <w:next w:val="a"/>
    <w:link w:val="70"/>
    <w:uiPriority w:val="9"/>
    <w:semiHidden/>
    <w:unhideWhenUsed/>
    <w:qFormat/>
    <w:rsid w:val="00DD7BB3"/>
    <w:pPr>
      <w:keepNext/>
      <w:keepLines/>
      <w:spacing w:before="40" w:after="0" w:line="240" w:lineRule="auto"/>
      <w:outlineLvl w:val="6"/>
    </w:pPr>
    <w:rPr>
      <w:rFonts w:asciiTheme="minorHAnsi" w:eastAsiaTheme="majorEastAsia" w:hAnsiTheme="minorHAnsi" w:cstheme="majorBidi"/>
      <w:color w:val="595959" w:themeColor="text1" w:themeTint="A6"/>
      <w:kern w:val="2"/>
      <w:sz w:val="20"/>
      <w:szCs w:val="20"/>
      <w14:ligatures w14:val="standardContextual"/>
    </w:rPr>
  </w:style>
  <w:style w:type="paragraph" w:styleId="8">
    <w:name w:val="heading 8"/>
    <w:basedOn w:val="a"/>
    <w:next w:val="a"/>
    <w:link w:val="80"/>
    <w:uiPriority w:val="9"/>
    <w:semiHidden/>
    <w:unhideWhenUsed/>
    <w:qFormat/>
    <w:rsid w:val="00DD7BB3"/>
    <w:pPr>
      <w:keepNext/>
      <w:keepLines/>
      <w:spacing w:after="0" w:line="240" w:lineRule="auto"/>
      <w:outlineLvl w:val="7"/>
    </w:pPr>
    <w:rPr>
      <w:rFonts w:asciiTheme="minorHAnsi" w:eastAsiaTheme="majorEastAsia" w:hAnsiTheme="minorHAnsi" w:cstheme="majorBidi"/>
      <w:i/>
      <w:iCs/>
      <w:color w:val="272727" w:themeColor="text1" w:themeTint="D8"/>
      <w:kern w:val="2"/>
      <w:sz w:val="20"/>
      <w:szCs w:val="20"/>
      <w14:ligatures w14:val="standardContextual"/>
    </w:rPr>
  </w:style>
  <w:style w:type="paragraph" w:styleId="9">
    <w:name w:val="heading 9"/>
    <w:basedOn w:val="a"/>
    <w:next w:val="a"/>
    <w:link w:val="90"/>
    <w:uiPriority w:val="9"/>
    <w:semiHidden/>
    <w:unhideWhenUsed/>
    <w:qFormat/>
    <w:rsid w:val="00DD7BB3"/>
    <w:pPr>
      <w:keepNext/>
      <w:keepLines/>
      <w:spacing w:after="0" w:line="240" w:lineRule="auto"/>
      <w:outlineLvl w:val="8"/>
    </w:pPr>
    <w:rPr>
      <w:rFonts w:asciiTheme="minorHAnsi" w:eastAsiaTheme="majorEastAsia" w:hAnsiTheme="minorHAnsi" w:cstheme="majorBidi"/>
      <w:color w:val="272727" w:themeColor="text1" w:themeTint="D8"/>
      <w:kern w:val="2"/>
      <w:sz w:val="20"/>
      <w:szCs w:val="20"/>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Intense Quote"/>
    <w:aliases w:val="Уровень 1"/>
    <w:basedOn w:val="a"/>
    <w:next w:val="a"/>
    <w:link w:val="a4"/>
    <w:autoRedefine/>
    <w:uiPriority w:val="30"/>
    <w:qFormat/>
    <w:rsid w:val="00DD7BB3"/>
    <w:pPr>
      <w:pBdr>
        <w:top w:val="single" w:sz="4" w:space="10" w:color="4472C4"/>
        <w:bottom w:val="single" w:sz="4" w:space="10" w:color="4472C4"/>
      </w:pBdr>
      <w:spacing w:before="360" w:after="360"/>
      <w:ind w:left="862" w:right="862"/>
      <w:jc w:val="center"/>
      <w:outlineLvl w:val="0"/>
    </w:pPr>
    <w:rPr>
      <w:rFonts w:ascii="Times New Roman" w:eastAsiaTheme="minorHAnsi" w:hAnsi="Times New Roman"/>
      <w:b/>
      <w:i/>
      <w:iCs/>
      <w:color w:val="2E74B5"/>
      <w:kern w:val="2"/>
      <w:sz w:val="28"/>
      <w14:ligatures w14:val="standardContextual"/>
    </w:rPr>
  </w:style>
  <w:style w:type="character" w:customStyle="1" w:styleId="a4">
    <w:name w:val="Выделенная цитата Знак"/>
    <w:aliases w:val="Уровень 1 Знак"/>
    <w:link w:val="a3"/>
    <w:uiPriority w:val="30"/>
    <w:rsid w:val="00DD7BB3"/>
    <w:rPr>
      <w:rFonts w:ascii="Times New Roman" w:hAnsi="Times New Roman"/>
      <w:b/>
      <w:i/>
      <w:iCs/>
      <w:color w:val="2E74B5"/>
      <w:sz w:val="28"/>
      <w:szCs w:val="22"/>
    </w:rPr>
  </w:style>
  <w:style w:type="character" w:customStyle="1" w:styleId="20">
    <w:name w:val="Заголовок 2 Знак"/>
    <w:aliases w:val="Уровень 2 Знак"/>
    <w:link w:val="2"/>
    <w:uiPriority w:val="9"/>
    <w:rsid w:val="006478C9"/>
    <w:rPr>
      <w:rFonts w:ascii="Times New Roman" w:eastAsia="Times New Roman" w:hAnsi="Times New Roman"/>
      <w:b/>
      <w:i/>
      <w:iCs/>
      <w:color w:val="1F3864"/>
      <w:sz w:val="28"/>
      <w:szCs w:val="28"/>
    </w:rPr>
  </w:style>
  <w:style w:type="character" w:customStyle="1" w:styleId="10">
    <w:name w:val="Заголовок 1 Знак"/>
    <w:basedOn w:val="a0"/>
    <w:link w:val="1"/>
    <w:uiPriority w:val="9"/>
    <w:rsid w:val="00DD7BB3"/>
    <w:rPr>
      <w:rFonts w:asciiTheme="majorHAnsi" w:eastAsiaTheme="majorEastAsia" w:hAnsiTheme="majorHAnsi" w:cstheme="majorBidi"/>
      <w:color w:val="2F5496" w:themeColor="accent1" w:themeShade="BF"/>
      <w:sz w:val="40"/>
      <w:szCs w:val="40"/>
    </w:rPr>
  </w:style>
  <w:style w:type="character" w:customStyle="1" w:styleId="30">
    <w:name w:val="Заголовок 3 Знак"/>
    <w:basedOn w:val="a0"/>
    <w:link w:val="3"/>
    <w:uiPriority w:val="9"/>
    <w:semiHidden/>
    <w:rsid w:val="00DD7BB3"/>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semiHidden/>
    <w:rsid w:val="00DD7BB3"/>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DD7BB3"/>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DD7BB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DD7BB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DD7BB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DD7BB3"/>
    <w:rPr>
      <w:rFonts w:asciiTheme="minorHAnsi" w:eastAsiaTheme="majorEastAsia" w:hAnsiTheme="minorHAnsi" w:cstheme="majorBidi"/>
      <w:color w:val="272727" w:themeColor="text1" w:themeTint="D8"/>
    </w:rPr>
  </w:style>
  <w:style w:type="paragraph" w:styleId="a5">
    <w:name w:val="Title"/>
    <w:basedOn w:val="a"/>
    <w:next w:val="a"/>
    <w:link w:val="a6"/>
    <w:uiPriority w:val="10"/>
    <w:qFormat/>
    <w:rsid w:val="00DD7BB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6">
    <w:name w:val="Заголовок Знак"/>
    <w:basedOn w:val="a0"/>
    <w:link w:val="a5"/>
    <w:uiPriority w:val="10"/>
    <w:rsid w:val="00DD7BB3"/>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DD7BB3"/>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8">
    <w:name w:val="Подзаголовок Знак"/>
    <w:basedOn w:val="a0"/>
    <w:link w:val="a7"/>
    <w:uiPriority w:val="11"/>
    <w:rsid w:val="00DD7BB3"/>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DD7BB3"/>
    <w:pPr>
      <w:spacing w:before="160" w:after="160" w:line="240" w:lineRule="auto"/>
      <w:jc w:val="center"/>
    </w:pPr>
    <w:rPr>
      <w:rFonts w:eastAsiaTheme="minorHAnsi"/>
      <w:i/>
      <w:iCs/>
      <w:color w:val="404040" w:themeColor="text1" w:themeTint="BF"/>
      <w:kern w:val="2"/>
      <w:sz w:val="20"/>
      <w:szCs w:val="20"/>
      <w14:ligatures w14:val="standardContextual"/>
    </w:rPr>
  </w:style>
  <w:style w:type="character" w:customStyle="1" w:styleId="22">
    <w:name w:val="Цитата 2 Знак"/>
    <w:basedOn w:val="a0"/>
    <w:link w:val="21"/>
    <w:uiPriority w:val="29"/>
    <w:rsid w:val="00DD7BB3"/>
    <w:rPr>
      <w:i/>
      <w:iCs/>
      <w:color w:val="404040" w:themeColor="text1" w:themeTint="BF"/>
    </w:rPr>
  </w:style>
  <w:style w:type="paragraph" w:styleId="a9">
    <w:name w:val="List Paragraph"/>
    <w:basedOn w:val="a"/>
    <w:uiPriority w:val="34"/>
    <w:qFormat/>
    <w:rsid w:val="00DD7BB3"/>
    <w:pPr>
      <w:spacing w:after="0" w:line="240" w:lineRule="auto"/>
      <w:ind w:left="720"/>
      <w:contextualSpacing/>
    </w:pPr>
    <w:rPr>
      <w:rFonts w:eastAsiaTheme="minorHAnsi"/>
      <w:kern w:val="2"/>
      <w:sz w:val="20"/>
      <w:szCs w:val="20"/>
      <w14:ligatures w14:val="standardContextual"/>
    </w:rPr>
  </w:style>
  <w:style w:type="character" w:styleId="aa">
    <w:name w:val="Intense Emphasis"/>
    <w:basedOn w:val="a0"/>
    <w:uiPriority w:val="21"/>
    <w:qFormat/>
    <w:rsid w:val="00DD7BB3"/>
    <w:rPr>
      <w:i/>
      <w:iCs/>
      <w:color w:val="2F5496" w:themeColor="accent1" w:themeShade="BF"/>
    </w:rPr>
  </w:style>
  <w:style w:type="character" w:styleId="ab">
    <w:name w:val="Intense Reference"/>
    <w:basedOn w:val="a0"/>
    <w:uiPriority w:val="32"/>
    <w:qFormat/>
    <w:rsid w:val="00DD7B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2964</Words>
  <Characters>16895</Characters>
  <Application>Microsoft Office Word</Application>
  <DocSecurity>0</DocSecurity>
  <Lines>140</Lines>
  <Paragraphs>39</Paragraphs>
  <ScaleCrop>false</ScaleCrop>
  <Company/>
  <LinksUpToDate>false</LinksUpToDate>
  <CharactersWithSpaces>19820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Линькова</dc:creator>
  <cp:keywords/>
  <dc:description/>
  <cp:lastModifiedBy>Евгения Линькова</cp:lastModifiedBy>
  <cp:revision>1</cp:revision>
  <dcterms:created xsi:type="dcterms:W3CDTF">2025-10-09T10:29:00Z</dcterms:created>
  <dcterms:modified xsi:type="dcterms:W3CDTF">2025-10-09T10:32:00Z</dcterms:modified>
</cp:coreProperties>
</file>